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Flow v2 — Design Notes</w:t>
      </w:r>
    </w:p>
    <w:p>
      <w:r>
        <w:t>Owner: Koichi Ikeno · Source of truth: Figma (this doc mirrors decisions)</w:t>
      </w:r>
    </w:p>
    <w:p>
      <w:pPr>
        <w:pStyle w:val="Heading2"/>
      </w:pPr>
      <w:r>
        <w:t>Key decisions</w:t>
      </w:r>
    </w:p>
    <w:p>
      <w:pPr>
        <w:pStyle w:val="ListBullet"/>
      </w:pPr>
      <w:r>
        <w:t>3 steps instead of 7 — progressive profiling moves to week 2</w:t>
      </w:r>
    </w:p>
    <w:p>
      <w:pPr>
        <w:pStyle w:val="ListBullet"/>
      </w:pPr>
      <w:r>
        <w:t>Template gallery on step 2 (top 6 by usage)</w:t>
      </w:r>
    </w:p>
    <w:p>
      <w:pPr>
        <w:pStyle w:val="ListBullet"/>
      </w:pPr>
      <w:r>
        <w:t>Skip is always visible; empty state teaches the core action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Does SSO-first reduce step-1 abandonment?</w:t>
      </w:r>
    </w:p>
    <w:p>
      <w:pPr>
        <w:pStyle w:val="ListBullet"/>
      </w:pPr>
      <w:r>
        <w:t>Mobile: native sheet vs web 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