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BF89D" w14:textId="77777777" w:rsidR="001E5EDA" w:rsidRPr="00EB4CE6" w:rsidRDefault="001E5EDA" w:rsidP="001E5EDA">
      <w:pPr>
        <w:pStyle w:val="Heading1"/>
        <w:jc w:val="center"/>
        <w:rPr>
          <w:b/>
          <w:bCs/>
          <w:color w:val="auto"/>
        </w:rPr>
      </w:pPr>
      <w:bookmarkStart w:id="0" w:name="_Toc166346055"/>
      <w:r w:rsidRPr="00EB4CE6">
        <w:rPr>
          <w:b/>
          <w:bCs/>
          <w:color w:val="auto"/>
        </w:rPr>
        <w:t>COVER LETTER</w:t>
      </w:r>
      <w:bookmarkEnd w:id="0"/>
    </w:p>
    <w:p w14:paraId="7E3D6B15" w14:textId="77777777" w:rsidR="001E5EDA" w:rsidRPr="00EB4CE6" w:rsidRDefault="001E5EDA" w:rsidP="001E5EDA">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8000"/>
      </w:tblGrid>
      <w:tr w:rsidR="001E5EDA" w:rsidRPr="00EB4CE6" w14:paraId="159BB269" w14:textId="77777777" w:rsidTr="00390316">
        <w:trPr>
          <w:trHeight w:val="364"/>
        </w:trPr>
        <w:tc>
          <w:tcPr>
            <w:tcW w:w="1350" w:type="dxa"/>
          </w:tcPr>
          <w:p w14:paraId="154212D9" w14:textId="77777777" w:rsidR="001E5EDA" w:rsidRPr="00EB4CE6" w:rsidRDefault="001E5EDA" w:rsidP="00390316">
            <w:pPr>
              <w:ind w:left="-109"/>
              <w:rPr>
                <w:rFonts w:ascii="Calibri" w:eastAsia="Cambria" w:hAnsi="Calibri" w:cs="Calibri"/>
              </w:rPr>
            </w:pPr>
            <w:r w:rsidRPr="00EB4CE6">
              <w:rPr>
                <w:rFonts w:asciiTheme="minorHAnsi" w:eastAsia="Calibri" w:hAnsiTheme="minorHAnsi" w:cs="Calibri"/>
                <w:b/>
              </w:rPr>
              <w:t>DATE:</w:t>
            </w:r>
          </w:p>
        </w:tc>
        <w:tc>
          <w:tcPr>
            <w:tcW w:w="8000" w:type="dxa"/>
          </w:tcPr>
          <w:p w14:paraId="22D9B905" w14:textId="77777777" w:rsidR="001E5EDA" w:rsidRPr="00EB4CE6" w:rsidRDefault="001E5EDA" w:rsidP="00390316">
            <w:pPr>
              <w:rPr>
                <w:rFonts w:ascii="Calibri" w:eastAsia="Cambria" w:hAnsi="Calibri" w:cs="Calibri"/>
                <w:sz w:val="2"/>
                <w:szCs w:val="2"/>
              </w:rPr>
            </w:pPr>
            <w:r w:rsidRPr="00EB4CE6">
              <w:rPr>
                <w:rFonts w:ascii="Calibri" w:eastAsia="Cambria" w:hAnsi="Calibri" w:cs="Calibri"/>
              </w:rPr>
              <w:t>May 13, 2023</w:t>
            </w:r>
          </w:p>
        </w:tc>
      </w:tr>
      <w:tr w:rsidR="001E5EDA" w:rsidRPr="00EB4CE6" w14:paraId="54C16870" w14:textId="77777777" w:rsidTr="00390316">
        <w:tc>
          <w:tcPr>
            <w:tcW w:w="1350" w:type="dxa"/>
            <w:vMerge w:val="restart"/>
          </w:tcPr>
          <w:p w14:paraId="11182576" w14:textId="77777777" w:rsidR="001E5EDA" w:rsidRPr="00EB4CE6" w:rsidRDefault="001E5EDA" w:rsidP="00390316">
            <w:pPr>
              <w:ind w:left="-109"/>
              <w:rPr>
                <w:rFonts w:ascii="Calibri" w:eastAsia="Cambria" w:hAnsi="Calibri" w:cs="Calibri"/>
              </w:rPr>
            </w:pPr>
            <w:r w:rsidRPr="00EB4CE6">
              <w:rPr>
                <w:rFonts w:asciiTheme="minorHAnsi" w:eastAsia="Calibri" w:hAnsiTheme="minorHAnsi" w:cs="Calibri"/>
                <w:b/>
              </w:rPr>
              <w:t>ATTENTION:</w:t>
            </w:r>
          </w:p>
        </w:tc>
        <w:tc>
          <w:tcPr>
            <w:tcW w:w="8000" w:type="dxa"/>
            <w:vAlign w:val="center"/>
          </w:tcPr>
          <w:p w14:paraId="6661E600" w14:textId="77777777" w:rsidR="001E5EDA" w:rsidRPr="00EB4CE6" w:rsidRDefault="001E5EDA" w:rsidP="00390316">
            <w:pPr>
              <w:rPr>
                <w:rFonts w:ascii="Calibri" w:eastAsia="Cambria" w:hAnsi="Calibri" w:cs="Calibri"/>
              </w:rPr>
            </w:pPr>
            <w:r w:rsidRPr="00EB4CE6">
              <w:rPr>
                <w:rFonts w:ascii="Calibri" w:eastAsia="Cambria" w:hAnsi="Calibri" w:cs="Calibri"/>
              </w:rPr>
              <w:t>Denise Reid, Principal Management Analyst</w:t>
            </w:r>
          </w:p>
        </w:tc>
      </w:tr>
      <w:tr w:rsidR="001E5EDA" w:rsidRPr="00EB4CE6" w14:paraId="4AFF124C" w14:textId="77777777" w:rsidTr="00390316">
        <w:trPr>
          <w:trHeight w:val="625"/>
        </w:trPr>
        <w:tc>
          <w:tcPr>
            <w:tcW w:w="1350" w:type="dxa"/>
            <w:vMerge/>
          </w:tcPr>
          <w:p w14:paraId="1AD073BF" w14:textId="77777777" w:rsidR="001E5EDA" w:rsidRPr="00EB4CE6" w:rsidRDefault="001E5EDA" w:rsidP="00390316">
            <w:pPr>
              <w:ind w:left="-109"/>
              <w:rPr>
                <w:rFonts w:ascii="Calibri" w:eastAsia="Cambria" w:hAnsi="Calibri" w:cs="Calibri"/>
              </w:rPr>
            </w:pPr>
          </w:p>
        </w:tc>
        <w:tc>
          <w:tcPr>
            <w:tcW w:w="8000" w:type="dxa"/>
            <w:vAlign w:val="center"/>
          </w:tcPr>
          <w:p w14:paraId="49F51ECF" w14:textId="77777777" w:rsidR="001E5EDA" w:rsidRPr="00EB4CE6" w:rsidRDefault="001E5EDA" w:rsidP="00390316">
            <w:pPr>
              <w:rPr>
                <w:rFonts w:ascii="Calibri" w:eastAsia="Cambria" w:hAnsi="Calibri" w:cs="Calibri"/>
              </w:rPr>
            </w:pPr>
            <w:r w:rsidRPr="00EB4CE6">
              <w:rPr>
                <w:rFonts w:ascii="Calibri" w:eastAsia="Cambria" w:hAnsi="Calibri" w:cs="Calibri"/>
              </w:rPr>
              <w:t>323 Church Street</w:t>
            </w:r>
          </w:p>
          <w:p w14:paraId="5BABBC6C" w14:textId="77777777" w:rsidR="001E5EDA" w:rsidRPr="00EB4CE6" w:rsidRDefault="001E5EDA" w:rsidP="00390316">
            <w:pPr>
              <w:rPr>
                <w:rFonts w:ascii="Calibri" w:eastAsia="Cambria" w:hAnsi="Calibri" w:cs="Calibri"/>
              </w:rPr>
            </w:pPr>
            <w:r w:rsidRPr="00EB4CE6">
              <w:rPr>
                <w:rFonts w:ascii="Calibri" w:eastAsia="Cambria" w:hAnsi="Calibri" w:cs="Calibri"/>
              </w:rPr>
              <w:t>Santa Cruz, CA 95060</w:t>
            </w:r>
          </w:p>
          <w:p w14:paraId="6668512D" w14:textId="77777777" w:rsidR="001E5EDA" w:rsidRPr="00EB4CE6" w:rsidRDefault="001E5EDA" w:rsidP="00390316">
            <w:pPr>
              <w:rPr>
                <w:rFonts w:ascii="Calibri" w:eastAsia="Cambria" w:hAnsi="Calibri" w:cs="Calibri"/>
                <w:sz w:val="2"/>
                <w:szCs w:val="2"/>
              </w:rPr>
            </w:pPr>
          </w:p>
        </w:tc>
      </w:tr>
      <w:tr w:rsidR="001E5EDA" w:rsidRPr="00EB4CE6" w14:paraId="50F0A905" w14:textId="77777777" w:rsidTr="00390316">
        <w:trPr>
          <w:trHeight w:val="261"/>
        </w:trPr>
        <w:tc>
          <w:tcPr>
            <w:tcW w:w="1350" w:type="dxa"/>
          </w:tcPr>
          <w:p w14:paraId="366DDD7A" w14:textId="77777777" w:rsidR="001E5EDA" w:rsidRPr="00EB4CE6" w:rsidRDefault="001E5EDA" w:rsidP="00390316">
            <w:pPr>
              <w:ind w:left="-109"/>
              <w:rPr>
                <w:rFonts w:ascii="Calibri" w:eastAsia="Cambria" w:hAnsi="Calibri" w:cs="Calibri"/>
              </w:rPr>
            </w:pPr>
            <w:r w:rsidRPr="00EB4CE6">
              <w:rPr>
                <w:rFonts w:asciiTheme="minorHAnsi" w:eastAsia="Calibri" w:hAnsiTheme="minorHAnsi" w:cs="Calibri"/>
                <w:b/>
              </w:rPr>
              <w:t>SUBJECT:</w:t>
            </w:r>
          </w:p>
        </w:tc>
        <w:tc>
          <w:tcPr>
            <w:tcW w:w="8000" w:type="dxa"/>
            <w:vAlign w:val="center"/>
          </w:tcPr>
          <w:p w14:paraId="2FD6726E" w14:textId="77777777" w:rsidR="001E5EDA" w:rsidRPr="00EB4CE6" w:rsidRDefault="001E5EDA" w:rsidP="00390316">
            <w:pPr>
              <w:rPr>
                <w:rFonts w:ascii="Calibri" w:eastAsia="Cambria" w:hAnsi="Calibri" w:cs="Calibri"/>
              </w:rPr>
            </w:pPr>
            <w:r w:rsidRPr="00EB4CE6">
              <w:rPr>
                <w:rFonts w:ascii="Calibri" w:eastAsia="Cambria" w:hAnsi="Calibri" w:cs="Calibri"/>
              </w:rPr>
              <w:t>Request for Proposals – RFP No. FN-0125 – Disaster Cost Recovery Services</w:t>
            </w:r>
          </w:p>
        </w:tc>
      </w:tr>
    </w:tbl>
    <w:p w14:paraId="3B911476" w14:textId="77777777" w:rsidR="001E5EDA" w:rsidRPr="00EB4CE6" w:rsidRDefault="001E5EDA" w:rsidP="001E5EDA"/>
    <w:p w14:paraId="47CABF12" w14:textId="77777777" w:rsidR="001E5EDA" w:rsidRPr="00AE36DC" w:rsidRDefault="001E5EDA" w:rsidP="001E5EDA">
      <w:pPr>
        <w:jc w:val="both"/>
      </w:pPr>
      <w:proofErr w:type="spellStart"/>
      <w:r w:rsidRPr="00AE36DC">
        <w:rPr>
          <w:b/>
          <w:bCs/>
        </w:rPr>
        <w:t>GrantCity</w:t>
      </w:r>
      <w:proofErr w:type="spellEnd"/>
      <w:r w:rsidRPr="00AE36DC">
        <w:rPr>
          <w:b/>
          <w:bCs/>
        </w:rPr>
        <w:t xml:space="preserve"> Consulting, LLC (GCC)</w:t>
      </w:r>
      <w:r w:rsidRPr="00AE36DC">
        <w:t xml:space="preserve"> is delighted to present our proposal for </w:t>
      </w:r>
      <w:r w:rsidRPr="00AE36DC">
        <w:rPr>
          <w:b/>
          <w:bCs/>
        </w:rPr>
        <w:t>Disaster Cost Recovery Services</w:t>
      </w:r>
      <w:r w:rsidRPr="00AE36DC">
        <w:t xml:space="preserve"> in response to </w:t>
      </w:r>
      <w:r w:rsidRPr="00AE36DC">
        <w:rPr>
          <w:b/>
          <w:bCs/>
        </w:rPr>
        <w:t>RFP No. FN-0125</w:t>
      </w:r>
      <w:r w:rsidRPr="00AE36DC">
        <w:t>. Our proposal encapsulates a comprehensive suite of experience in disaster recovery and grants management, particularly in navigating the intricate reimbursement programs vital for recouping expended emergency and disaster-related funds. GCC is uniquely poised to augment the City of Santa Cruz’s efforts in managing the aftermath of disaster events, ensuring a meticulous and compliant recovery process.</w:t>
      </w:r>
    </w:p>
    <w:p w14:paraId="4810E4F6" w14:textId="77777777" w:rsidR="001E5EDA" w:rsidRPr="00AE36DC" w:rsidRDefault="001E5EDA" w:rsidP="001E5EDA">
      <w:pPr>
        <w:jc w:val="both"/>
      </w:pPr>
      <w:r w:rsidRPr="00AE36DC">
        <w:t>With over fifteen years at the forefront of disaster recovery, the GCC Team has spearheaded efforts across the nation, particularly in regions severely affected by natural calamities. We have effectively managed over $10 billion in disaster assistance grant funding, maintaining a flawless record with no audit discrepancies—a testament to our stringent compliance and financial management prowess. Our recent engagements, including significant roles in managing responses to DR-4683 and DR-4699 for Merced County, underscore our practical experience and capability to handle complex disaster scenarios in collaboration with FEMA and Cal OES.</w:t>
      </w:r>
    </w:p>
    <w:p w14:paraId="4B2C9FE3" w14:textId="77777777" w:rsidR="001E5EDA" w:rsidRPr="00AE36DC" w:rsidRDefault="001E5EDA" w:rsidP="001E5EDA">
      <w:pPr>
        <w:jc w:val="both"/>
      </w:pPr>
      <w:r w:rsidRPr="00AE36DC">
        <w:t>GCC has assembled a cadre of seasoned professionals tailored to meet Santa Cruz’s distinctive needs. Led by Jeff Abraham, our team’s extensive background across California enriches our operational strategy, ensuring readiness and adaptability. Supported by Eric Zabukovec, whose 20 years in emergency management exemplify our deep bench of expertise, our team is a formidable force in disaster recovery.</w:t>
      </w:r>
    </w:p>
    <w:p w14:paraId="09FE9E3C" w14:textId="77777777" w:rsidR="001E5EDA" w:rsidRPr="00AE36DC" w:rsidRDefault="001E5EDA" w:rsidP="001E5EDA">
      <w:pPr>
        <w:jc w:val="both"/>
      </w:pPr>
      <w:r w:rsidRPr="00AE36DC">
        <w:t>Our holistic approach covers essential facets of disaster recovery management:</w:t>
      </w:r>
    </w:p>
    <w:p w14:paraId="08092450" w14:textId="77777777" w:rsidR="001E5EDA" w:rsidRPr="00AE36DC" w:rsidRDefault="001E5EDA" w:rsidP="001E5EDA">
      <w:pPr>
        <w:numPr>
          <w:ilvl w:val="0"/>
          <w:numId w:val="1"/>
        </w:numPr>
        <w:jc w:val="both"/>
      </w:pPr>
      <w:r w:rsidRPr="00AE36DC">
        <w:rPr>
          <w:b/>
          <w:bCs/>
        </w:rPr>
        <w:t>Technical Advisory Services</w:t>
      </w:r>
      <w:r w:rsidRPr="00AE36DC">
        <w:t>: We offer nuanced guidance on debris removal, permanent repairs, and comprehensive recovery, expertly navigating the labyrinth of FEMA and Cal OES regulations.</w:t>
      </w:r>
    </w:p>
    <w:p w14:paraId="61C2D399" w14:textId="77777777" w:rsidR="001E5EDA" w:rsidRPr="00AE36DC" w:rsidRDefault="001E5EDA" w:rsidP="001E5EDA">
      <w:pPr>
        <w:numPr>
          <w:ilvl w:val="0"/>
          <w:numId w:val="1"/>
        </w:numPr>
        <w:jc w:val="both"/>
      </w:pPr>
      <w:r w:rsidRPr="00AE36DC">
        <w:rPr>
          <w:b/>
          <w:bCs/>
        </w:rPr>
        <w:t>Strategic Project Management</w:t>
      </w:r>
      <w:r w:rsidRPr="00AE36DC">
        <w:t>: Our plans include meticulous project scheduling and insightful financial and policy advising, all tailored to enhance disaster recovery operations.</w:t>
      </w:r>
    </w:p>
    <w:p w14:paraId="0A3C79D0" w14:textId="77777777" w:rsidR="001E5EDA" w:rsidRPr="00AE36DC" w:rsidRDefault="001E5EDA" w:rsidP="001E5EDA">
      <w:pPr>
        <w:numPr>
          <w:ilvl w:val="0"/>
          <w:numId w:val="1"/>
        </w:numPr>
        <w:jc w:val="both"/>
      </w:pPr>
      <w:r w:rsidRPr="00AE36DC">
        <w:rPr>
          <w:b/>
          <w:bCs/>
        </w:rPr>
        <w:t>Advanced Compliance and Auditing</w:t>
      </w:r>
      <w:r w:rsidRPr="00AE36DC">
        <w:t>: Utilizing state-of-the-art project management tools like Ignatius</w:t>
      </w:r>
      <w:r w:rsidRPr="00AE36DC">
        <w:rPr>
          <w:vertAlign w:val="superscript"/>
        </w:rPr>
        <w:t>©</w:t>
      </w:r>
      <w:r w:rsidRPr="00AE36DC">
        <w:t>, we conduct thorough audits to ensure smooth closeout phases free of financial de-obligations.</w:t>
      </w:r>
    </w:p>
    <w:p w14:paraId="4D19E340" w14:textId="77777777" w:rsidR="001E5EDA" w:rsidRPr="00AE36DC" w:rsidRDefault="001E5EDA" w:rsidP="001E5EDA">
      <w:pPr>
        <w:numPr>
          <w:ilvl w:val="0"/>
          <w:numId w:val="1"/>
        </w:numPr>
        <w:jc w:val="both"/>
      </w:pPr>
      <w:r w:rsidRPr="00AE36DC">
        <w:rPr>
          <w:b/>
          <w:bCs/>
        </w:rPr>
        <w:lastRenderedPageBreak/>
        <w:t>Effective Coordination and Representation</w:t>
      </w:r>
      <w:r w:rsidRPr="00AE36DC">
        <w:t>: We are adept at orchestrating critical stakeholder meetings, providing robust documentation and support necessary for successful grant applications and cost recovery.</w:t>
      </w:r>
    </w:p>
    <w:p w14:paraId="752FDB0C" w14:textId="77777777" w:rsidR="001E5EDA" w:rsidRPr="00AE36DC" w:rsidRDefault="001E5EDA" w:rsidP="001E5EDA">
      <w:pPr>
        <w:jc w:val="both"/>
      </w:pPr>
      <w:r w:rsidRPr="00AE36DC">
        <w:t>Our integration strategy aligns seamlessly with the City’s objectives, employing advanced tools and proven methodologies to manage documentation, assure compliance, and comprehensively support Santa Cruz throughout all disaster recovery phases. GCC is committed to delivering unmatched professional expertise and extensive management services, navigating the complexities of disaster recovery with precision.</w:t>
      </w:r>
    </w:p>
    <w:p w14:paraId="47F36288" w14:textId="77777777" w:rsidR="001E5EDA" w:rsidRPr="00AE36DC" w:rsidRDefault="001E5EDA" w:rsidP="001E5EDA">
      <w:pPr>
        <w:jc w:val="both"/>
      </w:pPr>
      <w:r w:rsidRPr="00AE36DC">
        <w:t>As a nimble small business, GCC takes immense pride in our ability to outperform larger competitors by eliminating unnecessary costs and bureaucratic red tape, focusing instead on efficiency and client satisfaction. Our team is eager to discuss our proposal further and explore collaboration terms upon selection, reinforcing our dedication to align with the City of Santa Cruz’s recovery goals.</w:t>
      </w:r>
    </w:p>
    <w:p w14:paraId="5F17C8F5" w14:textId="77777777" w:rsidR="001E5EDA" w:rsidRPr="00AE36DC" w:rsidRDefault="001E5EDA" w:rsidP="001E5EDA">
      <w:pPr>
        <w:jc w:val="both"/>
      </w:pPr>
      <w:r w:rsidRPr="00AE36DC">
        <w:t>We are enthusiastic about the opportunity to demonstrate our in-depth understanding of the project’s objectives and scope during our interview and presentation. Our commitment to crafting a detailed work plan that ensures the achievement of the Scope of Services within budgetary and temporal guidelines is unwavering.</w:t>
      </w:r>
    </w:p>
    <w:p w14:paraId="2E8538C5" w14:textId="77777777" w:rsidR="001E5EDA" w:rsidRPr="00AE36DC" w:rsidRDefault="001E5EDA" w:rsidP="001E5EDA">
      <w:pPr>
        <w:jc w:val="both"/>
      </w:pPr>
      <w:r w:rsidRPr="00AE36DC">
        <w:t xml:space="preserve">For any inquiries or additional information, please feel free to contact me directly at </w:t>
      </w:r>
      <w:r w:rsidRPr="00AE36DC">
        <w:rPr>
          <w:b/>
          <w:bCs/>
        </w:rPr>
        <w:t>(518) 330-8526</w:t>
      </w:r>
      <w:r w:rsidRPr="00AE36DC">
        <w:t xml:space="preserve"> or via email at </w:t>
      </w:r>
      <w:hyperlink r:id="rId7" w:tgtFrame="_new" w:history="1">
        <w:r w:rsidRPr="00AE36DC">
          <w:rPr>
            <w:rStyle w:val="Hyperlink"/>
            <w:b/>
            <w:bCs/>
            <w:color w:val="auto"/>
          </w:rPr>
          <w:t>jeff.abraham@grantcityllc.com</w:t>
        </w:r>
      </w:hyperlink>
      <w:r w:rsidRPr="00AE36DC">
        <w:t xml:space="preserve"> We are excited about the prospect of becoming your trusted partner and advocate in this crucial endeavor.</w:t>
      </w:r>
    </w:p>
    <w:p w14:paraId="47DFA845" w14:textId="77777777" w:rsidR="001E5EDA" w:rsidRPr="00B03EEC" w:rsidRDefault="001E5EDA" w:rsidP="001E5EDA">
      <w:pPr>
        <w:jc w:val="both"/>
      </w:pPr>
    </w:p>
    <w:p w14:paraId="6A473C93" w14:textId="77777777" w:rsidR="001E5EDA" w:rsidRPr="00EB4CE6" w:rsidRDefault="001E5EDA" w:rsidP="001E5EDA">
      <w:pPr>
        <w:rPr>
          <w:noProof/>
        </w:rPr>
      </w:pPr>
      <w:r w:rsidRPr="00B03EEC">
        <w:t>Sincerely,</w:t>
      </w:r>
      <w:r w:rsidRPr="00EB4CE6">
        <w:rPr>
          <w:rFonts w:ascii="Times New Roman" w:eastAsia="Times New Roman" w:hAnsi="Times New Roman" w:cs="Times New Roman"/>
          <w:snapToGrid w:val="0"/>
          <w:w w:val="0"/>
          <w:kern w:val="0"/>
          <w:sz w:val="0"/>
          <w:szCs w:val="0"/>
          <w:u w:color="000000"/>
          <w:bdr w:val="none" w:sz="0" w:space="0" w:color="000000"/>
          <w:shd w:val="clear" w:color="000000" w:fill="000000"/>
          <w:lang w:val="x-none" w:eastAsia="x-none" w:bidi="x-none"/>
          <w14:ligatures w14:val="none"/>
        </w:rPr>
        <w:t xml:space="preserve"> </w:t>
      </w:r>
    </w:p>
    <w:p w14:paraId="53050E06" w14:textId="77777777" w:rsidR="001E5EDA" w:rsidRDefault="001E5EDA" w:rsidP="001E5EDA">
      <w:r w:rsidRPr="00EB4CE6">
        <w:rPr>
          <w:noProof/>
        </w:rPr>
        <w:drawing>
          <wp:inline distT="0" distB="0" distL="0" distR="0" wp14:anchorId="7555C7AB" wp14:editId="76D9F210">
            <wp:extent cx="3379305" cy="1543335"/>
            <wp:effectExtent l="0" t="0" r="0" b="0"/>
            <wp:docPr id="726004836" name="Picture 1" descr="A close-up of a contact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004836" name="Picture 1" descr="A close-up of a contact us"/>
                    <pic:cNvPicPr/>
                  </pic:nvPicPr>
                  <pic:blipFill rotWithShape="1">
                    <a:blip r:embed="rId8"/>
                    <a:srcRect l="2559"/>
                    <a:stretch/>
                  </pic:blipFill>
                  <pic:spPr bwMode="auto">
                    <a:xfrm>
                      <a:off x="0" y="0"/>
                      <a:ext cx="3396089" cy="1551000"/>
                    </a:xfrm>
                    <a:prstGeom prst="rect">
                      <a:avLst/>
                    </a:prstGeom>
                    <a:ln>
                      <a:noFill/>
                    </a:ln>
                    <a:extLst>
                      <a:ext uri="{53640926-AAD7-44D8-BBD7-CCE9431645EC}">
                        <a14:shadowObscured xmlns:a14="http://schemas.microsoft.com/office/drawing/2010/main"/>
                      </a:ext>
                    </a:extLst>
                  </pic:spPr>
                </pic:pic>
              </a:graphicData>
            </a:graphic>
          </wp:inline>
        </w:drawing>
      </w:r>
    </w:p>
    <w:p w14:paraId="54A99D32" w14:textId="77777777" w:rsidR="001E5EDA" w:rsidRDefault="001E5EDA">
      <w:pPr>
        <w:spacing w:line="278" w:lineRule="auto"/>
      </w:pPr>
      <w:r>
        <w:br w:type="page"/>
      </w:r>
    </w:p>
    <w:p w14:paraId="35C39EA6" w14:textId="77777777" w:rsidR="001E5EDA" w:rsidRDefault="001E5EDA" w:rsidP="001E5EDA">
      <w:r>
        <w:lastRenderedPageBreak/>
        <w:t>Cover letter (older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7D7F96" w14:paraId="0514A2E5" w14:textId="77777777" w:rsidTr="00390316">
        <w:tc>
          <w:tcPr>
            <w:tcW w:w="1705" w:type="dxa"/>
          </w:tcPr>
          <w:p w14:paraId="6D36C638" w14:textId="77777777" w:rsidR="007D7F96" w:rsidRDefault="007D7F96" w:rsidP="00390316">
            <w:pPr>
              <w:ind w:left="-109"/>
              <w:rPr>
                <w:rFonts w:ascii="Calibri" w:eastAsia="Cambria" w:hAnsi="Calibri" w:cs="Calibri"/>
              </w:rPr>
            </w:pPr>
            <w:r w:rsidRPr="003A6AF8">
              <w:rPr>
                <w:rFonts w:asciiTheme="minorHAnsi" w:eastAsia="Calibri" w:hAnsiTheme="minorHAnsi" w:cs="Calibri"/>
                <w:b/>
                <w:color w:val="000000" w:themeColor="text1"/>
              </w:rPr>
              <w:t>DATE:</w:t>
            </w:r>
          </w:p>
        </w:tc>
        <w:tc>
          <w:tcPr>
            <w:tcW w:w="7645" w:type="dxa"/>
            <w:vAlign w:val="center"/>
          </w:tcPr>
          <w:p w14:paraId="695F38D8" w14:textId="77777777" w:rsidR="007D7F96" w:rsidRDefault="007D7F96" w:rsidP="00390316">
            <w:pPr>
              <w:spacing w:after="120"/>
              <w:rPr>
                <w:rFonts w:ascii="Calibri" w:eastAsia="Cambria" w:hAnsi="Calibri" w:cs="Calibri"/>
              </w:rPr>
            </w:pPr>
            <w:r>
              <w:rPr>
                <w:rFonts w:ascii="Calibri" w:eastAsia="Cambria" w:hAnsi="Calibri" w:cs="Calibri"/>
              </w:rPr>
              <w:t>April 18, 2023</w:t>
            </w:r>
          </w:p>
        </w:tc>
      </w:tr>
      <w:tr w:rsidR="007D7F96" w14:paraId="575C776E" w14:textId="77777777" w:rsidTr="00390316">
        <w:tc>
          <w:tcPr>
            <w:tcW w:w="1705" w:type="dxa"/>
            <w:vMerge w:val="restart"/>
          </w:tcPr>
          <w:p w14:paraId="03B9D84D" w14:textId="77777777" w:rsidR="007D7F96" w:rsidRDefault="007D7F96" w:rsidP="00390316">
            <w:pPr>
              <w:ind w:left="-109"/>
              <w:rPr>
                <w:rFonts w:ascii="Calibri" w:eastAsia="Cambria" w:hAnsi="Calibri" w:cs="Calibri"/>
              </w:rPr>
            </w:pPr>
            <w:r w:rsidRPr="003A6AF8">
              <w:rPr>
                <w:rFonts w:asciiTheme="minorHAnsi" w:eastAsia="Calibri" w:hAnsiTheme="minorHAnsi" w:cs="Calibri"/>
                <w:b/>
                <w:color w:val="000000" w:themeColor="text1"/>
              </w:rPr>
              <w:t>ATTENTION:</w:t>
            </w:r>
          </w:p>
        </w:tc>
        <w:tc>
          <w:tcPr>
            <w:tcW w:w="7645" w:type="dxa"/>
            <w:vAlign w:val="center"/>
          </w:tcPr>
          <w:p w14:paraId="0BABC2CA" w14:textId="77777777" w:rsidR="007D7F96" w:rsidRDefault="007D7F96" w:rsidP="00390316">
            <w:pPr>
              <w:rPr>
                <w:rFonts w:ascii="Calibri" w:eastAsia="Cambria" w:hAnsi="Calibri" w:cs="Calibri"/>
              </w:rPr>
            </w:pPr>
            <w:r>
              <w:rPr>
                <w:rFonts w:ascii="Calibri" w:eastAsia="Cambria" w:hAnsi="Calibri" w:cs="Calibri"/>
              </w:rPr>
              <w:t xml:space="preserve">Kim </w:t>
            </w:r>
            <w:proofErr w:type="spellStart"/>
            <w:r>
              <w:rPr>
                <w:rFonts w:ascii="Calibri" w:eastAsia="Cambria" w:hAnsi="Calibri" w:cs="Calibri"/>
              </w:rPr>
              <w:t>Nausin</w:t>
            </w:r>
            <w:proofErr w:type="spellEnd"/>
            <w:r>
              <w:rPr>
                <w:rFonts w:ascii="Calibri" w:eastAsia="Cambria" w:hAnsi="Calibri" w:cs="Calibri"/>
              </w:rPr>
              <w:t>, Purchasing Manager</w:t>
            </w:r>
          </w:p>
        </w:tc>
      </w:tr>
      <w:tr w:rsidR="007D7F96" w14:paraId="093A7645" w14:textId="77777777" w:rsidTr="00390316">
        <w:tc>
          <w:tcPr>
            <w:tcW w:w="1705" w:type="dxa"/>
            <w:vMerge/>
          </w:tcPr>
          <w:p w14:paraId="115E8BB5" w14:textId="77777777" w:rsidR="007D7F96" w:rsidRDefault="007D7F96" w:rsidP="00390316">
            <w:pPr>
              <w:ind w:left="-109"/>
              <w:rPr>
                <w:rFonts w:ascii="Calibri" w:eastAsia="Cambria" w:hAnsi="Calibri" w:cs="Calibri"/>
              </w:rPr>
            </w:pPr>
          </w:p>
        </w:tc>
        <w:tc>
          <w:tcPr>
            <w:tcW w:w="7645" w:type="dxa"/>
            <w:vAlign w:val="center"/>
          </w:tcPr>
          <w:p w14:paraId="732262F0" w14:textId="77777777" w:rsidR="007D7F96" w:rsidRDefault="007D7F96" w:rsidP="00390316">
            <w:pPr>
              <w:rPr>
                <w:rFonts w:ascii="Calibri" w:eastAsia="Cambria" w:hAnsi="Calibri" w:cs="Calibri"/>
              </w:rPr>
            </w:pPr>
            <w:r>
              <w:rPr>
                <w:rFonts w:ascii="Calibri" w:eastAsia="Cambria" w:hAnsi="Calibri" w:cs="Calibri"/>
              </w:rPr>
              <w:t>2222 M Street, Room 1</w:t>
            </w:r>
          </w:p>
        </w:tc>
      </w:tr>
      <w:tr w:rsidR="007D7F96" w14:paraId="0FB1330C" w14:textId="77777777" w:rsidTr="00390316">
        <w:tc>
          <w:tcPr>
            <w:tcW w:w="1705" w:type="dxa"/>
            <w:vMerge/>
          </w:tcPr>
          <w:p w14:paraId="22D7E9E5" w14:textId="77777777" w:rsidR="007D7F96" w:rsidRDefault="007D7F96" w:rsidP="00390316">
            <w:pPr>
              <w:ind w:left="-109"/>
              <w:rPr>
                <w:rFonts w:ascii="Calibri" w:eastAsia="Cambria" w:hAnsi="Calibri" w:cs="Calibri"/>
              </w:rPr>
            </w:pPr>
          </w:p>
        </w:tc>
        <w:tc>
          <w:tcPr>
            <w:tcW w:w="7645" w:type="dxa"/>
            <w:vAlign w:val="center"/>
          </w:tcPr>
          <w:p w14:paraId="5034ABD7" w14:textId="77777777" w:rsidR="007D7F96" w:rsidRDefault="007D7F96" w:rsidP="00390316">
            <w:pPr>
              <w:spacing w:after="120"/>
              <w:rPr>
                <w:rFonts w:ascii="Calibri" w:eastAsia="Cambria" w:hAnsi="Calibri" w:cs="Calibri"/>
              </w:rPr>
            </w:pPr>
            <w:r>
              <w:rPr>
                <w:rFonts w:ascii="Calibri" w:eastAsia="Cambria" w:hAnsi="Calibri" w:cs="Calibri"/>
              </w:rPr>
              <w:t>Merced, CA 95340</w:t>
            </w:r>
          </w:p>
        </w:tc>
      </w:tr>
      <w:tr w:rsidR="007D7F96" w14:paraId="1EAF0602" w14:textId="77777777" w:rsidTr="00390316">
        <w:tc>
          <w:tcPr>
            <w:tcW w:w="1705" w:type="dxa"/>
          </w:tcPr>
          <w:p w14:paraId="1C0001F8" w14:textId="77777777" w:rsidR="007D7F96" w:rsidRDefault="007D7F96" w:rsidP="00390316">
            <w:pPr>
              <w:ind w:left="-109"/>
              <w:rPr>
                <w:rFonts w:ascii="Calibri" w:eastAsia="Cambria" w:hAnsi="Calibri" w:cs="Calibri"/>
              </w:rPr>
            </w:pPr>
            <w:r w:rsidRPr="003A6AF8">
              <w:rPr>
                <w:rFonts w:asciiTheme="minorHAnsi" w:eastAsia="Calibri" w:hAnsiTheme="minorHAnsi" w:cs="Calibri"/>
                <w:b/>
                <w:color w:val="000000" w:themeColor="text1"/>
              </w:rPr>
              <w:t>SUBJECT:</w:t>
            </w:r>
          </w:p>
        </w:tc>
        <w:tc>
          <w:tcPr>
            <w:tcW w:w="7645" w:type="dxa"/>
            <w:vAlign w:val="center"/>
          </w:tcPr>
          <w:p w14:paraId="475839D2" w14:textId="77777777" w:rsidR="007D7F96" w:rsidRDefault="007D7F96" w:rsidP="00390316">
            <w:pPr>
              <w:rPr>
                <w:rFonts w:ascii="Calibri" w:eastAsia="Cambria" w:hAnsi="Calibri" w:cs="Calibri"/>
              </w:rPr>
            </w:pPr>
            <w:r>
              <w:rPr>
                <w:rFonts w:ascii="Calibri" w:eastAsia="Cambria" w:hAnsi="Calibri" w:cs="Calibri"/>
              </w:rPr>
              <w:t>Request for Proposals – RFP 7506 – Disaster Recovery Consulting Services</w:t>
            </w:r>
          </w:p>
        </w:tc>
      </w:tr>
    </w:tbl>
    <w:p w14:paraId="3B86309A" w14:textId="77777777" w:rsidR="007D7F96" w:rsidRDefault="007D7F96" w:rsidP="007D7F96">
      <w:pPr>
        <w:spacing w:after="120"/>
        <w:rPr>
          <w:rFonts w:ascii="Calibri" w:eastAsia="Cambria" w:hAnsi="Calibri" w:cs="Calibri"/>
        </w:rPr>
      </w:pPr>
    </w:p>
    <w:p w14:paraId="26034E6D" w14:textId="77777777" w:rsidR="007D7F96" w:rsidRPr="00B733ED" w:rsidRDefault="007D7F96" w:rsidP="007D7F96">
      <w:pPr>
        <w:spacing w:after="120"/>
        <w:rPr>
          <w:rFonts w:ascii="Calibri" w:eastAsia="Cambria" w:hAnsi="Calibri" w:cs="Calibri"/>
        </w:rPr>
      </w:pPr>
      <w:r w:rsidRPr="00B733ED">
        <w:rPr>
          <w:rFonts w:ascii="Calibri" w:eastAsia="Cambria" w:hAnsi="Calibri" w:cs="Calibri"/>
        </w:rPr>
        <w:t xml:space="preserve">Dear Ms. </w:t>
      </w:r>
      <w:proofErr w:type="spellStart"/>
      <w:r>
        <w:rPr>
          <w:rFonts w:ascii="Calibri" w:eastAsia="Cambria" w:hAnsi="Calibri" w:cs="Calibri"/>
        </w:rPr>
        <w:t>Nausin</w:t>
      </w:r>
      <w:proofErr w:type="spellEnd"/>
      <w:r w:rsidRPr="00B733ED">
        <w:rPr>
          <w:rFonts w:ascii="Calibri" w:eastAsia="Cambria" w:hAnsi="Calibri" w:cs="Calibri"/>
        </w:rPr>
        <w:t xml:space="preserve">: </w:t>
      </w:r>
    </w:p>
    <w:p w14:paraId="67E47433" w14:textId="77777777" w:rsidR="007D7F96" w:rsidRPr="00D24D18" w:rsidRDefault="007D7F96" w:rsidP="007D7F96">
      <w:pPr>
        <w:spacing w:after="120"/>
        <w:jc w:val="both"/>
        <w:rPr>
          <w:rFonts w:ascii="Calibri" w:eastAsia="Cambria" w:hAnsi="Calibri" w:cs="Calibri"/>
          <w:i/>
          <w:iCs/>
        </w:rPr>
      </w:pPr>
      <w:proofErr w:type="spellStart"/>
      <w:r>
        <w:rPr>
          <w:rFonts w:ascii="Calibri" w:eastAsia="Cambria" w:hAnsi="Calibri" w:cs="Calibri"/>
        </w:rPr>
        <w:t>GrantCity</w:t>
      </w:r>
      <w:proofErr w:type="spellEnd"/>
      <w:r>
        <w:rPr>
          <w:rFonts w:ascii="Calibri" w:eastAsia="Cambria" w:hAnsi="Calibri" w:cs="Calibri"/>
        </w:rPr>
        <w:t xml:space="preserve"> Consulting, </w:t>
      </w:r>
      <w:r w:rsidRPr="00B733ED">
        <w:rPr>
          <w:rFonts w:ascii="Calibri" w:eastAsia="Cambria" w:hAnsi="Calibri" w:cs="Calibri"/>
        </w:rPr>
        <w:t>LLC. (</w:t>
      </w:r>
      <w:r>
        <w:rPr>
          <w:rFonts w:ascii="Calibri" w:eastAsia="Cambria" w:hAnsi="Calibri" w:cs="Calibri"/>
        </w:rPr>
        <w:t>GCC</w:t>
      </w:r>
      <w:r w:rsidRPr="00B733ED">
        <w:rPr>
          <w:rFonts w:ascii="Calibri" w:eastAsia="Cambria" w:hAnsi="Calibri" w:cs="Calibri"/>
        </w:rPr>
        <w:t xml:space="preserve">) appreciates this opportunity to submit its proposal to the </w:t>
      </w:r>
      <w:r>
        <w:rPr>
          <w:rFonts w:ascii="Calibri" w:eastAsia="Cambria" w:hAnsi="Calibri" w:cs="Calibri"/>
        </w:rPr>
        <w:t>County of Merced</w:t>
      </w:r>
      <w:r w:rsidRPr="00B733ED">
        <w:rPr>
          <w:rFonts w:ascii="Calibri" w:eastAsia="Cambria" w:hAnsi="Calibri" w:cs="Calibri"/>
        </w:rPr>
        <w:t xml:space="preserve"> in response to</w:t>
      </w:r>
      <w:r w:rsidRPr="00D24D18">
        <w:rPr>
          <w:rFonts w:ascii="Calibri" w:eastAsia="Cambria" w:hAnsi="Calibri" w:cs="Calibri"/>
          <w:iCs/>
        </w:rPr>
        <w:t xml:space="preserve"> </w:t>
      </w:r>
      <w:r w:rsidRPr="00D24D18">
        <w:rPr>
          <w:rFonts w:ascii="Calibri" w:eastAsia="Cambria" w:hAnsi="Calibri" w:cs="Calibri"/>
          <w:bCs/>
          <w:iCs/>
        </w:rPr>
        <w:t>the</w:t>
      </w:r>
      <w:r>
        <w:rPr>
          <w:rFonts w:ascii="Calibri" w:eastAsia="Cambria" w:hAnsi="Calibri" w:cs="Calibri"/>
          <w:bCs/>
          <w:i/>
        </w:rPr>
        <w:t xml:space="preserve"> Request for Proposals</w:t>
      </w:r>
      <w:r w:rsidRPr="00DF3629">
        <w:rPr>
          <w:rFonts w:ascii="Calibri" w:eastAsia="Cambria" w:hAnsi="Calibri" w:cs="Calibri"/>
          <w:bCs/>
          <w:i/>
        </w:rPr>
        <w:t xml:space="preserve"> - RF</w:t>
      </w:r>
      <w:r>
        <w:rPr>
          <w:rFonts w:ascii="Calibri" w:eastAsia="Cambria" w:hAnsi="Calibri" w:cs="Calibri"/>
          <w:bCs/>
          <w:i/>
        </w:rPr>
        <w:t>P</w:t>
      </w:r>
      <w:r w:rsidRPr="00DF3629">
        <w:rPr>
          <w:rFonts w:ascii="Calibri" w:eastAsia="Cambria" w:hAnsi="Calibri" w:cs="Calibri"/>
          <w:bCs/>
          <w:i/>
        </w:rPr>
        <w:t xml:space="preserve"> </w:t>
      </w:r>
      <w:r>
        <w:rPr>
          <w:rFonts w:ascii="Calibri" w:eastAsia="Cambria" w:hAnsi="Calibri" w:cs="Calibri"/>
          <w:bCs/>
          <w:i/>
        </w:rPr>
        <w:t>7506</w:t>
      </w:r>
      <w:r w:rsidRPr="00DF3629">
        <w:rPr>
          <w:rFonts w:ascii="Calibri" w:eastAsia="Cambria" w:hAnsi="Calibri" w:cs="Calibri"/>
          <w:bCs/>
          <w:i/>
        </w:rPr>
        <w:t xml:space="preserve"> </w:t>
      </w:r>
      <w:r>
        <w:rPr>
          <w:rFonts w:ascii="Calibri" w:eastAsia="Cambria" w:hAnsi="Calibri" w:cs="Calibri"/>
          <w:bCs/>
          <w:i/>
        </w:rPr>
        <w:t xml:space="preserve">– </w:t>
      </w:r>
      <w:r w:rsidRPr="00DF3629">
        <w:rPr>
          <w:rFonts w:ascii="Calibri" w:eastAsia="Cambria" w:hAnsi="Calibri" w:cs="Calibri"/>
          <w:bCs/>
          <w:i/>
        </w:rPr>
        <w:t>Disaster Recovery</w:t>
      </w:r>
      <w:r>
        <w:rPr>
          <w:rFonts w:ascii="Calibri" w:eastAsia="Cambria" w:hAnsi="Calibri" w:cs="Calibri"/>
          <w:bCs/>
          <w:i/>
        </w:rPr>
        <w:t xml:space="preserve"> Consulting Services</w:t>
      </w:r>
      <w:r w:rsidRPr="00B733ED">
        <w:rPr>
          <w:rFonts w:ascii="Calibri" w:eastAsia="Cambria" w:hAnsi="Calibri" w:cs="Calibri"/>
        </w:rPr>
        <w:t>. The following proposal details our depth of experience in disaster recovery and grants management, our understanding of the various reimbursement programs needed to recapture expended emergency and disaster</w:t>
      </w:r>
      <w:r>
        <w:rPr>
          <w:rFonts w:ascii="Calibri" w:eastAsia="Cambria" w:hAnsi="Calibri" w:cs="Calibri"/>
        </w:rPr>
        <w:t xml:space="preserve">-related </w:t>
      </w:r>
      <w:r w:rsidRPr="00B733ED">
        <w:rPr>
          <w:rFonts w:ascii="Calibri" w:eastAsia="Cambria" w:hAnsi="Calibri" w:cs="Calibri"/>
        </w:rPr>
        <w:t>fund</w:t>
      </w:r>
      <w:r>
        <w:rPr>
          <w:rFonts w:ascii="Calibri" w:eastAsia="Cambria" w:hAnsi="Calibri" w:cs="Calibri"/>
        </w:rPr>
        <w:t>ing</w:t>
      </w:r>
      <w:r w:rsidRPr="00B733ED">
        <w:rPr>
          <w:rFonts w:ascii="Calibri" w:eastAsia="Cambria" w:hAnsi="Calibri" w:cs="Calibri"/>
        </w:rPr>
        <w:t xml:space="preserve">, and our ability to provide a team of professionals who will help supplement </w:t>
      </w:r>
      <w:r>
        <w:rPr>
          <w:rFonts w:ascii="Calibri" w:eastAsia="Cambria" w:hAnsi="Calibri" w:cs="Calibri"/>
        </w:rPr>
        <w:t>County</w:t>
      </w:r>
      <w:r w:rsidRPr="00B733ED">
        <w:rPr>
          <w:rFonts w:ascii="Calibri" w:eastAsia="Cambria" w:hAnsi="Calibri" w:cs="Calibri"/>
        </w:rPr>
        <w:t xml:space="preserve"> staff as they respond to the impacts of </w:t>
      </w:r>
      <w:r w:rsidRPr="00D24D18">
        <w:rPr>
          <w:rFonts w:ascii="Calibri" w:eastAsia="Cambria" w:hAnsi="Calibri" w:cs="Calibri"/>
          <w:i/>
          <w:iCs/>
        </w:rPr>
        <w:t>California Severe Winter Storms, Flooding, Landslides, and Mudslides (DR-4683-CA)</w:t>
      </w:r>
      <w:r>
        <w:rPr>
          <w:rFonts w:ascii="Calibri" w:eastAsia="Cambria" w:hAnsi="Calibri" w:cs="Calibri"/>
        </w:rPr>
        <w:t xml:space="preserve"> and </w:t>
      </w:r>
      <w:r w:rsidRPr="00D24D18">
        <w:rPr>
          <w:rFonts w:ascii="Calibri" w:eastAsia="Cambria" w:hAnsi="Calibri" w:cs="Calibri"/>
          <w:i/>
          <w:iCs/>
        </w:rPr>
        <w:t>California Severe Winter Storms, Flooding, and Mudslides (EM-359</w:t>
      </w:r>
      <w:r>
        <w:rPr>
          <w:rFonts w:ascii="Calibri" w:eastAsia="Cambria" w:hAnsi="Calibri" w:cs="Calibri"/>
          <w:i/>
          <w:iCs/>
        </w:rPr>
        <w:t>2</w:t>
      </w:r>
      <w:r w:rsidRPr="00D24D18">
        <w:rPr>
          <w:rFonts w:ascii="Calibri" w:eastAsia="Cambria" w:hAnsi="Calibri" w:cs="Calibri"/>
          <w:i/>
          <w:iCs/>
        </w:rPr>
        <w:t>-CA).</w:t>
      </w:r>
    </w:p>
    <w:p w14:paraId="424AC91B" w14:textId="77777777" w:rsidR="007D7F96" w:rsidRPr="00B733ED" w:rsidRDefault="007D7F96" w:rsidP="007D7F96">
      <w:pPr>
        <w:spacing w:after="120"/>
        <w:jc w:val="both"/>
        <w:rPr>
          <w:rFonts w:ascii="Calibri" w:eastAsia="Cambria" w:hAnsi="Calibri" w:cs="Calibri"/>
        </w:rPr>
      </w:pPr>
      <w:r w:rsidRPr="00B733ED">
        <w:rPr>
          <w:rFonts w:ascii="Calibri" w:eastAsia="Cambria" w:hAnsi="Calibri" w:cs="Calibri"/>
        </w:rPr>
        <w:t xml:space="preserve">For more than fifteen years, members of the </w:t>
      </w:r>
      <w:r>
        <w:rPr>
          <w:rFonts w:ascii="Calibri" w:eastAsia="Cambria" w:hAnsi="Calibri" w:cs="Calibri"/>
        </w:rPr>
        <w:t>GCC</w:t>
      </w:r>
      <w:r w:rsidRPr="00B733ED">
        <w:rPr>
          <w:rFonts w:ascii="Calibri" w:eastAsia="Cambria" w:hAnsi="Calibri" w:cs="Calibri"/>
        </w:rPr>
        <w:t xml:space="preserve"> Team have been at the forefront of some of the most significant and devastating disasters throughout the United States and outlying territories. Collectively, our team has deployed to over </w:t>
      </w:r>
      <w:r>
        <w:rPr>
          <w:rFonts w:ascii="Calibri" w:eastAsia="Cambria" w:hAnsi="Calibri" w:cs="Calibri"/>
        </w:rPr>
        <w:t>4</w:t>
      </w:r>
      <w:r w:rsidRPr="00B733ED">
        <w:rPr>
          <w:rFonts w:ascii="Calibri" w:eastAsia="Cambria" w:hAnsi="Calibri" w:cs="Calibri"/>
        </w:rPr>
        <w:t xml:space="preserve">0 </w:t>
      </w:r>
      <w:r>
        <w:rPr>
          <w:rFonts w:ascii="Calibri" w:eastAsia="Cambria" w:hAnsi="Calibri" w:cs="Calibri"/>
        </w:rPr>
        <w:t xml:space="preserve">emergency and disaster-related events </w:t>
      </w:r>
      <w:r w:rsidRPr="00B733ED">
        <w:rPr>
          <w:rFonts w:ascii="Calibri" w:eastAsia="Cambria" w:hAnsi="Calibri" w:cs="Calibri"/>
        </w:rPr>
        <w:t xml:space="preserve">to support and augment our client’s staff </w:t>
      </w:r>
      <w:r>
        <w:rPr>
          <w:rFonts w:ascii="Calibri" w:eastAsia="Cambria" w:hAnsi="Calibri" w:cs="Calibri"/>
        </w:rPr>
        <w:t>to ensure a robust and successful recovery</w:t>
      </w:r>
      <w:r w:rsidRPr="00B733ED">
        <w:rPr>
          <w:rFonts w:ascii="Calibri" w:eastAsia="Cambria" w:hAnsi="Calibri" w:cs="Calibri"/>
        </w:rPr>
        <w:t>. Since our inception, we have administered and managed over $</w:t>
      </w:r>
      <w:r>
        <w:rPr>
          <w:rFonts w:ascii="Calibri" w:eastAsia="Cambria" w:hAnsi="Calibri" w:cs="Calibri"/>
        </w:rPr>
        <w:t>10</w:t>
      </w:r>
      <w:r w:rsidRPr="00B733ED">
        <w:rPr>
          <w:rFonts w:ascii="Calibri" w:eastAsia="Cambria" w:hAnsi="Calibri" w:cs="Calibri"/>
        </w:rPr>
        <w:t xml:space="preserve"> </w:t>
      </w:r>
      <w:r>
        <w:rPr>
          <w:rFonts w:ascii="Calibri" w:eastAsia="Cambria" w:hAnsi="Calibri" w:cs="Calibri"/>
        </w:rPr>
        <w:t>b</w:t>
      </w:r>
      <w:r w:rsidRPr="00B733ED">
        <w:rPr>
          <w:rFonts w:ascii="Calibri" w:eastAsia="Cambria" w:hAnsi="Calibri" w:cs="Calibri"/>
        </w:rPr>
        <w:t xml:space="preserve">illion in disaster assistance grant funding and continue to build on our experience through such engagements. Most importantly, with </w:t>
      </w:r>
      <w:r>
        <w:rPr>
          <w:rFonts w:ascii="Calibri" w:eastAsia="Cambria" w:hAnsi="Calibri" w:cs="Calibri"/>
        </w:rPr>
        <w:t>over</w:t>
      </w:r>
      <w:r w:rsidRPr="00B733ED">
        <w:rPr>
          <w:rFonts w:ascii="Calibri" w:eastAsia="Cambria" w:hAnsi="Calibri" w:cs="Calibri"/>
        </w:rPr>
        <w:t xml:space="preserve"> a decade of financial reconciliation and audit experience, no</w:t>
      </w:r>
      <w:r>
        <w:rPr>
          <w:rFonts w:ascii="Calibri" w:eastAsia="Cambria" w:hAnsi="Calibri" w:cs="Calibri"/>
        </w:rPr>
        <w:t xml:space="preserve"> audit finding has been identified by regulatory authorities, nor has any of our client’s funding been jeopardized by </w:t>
      </w:r>
      <w:proofErr w:type="spellStart"/>
      <w:r>
        <w:rPr>
          <w:rFonts w:ascii="Calibri" w:eastAsia="Cambria" w:hAnsi="Calibri" w:cs="Calibri"/>
        </w:rPr>
        <w:t>clawback</w:t>
      </w:r>
      <w:proofErr w:type="spellEnd"/>
      <w:r>
        <w:rPr>
          <w:rFonts w:ascii="Calibri" w:eastAsia="Cambria" w:hAnsi="Calibri" w:cs="Calibri"/>
        </w:rPr>
        <w:t xml:space="preserve"> or de-obligation.</w:t>
      </w:r>
      <w:r w:rsidRPr="00B733ED">
        <w:rPr>
          <w:rFonts w:ascii="Calibri" w:eastAsia="Cambria" w:hAnsi="Calibri" w:cs="Calibri"/>
        </w:rPr>
        <w:t xml:space="preserve"> </w:t>
      </w:r>
    </w:p>
    <w:p w14:paraId="4A11DEF5" w14:textId="77777777" w:rsidR="007D7F96" w:rsidRDefault="007D7F96" w:rsidP="007D7F96">
      <w:pPr>
        <w:jc w:val="both"/>
        <w:rPr>
          <w:rFonts w:eastAsia="Cambria" w:cstheme="minorHAnsi"/>
        </w:rPr>
      </w:pPr>
      <w:r w:rsidRPr="00477BCB">
        <w:rPr>
          <w:rFonts w:eastAsia="Cambria" w:cstheme="minorHAnsi"/>
        </w:rPr>
        <w:t>For this engagement, we have hand-selected a team of experienced professionals who have directly served in a variety of leadership and disaster recovery consulting services</w:t>
      </w:r>
      <w:r>
        <w:rPr>
          <w:rFonts w:eastAsia="Cambria" w:cstheme="minorHAnsi"/>
        </w:rPr>
        <w:t xml:space="preserve"> throughout the State of California</w:t>
      </w:r>
      <w:r w:rsidRPr="00477BCB">
        <w:rPr>
          <w:rFonts w:eastAsia="Cambria" w:cstheme="minorHAnsi"/>
        </w:rPr>
        <w:t>. Our team will be</w:t>
      </w:r>
      <w:r>
        <w:rPr>
          <w:rFonts w:eastAsia="Cambria" w:cstheme="minorHAnsi"/>
        </w:rPr>
        <w:t xml:space="preserve"> led by</w:t>
      </w:r>
      <w:r w:rsidRPr="00477BCB">
        <w:rPr>
          <w:rFonts w:eastAsia="Cambria" w:cstheme="minorHAnsi"/>
        </w:rPr>
        <w:t xml:space="preserve"> </w:t>
      </w:r>
      <w:r>
        <w:rPr>
          <w:rFonts w:eastAsia="Cambria" w:cstheme="minorHAnsi"/>
        </w:rPr>
        <w:t xml:space="preserve">Jeff Abraham, </w:t>
      </w:r>
      <w:r w:rsidRPr="00D66F6E">
        <w:rPr>
          <w:rFonts w:eastAsia="Cambria" w:cstheme="minorHAnsi"/>
        </w:rPr>
        <w:t>an experienced Region IX Project Manager who has been involved in federal, state, and local disaster recovery and mitigation programs for over a decade. Mr.</w:t>
      </w:r>
      <w:r>
        <w:rPr>
          <w:rFonts w:eastAsia="Cambria" w:cstheme="minorHAnsi"/>
        </w:rPr>
        <w:t xml:space="preserve"> </w:t>
      </w:r>
      <w:r w:rsidRPr="00D66F6E">
        <w:rPr>
          <w:rFonts w:eastAsia="Cambria" w:cstheme="minorHAnsi"/>
        </w:rPr>
        <w:t xml:space="preserve">Abraham is currently providing Disaster </w:t>
      </w:r>
      <w:r>
        <w:rPr>
          <w:rFonts w:eastAsia="Cambria" w:cstheme="minorHAnsi"/>
        </w:rPr>
        <w:t xml:space="preserve">Recovery Consulting Services under an exigent procurement </w:t>
      </w:r>
      <w:r w:rsidRPr="00D66F6E">
        <w:rPr>
          <w:rFonts w:eastAsia="Cambria" w:cstheme="minorHAnsi"/>
        </w:rPr>
        <w:t>for Merced County following the damages sustained from</w:t>
      </w:r>
      <w:r>
        <w:rPr>
          <w:rFonts w:eastAsia="Cambria" w:cstheme="minorHAnsi"/>
        </w:rPr>
        <w:t xml:space="preserve"> </w:t>
      </w:r>
      <w:r w:rsidRPr="00D66F6E">
        <w:rPr>
          <w:rFonts w:eastAsia="Cambria" w:cstheme="minorHAnsi"/>
        </w:rPr>
        <w:t>DR-4683-CA</w:t>
      </w:r>
      <w:r>
        <w:rPr>
          <w:rFonts w:eastAsia="Cambria" w:cstheme="minorHAnsi"/>
        </w:rPr>
        <w:t xml:space="preserve"> and EM-3592-CA.</w:t>
      </w:r>
      <w:r w:rsidRPr="00D66F6E">
        <w:rPr>
          <w:rFonts w:eastAsia="Cambria" w:cstheme="minorHAnsi"/>
        </w:rPr>
        <w:t xml:space="preserve"> Mr. Abraham also supported Merced County and </w:t>
      </w:r>
      <w:r>
        <w:rPr>
          <w:rFonts w:eastAsia="Cambria" w:cstheme="minorHAnsi"/>
        </w:rPr>
        <w:t>Monterey</w:t>
      </w:r>
      <w:r w:rsidRPr="00D66F6E">
        <w:rPr>
          <w:rFonts w:eastAsia="Cambria" w:cstheme="minorHAnsi"/>
        </w:rPr>
        <w:t xml:space="preserve"> County following the California Severe Winter Storms, Flooding, </w:t>
      </w:r>
      <w:r>
        <w:rPr>
          <w:rFonts w:eastAsia="Cambria" w:cstheme="minorHAnsi"/>
        </w:rPr>
        <w:t xml:space="preserve">and </w:t>
      </w:r>
      <w:r w:rsidRPr="00D66F6E">
        <w:rPr>
          <w:rFonts w:eastAsia="Cambria" w:cstheme="minorHAnsi"/>
        </w:rPr>
        <w:t>Mudslides in 2017 and 2018 (DR-4308-CA and DR-4301-CA).</w:t>
      </w:r>
    </w:p>
    <w:p w14:paraId="2AA34827" w14:textId="77777777" w:rsidR="007D7F96" w:rsidRDefault="007D7F96" w:rsidP="007D7F96">
      <w:pPr>
        <w:jc w:val="both"/>
        <w:rPr>
          <w:rFonts w:eastAsia="Cambria" w:cstheme="minorHAnsi"/>
        </w:rPr>
      </w:pPr>
    </w:p>
    <w:p w14:paraId="5513D044" w14:textId="77777777" w:rsidR="007D7F96" w:rsidRDefault="007D7F96" w:rsidP="007D7F96">
      <w:pPr>
        <w:jc w:val="both"/>
        <w:rPr>
          <w:rFonts w:eastAsia="Cambria" w:cstheme="minorHAnsi"/>
        </w:rPr>
      </w:pPr>
      <w:r>
        <w:rPr>
          <w:rFonts w:eastAsia="Cambria" w:cstheme="minorHAnsi"/>
        </w:rPr>
        <w:t>Supporting Mr. Abraham in a senior advisory role will be</w:t>
      </w:r>
      <w:r w:rsidRPr="00477BCB">
        <w:rPr>
          <w:rFonts w:eastAsia="Cambria" w:cstheme="minorHAnsi"/>
        </w:rPr>
        <w:t xml:space="preserve"> </w:t>
      </w:r>
      <w:r>
        <w:rPr>
          <w:rFonts w:eastAsia="Cambria" w:cstheme="minorHAnsi"/>
        </w:rPr>
        <w:t xml:space="preserve">Paul Jacks, </w:t>
      </w:r>
      <w:r w:rsidRPr="00D24D18">
        <w:rPr>
          <w:rFonts w:eastAsia="Cambria" w:cstheme="minorHAnsi"/>
        </w:rPr>
        <w:t xml:space="preserve">an emergency management </w:t>
      </w:r>
      <w:r>
        <w:rPr>
          <w:rFonts w:eastAsia="Cambria" w:cstheme="minorHAnsi"/>
        </w:rPr>
        <w:t xml:space="preserve">and disaster recovery subject matter expert </w:t>
      </w:r>
      <w:r w:rsidRPr="00D24D18">
        <w:rPr>
          <w:rFonts w:eastAsia="Cambria" w:cstheme="minorHAnsi"/>
        </w:rPr>
        <w:t>with more than 40 years of experience in emergency planning, emergency response</w:t>
      </w:r>
      <w:r>
        <w:rPr>
          <w:rFonts w:eastAsia="Cambria" w:cstheme="minorHAnsi"/>
        </w:rPr>
        <w:t>,</w:t>
      </w:r>
      <w:r w:rsidRPr="00D24D18">
        <w:rPr>
          <w:rFonts w:eastAsia="Cambria" w:cstheme="minorHAnsi"/>
        </w:rPr>
        <w:t xml:space="preserve"> and recovery operations</w:t>
      </w:r>
      <w:r>
        <w:rPr>
          <w:rFonts w:eastAsia="Cambria" w:cstheme="minorHAnsi"/>
        </w:rPr>
        <w:t xml:space="preserve"> throughout the State of California and beyond</w:t>
      </w:r>
      <w:r w:rsidRPr="00D24D18">
        <w:rPr>
          <w:rFonts w:eastAsia="Cambria" w:cstheme="minorHAnsi"/>
        </w:rPr>
        <w:t>. Mr. Jacks retired from the state of California in 2008 after a career spanning more than 31 years, with 22 of those years spent in the California Governor’s Office of Emergency Services (Cal OES). Mr. Jacks served for eight years as an appointed Deputy Director in Cal OES under Governors Schwarzenegger and Davis, where he</w:t>
      </w:r>
    </w:p>
    <w:p w14:paraId="7429A135" w14:textId="77777777" w:rsidR="007D7F96" w:rsidRPr="00D24D18" w:rsidRDefault="007D7F96" w:rsidP="007D7F96">
      <w:pPr>
        <w:jc w:val="both"/>
        <w:rPr>
          <w:rFonts w:eastAsia="Cambria" w:cstheme="minorHAnsi"/>
        </w:rPr>
      </w:pPr>
      <w:r w:rsidRPr="00D24D18">
        <w:rPr>
          <w:rFonts w:eastAsia="Cambria" w:cstheme="minorHAnsi"/>
        </w:rPr>
        <w:lastRenderedPageBreak/>
        <w:t>had, at various times, overall executive management responsibility for the office’s preparedness, response, recovery, and mitigation operations. In addition to serving as Deputy Director, Mr. Jacks held Governor appointments to the California Volunteers Commission (2006 to 2012)</w:t>
      </w:r>
      <w:r>
        <w:rPr>
          <w:rFonts w:eastAsia="Cambria" w:cstheme="minorHAnsi"/>
        </w:rPr>
        <w:t xml:space="preserve">, </w:t>
      </w:r>
      <w:r w:rsidRPr="00D24D18">
        <w:rPr>
          <w:rFonts w:eastAsia="Cambria" w:cstheme="minorHAnsi"/>
        </w:rPr>
        <w:t>the California Emergency Council,</w:t>
      </w:r>
      <w:r>
        <w:rPr>
          <w:rFonts w:eastAsia="Cambria" w:cstheme="minorHAnsi"/>
        </w:rPr>
        <w:t xml:space="preserve"> and the</w:t>
      </w:r>
      <w:r w:rsidRPr="00D24D18">
        <w:rPr>
          <w:rFonts w:eastAsia="Cambria" w:cstheme="minorHAnsi"/>
        </w:rPr>
        <w:t xml:space="preserve"> Standing Advisory Committee on Voluntary Organizations (2008 to 2012).</w:t>
      </w:r>
    </w:p>
    <w:p w14:paraId="7C1A6CA8" w14:textId="77777777" w:rsidR="007D7F96" w:rsidRDefault="007D7F96" w:rsidP="007D7F96">
      <w:pPr>
        <w:rPr>
          <w:rFonts w:eastAsia="Cambria" w:cstheme="minorHAnsi"/>
        </w:rPr>
      </w:pPr>
    </w:p>
    <w:p w14:paraId="1CC7535B" w14:textId="77777777" w:rsidR="007D7F96" w:rsidRPr="00B733ED" w:rsidRDefault="007D7F96" w:rsidP="007D7F96">
      <w:pPr>
        <w:keepNext/>
        <w:spacing w:after="120"/>
        <w:jc w:val="both"/>
        <w:rPr>
          <w:rFonts w:ascii="Calibri" w:eastAsia="Cambria" w:hAnsi="Calibri" w:cs="Calibri"/>
        </w:rPr>
      </w:pPr>
      <w:r>
        <w:rPr>
          <w:rFonts w:ascii="Calibri" w:eastAsia="Cambria" w:hAnsi="Calibri" w:cs="Calibri"/>
        </w:rPr>
        <w:t>A</w:t>
      </w:r>
      <w:r w:rsidRPr="00B733ED">
        <w:rPr>
          <w:rFonts w:ascii="Calibri" w:eastAsia="Cambria" w:hAnsi="Calibri" w:cs="Calibri"/>
        </w:rPr>
        <w:t>lthough our professionals are committed to providing support across all functions, our primary objectives will be dedicated to</w:t>
      </w:r>
      <w:r>
        <w:rPr>
          <w:rFonts w:ascii="Calibri" w:eastAsia="Cambria" w:hAnsi="Calibri" w:cs="Calibri"/>
        </w:rPr>
        <w:t xml:space="preserve"> the following</w:t>
      </w:r>
      <w:r w:rsidRPr="00B733ED">
        <w:rPr>
          <w:rFonts w:ascii="Calibri" w:eastAsia="Cambria" w:hAnsi="Calibri" w:cs="Calibri"/>
        </w:rPr>
        <w:t>:</w:t>
      </w:r>
    </w:p>
    <w:p w14:paraId="25D59A4F" w14:textId="77777777" w:rsidR="007D7F96" w:rsidRPr="00343A9C" w:rsidRDefault="007D7F96" w:rsidP="007D7F96">
      <w:pPr>
        <w:pStyle w:val="ListParagraph"/>
        <w:widowControl w:val="0"/>
        <w:numPr>
          <w:ilvl w:val="0"/>
          <w:numId w:val="2"/>
        </w:numPr>
        <w:spacing w:after="120" w:line="240" w:lineRule="auto"/>
        <w:ind w:left="360"/>
        <w:jc w:val="both"/>
        <w:rPr>
          <w:rFonts w:ascii="Calibri" w:eastAsia="Calibri" w:hAnsi="Calibri" w:cs="Calibri"/>
        </w:rPr>
      </w:pPr>
      <w:r w:rsidRPr="00343A9C">
        <w:rPr>
          <w:rFonts w:ascii="Calibri" w:eastAsia="Calibri" w:hAnsi="Calibri" w:cs="Calibri"/>
        </w:rPr>
        <w:t>Representing the County in meetings with FEMA and other disaster recovery stakeholders.</w:t>
      </w:r>
    </w:p>
    <w:p w14:paraId="0E8D90C9" w14:textId="77777777" w:rsidR="007D7F96" w:rsidRPr="00343A9C" w:rsidRDefault="007D7F96" w:rsidP="007D7F96">
      <w:pPr>
        <w:pStyle w:val="ListParagraph"/>
        <w:widowControl w:val="0"/>
        <w:numPr>
          <w:ilvl w:val="0"/>
          <w:numId w:val="2"/>
        </w:numPr>
        <w:spacing w:after="120" w:line="240" w:lineRule="auto"/>
        <w:ind w:left="360"/>
        <w:jc w:val="both"/>
        <w:rPr>
          <w:rFonts w:ascii="Calibri" w:eastAsia="Calibri" w:hAnsi="Calibri" w:cs="Calibri"/>
        </w:rPr>
      </w:pPr>
      <w:r w:rsidRPr="00343A9C">
        <w:rPr>
          <w:rFonts w:ascii="Calibri" w:eastAsia="Calibri" w:hAnsi="Calibri" w:cs="Calibri"/>
        </w:rPr>
        <w:t>Preparing and adhering to a project schedule with milestones and deadlines.</w:t>
      </w:r>
    </w:p>
    <w:p w14:paraId="67F81874" w14:textId="77777777" w:rsidR="007D7F96" w:rsidRPr="00343A9C" w:rsidRDefault="007D7F96" w:rsidP="007D7F96">
      <w:pPr>
        <w:pStyle w:val="ListParagraph"/>
        <w:widowControl w:val="0"/>
        <w:numPr>
          <w:ilvl w:val="0"/>
          <w:numId w:val="2"/>
        </w:numPr>
        <w:spacing w:after="120" w:line="240" w:lineRule="auto"/>
        <w:ind w:left="360"/>
        <w:jc w:val="both"/>
        <w:rPr>
          <w:rFonts w:ascii="Calibri" w:eastAsia="Calibri" w:hAnsi="Calibri" w:cs="Calibri"/>
        </w:rPr>
      </w:pPr>
      <w:r w:rsidRPr="00343A9C">
        <w:rPr>
          <w:rFonts w:ascii="Calibri" w:eastAsia="Calibri" w:hAnsi="Calibri" w:cs="Calibri"/>
        </w:rPr>
        <w:t>Providing financial management and policy advice on grant-related activities.</w:t>
      </w:r>
    </w:p>
    <w:p w14:paraId="33CF0524" w14:textId="77777777" w:rsidR="007D7F96" w:rsidRPr="00343A9C" w:rsidRDefault="007D7F96" w:rsidP="007D7F96">
      <w:pPr>
        <w:pStyle w:val="ListParagraph"/>
        <w:widowControl w:val="0"/>
        <w:numPr>
          <w:ilvl w:val="0"/>
          <w:numId w:val="2"/>
        </w:numPr>
        <w:spacing w:after="120" w:line="240" w:lineRule="auto"/>
        <w:ind w:left="360"/>
        <w:jc w:val="both"/>
        <w:rPr>
          <w:rFonts w:ascii="Calibri" w:eastAsia="Calibri" w:hAnsi="Calibri" w:cs="Calibri"/>
        </w:rPr>
      </w:pPr>
      <w:r w:rsidRPr="00343A9C">
        <w:rPr>
          <w:rFonts w:ascii="Calibri" w:eastAsia="Calibri" w:hAnsi="Calibri" w:cs="Calibri"/>
        </w:rPr>
        <w:t>Providing advice on procurement as it relates to grant funding and compliance.</w:t>
      </w:r>
    </w:p>
    <w:p w14:paraId="2804F83E" w14:textId="77777777" w:rsidR="007D7F96" w:rsidRPr="00343A9C" w:rsidRDefault="007D7F96" w:rsidP="007D7F96">
      <w:pPr>
        <w:pStyle w:val="ListParagraph"/>
        <w:widowControl w:val="0"/>
        <w:numPr>
          <w:ilvl w:val="0"/>
          <w:numId w:val="2"/>
        </w:numPr>
        <w:spacing w:after="120" w:line="240" w:lineRule="auto"/>
        <w:ind w:left="360"/>
        <w:jc w:val="both"/>
        <w:rPr>
          <w:rFonts w:ascii="Calibri" w:eastAsia="Calibri" w:hAnsi="Calibri" w:cs="Calibri"/>
        </w:rPr>
      </w:pPr>
      <w:r w:rsidRPr="00343A9C">
        <w:rPr>
          <w:rFonts w:ascii="Calibri" w:eastAsia="Calibri" w:hAnsi="Calibri" w:cs="Calibri"/>
        </w:rPr>
        <w:t xml:space="preserve">Providing status reports that include project status updates and contract metrics. </w:t>
      </w:r>
    </w:p>
    <w:p w14:paraId="61B424E8" w14:textId="77777777" w:rsidR="007D7F96" w:rsidRPr="00343A9C" w:rsidRDefault="007D7F96" w:rsidP="007D7F96">
      <w:pPr>
        <w:pStyle w:val="ListParagraph"/>
        <w:widowControl w:val="0"/>
        <w:numPr>
          <w:ilvl w:val="0"/>
          <w:numId w:val="2"/>
        </w:numPr>
        <w:spacing w:after="120" w:line="240" w:lineRule="auto"/>
        <w:ind w:left="360"/>
        <w:jc w:val="both"/>
        <w:rPr>
          <w:rFonts w:ascii="Calibri" w:eastAsia="Calibri" w:hAnsi="Calibri" w:cs="Calibri"/>
        </w:rPr>
      </w:pPr>
      <w:r w:rsidRPr="00343A9C">
        <w:rPr>
          <w:rFonts w:ascii="Calibri" w:eastAsia="Calibri" w:hAnsi="Calibri" w:cs="Calibri"/>
        </w:rPr>
        <w:t>Preparing and managing ALL disaster-related correspondence to stakeholders (as needed).</w:t>
      </w:r>
    </w:p>
    <w:p w14:paraId="56F8D5EF" w14:textId="77777777" w:rsidR="007D7F96" w:rsidRPr="00343A9C" w:rsidRDefault="007D7F96" w:rsidP="007D7F96">
      <w:pPr>
        <w:pStyle w:val="ListParagraph"/>
        <w:widowControl w:val="0"/>
        <w:numPr>
          <w:ilvl w:val="0"/>
          <w:numId w:val="2"/>
        </w:numPr>
        <w:spacing w:after="120" w:line="240" w:lineRule="auto"/>
        <w:ind w:left="360"/>
        <w:jc w:val="both"/>
        <w:rPr>
          <w:rFonts w:ascii="Calibri" w:eastAsia="Calibri" w:hAnsi="Calibri" w:cs="Calibri"/>
        </w:rPr>
      </w:pPr>
      <w:r w:rsidRPr="00343A9C">
        <w:rPr>
          <w:rFonts w:ascii="Calibri" w:eastAsia="Calibri" w:hAnsi="Calibri" w:cs="Calibri"/>
        </w:rPr>
        <w:t xml:space="preserve">Working with the County and FEMA to identify </w:t>
      </w:r>
      <w:r w:rsidRPr="00343A9C">
        <w:rPr>
          <w:rFonts w:ascii="Calibri" w:eastAsia="Calibri" w:hAnsi="Calibri" w:cs="Calibri"/>
          <w:b/>
          <w:bCs/>
          <w:color w:val="8A2647"/>
        </w:rPr>
        <w:t>ALL</w:t>
      </w:r>
      <w:r w:rsidRPr="00343A9C">
        <w:rPr>
          <w:rFonts w:ascii="Calibri" w:eastAsia="Calibri" w:hAnsi="Calibri" w:cs="Calibri"/>
        </w:rPr>
        <w:t xml:space="preserve"> eligible expenses and associated reimbursables.</w:t>
      </w:r>
    </w:p>
    <w:p w14:paraId="2334231E" w14:textId="77777777" w:rsidR="007D7F96" w:rsidRPr="00343A9C" w:rsidRDefault="007D7F96" w:rsidP="007D7F96">
      <w:pPr>
        <w:pStyle w:val="ListParagraph"/>
        <w:widowControl w:val="0"/>
        <w:numPr>
          <w:ilvl w:val="0"/>
          <w:numId w:val="2"/>
        </w:numPr>
        <w:spacing w:after="120" w:line="240" w:lineRule="auto"/>
        <w:ind w:left="360"/>
        <w:jc w:val="both"/>
        <w:rPr>
          <w:rFonts w:ascii="Calibri" w:eastAsia="Calibri" w:hAnsi="Calibri" w:cs="Calibri"/>
        </w:rPr>
      </w:pPr>
      <w:r w:rsidRPr="00343A9C">
        <w:rPr>
          <w:rFonts w:ascii="Calibri" w:eastAsia="Calibri" w:hAnsi="Calibri" w:cs="Calibri"/>
        </w:rPr>
        <w:t xml:space="preserve">Helping the County identify and apply for applicable funding opportunities. </w:t>
      </w:r>
    </w:p>
    <w:p w14:paraId="223401F4" w14:textId="77777777" w:rsidR="007D7F96" w:rsidRPr="00343A9C" w:rsidRDefault="007D7F96" w:rsidP="007D7F96">
      <w:pPr>
        <w:pStyle w:val="ListParagraph"/>
        <w:widowControl w:val="0"/>
        <w:numPr>
          <w:ilvl w:val="0"/>
          <w:numId w:val="2"/>
        </w:numPr>
        <w:spacing w:after="120" w:line="240" w:lineRule="auto"/>
        <w:ind w:left="360"/>
        <w:jc w:val="both"/>
        <w:rPr>
          <w:rFonts w:ascii="Calibri" w:eastAsia="Calibri" w:hAnsi="Calibri" w:cs="Calibri"/>
        </w:rPr>
      </w:pPr>
      <w:r w:rsidRPr="00343A9C">
        <w:rPr>
          <w:rFonts w:ascii="Calibri" w:eastAsia="Calibri" w:hAnsi="Calibri" w:cs="Calibri"/>
        </w:rPr>
        <w:t>Managing the County’s portfolio of grant-funded projects using Ignatius</w:t>
      </w:r>
      <w:r w:rsidRPr="00343A9C">
        <w:rPr>
          <w:rFonts w:ascii="Calibri" w:eastAsia="Calibri" w:hAnsi="Calibri" w:cs="Calibri"/>
          <w:vertAlign w:val="superscript"/>
        </w:rPr>
        <w:t>©</w:t>
      </w:r>
    </w:p>
    <w:p w14:paraId="403BAF21" w14:textId="77777777" w:rsidR="007D7F96" w:rsidRPr="00343A9C" w:rsidRDefault="007D7F96" w:rsidP="007D7F96">
      <w:pPr>
        <w:pStyle w:val="ListParagraph"/>
        <w:widowControl w:val="0"/>
        <w:numPr>
          <w:ilvl w:val="0"/>
          <w:numId w:val="2"/>
        </w:numPr>
        <w:spacing w:after="120" w:line="240" w:lineRule="auto"/>
        <w:ind w:left="360"/>
        <w:jc w:val="both"/>
        <w:rPr>
          <w:rFonts w:ascii="Calibri" w:eastAsia="Calibri" w:hAnsi="Calibri" w:cs="Calibri"/>
        </w:rPr>
      </w:pPr>
      <w:r w:rsidRPr="00343A9C">
        <w:rPr>
          <w:rFonts w:ascii="Calibri" w:eastAsia="Calibri" w:hAnsi="Calibri" w:cs="Calibri"/>
        </w:rPr>
        <w:t>Assisting with project worksheet formulation, specifically Category-B project worksheets that fund emergency protective measures.</w:t>
      </w:r>
    </w:p>
    <w:p w14:paraId="4CBA5563" w14:textId="77777777" w:rsidR="007D7F96" w:rsidRPr="00343A9C" w:rsidRDefault="007D7F96" w:rsidP="007D7F96">
      <w:pPr>
        <w:pStyle w:val="ListParagraph"/>
        <w:widowControl w:val="0"/>
        <w:numPr>
          <w:ilvl w:val="0"/>
          <w:numId w:val="2"/>
        </w:numPr>
        <w:spacing w:after="120" w:line="240" w:lineRule="auto"/>
        <w:ind w:left="360"/>
        <w:jc w:val="both"/>
        <w:rPr>
          <w:rFonts w:ascii="Calibri" w:eastAsia="Calibri" w:hAnsi="Calibri" w:cs="Calibri"/>
        </w:rPr>
      </w:pPr>
      <w:r w:rsidRPr="00343A9C">
        <w:rPr>
          <w:rFonts w:ascii="Calibri" w:eastAsia="Calibri" w:hAnsi="Calibri" w:cs="Calibri"/>
        </w:rPr>
        <w:t>Applying rigorous internal QA/QC and compliance-based reviews.</w:t>
      </w:r>
    </w:p>
    <w:p w14:paraId="236A8CFC" w14:textId="77777777" w:rsidR="007D7F96" w:rsidRPr="00343A9C" w:rsidRDefault="007D7F96" w:rsidP="007D7F96">
      <w:pPr>
        <w:pStyle w:val="ListParagraph"/>
        <w:widowControl w:val="0"/>
        <w:numPr>
          <w:ilvl w:val="0"/>
          <w:numId w:val="2"/>
        </w:numPr>
        <w:spacing w:after="120" w:line="240" w:lineRule="auto"/>
        <w:ind w:left="360"/>
        <w:jc w:val="both"/>
        <w:rPr>
          <w:rFonts w:ascii="Calibri" w:eastAsia="Calibri" w:hAnsi="Calibri" w:cs="Calibri"/>
        </w:rPr>
      </w:pPr>
      <w:r w:rsidRPr="00343A9C">
        <w:rPr>
          <w:rFonts w:ascii="Calibri" w:eastAsia="Calibri" w:hAnsi="Calibri" w:cs="Calibri"/>
        </w:rPr>
        <w:t>Preparing a closeout/audit module to ensure that the County is well</w:t>
      </w:r>
      <w:r>
        <w:rPr>
          <w:rFonts w:ascii="Calibri" w:eastAsia="Calibri" w:hAnsi="Calibri" w:cs="Calibri"/>
        </w:rPr>
        <w:t>-</w:t>
      </w:r>
      <w:r w:rsidRPr="00343A9C">
        <w:rPr>
          <w:rFonts w:ascii="Calibri" w:eastAsia="Calibri" w:hAnsi="Calibri" w:cs="Calibri"/>
        </w:rPr>
        <w:t xml:space="preserve">equipped for potential audit and grant closeout activities; </w:t>
      </w:r>
      <w:r w:rsidRPr="00343A9C">
        <w:rPr>
          <w:rFonts w:ascii="Calibri" w:eastAsia="Calibri" w:hAnsi="Calibri" w:cs="Calibri"/>
          <w:i/>
          <w:iCs/>
        </w:rPr>
        <w:t>and</w:t>
      </w:r>
    </w:p>
    <w:p w14:paraId="49AF671A" w14:textId="77777777" w:rsidR="007D7F96" w:rsidRPr="00343A9C" w:rsidRDefault="007D7F96" w:rsidP="007D7F96">
      <w:pPr>
        <w:pStyle w:val="ListParagraph"/>
        <w:widowControl w:val="0"/>
        <w:numPr>
          <w:ilvl w:val="0"/>
          <w:numId w:val="2"/>
        </w:numPr>
        <w:spacing w:after="100" w:line="240" w:lineRule="auto"/>
        <w:ind w:left="360"/>
        <w:jc w:val="both"/>
        <w:rPr>
          <w:rFonts w:ascii="Calibri" w:eastAsia="Calibri" w:hAnsi="Calibri" w:cs="Calibri"/>
        </w:rPr>
      </w:pPr>
      <w:r w:rsidRPr="00343A9C">
        <w:rPr>
          <w:rFonts w:ascii="Calibri" w:eastAsia="Calibri" w:hAnsi="Calibri" w:cs="Calibri"/>
        </w:rPr>
        <w:t>Defending the County with ineligible determinations, appeals, and potential de-obligations.</w:t>
      </w:r>
    </w:p>
    <w:p w14:paraId="69133C31" w14:textId="77777777" w:rsidR="007D7F96" w:rsidRPr="003A6AF8" w:rsidRDefault="007D7F96" w:rsidP="007D7F96">
      <w:pPr>
        <w:spacing w:after="120"/>
        <w:jc w:val="both"/>
        <w:rPr>
          <w:rFonts w:ascii="Calibri" w:eastAsia="Cambria" w:hAnsi="Calibri" w:cs="Calibri"/>
        </w:rPr>
      </w:pPr>
      <w:r w:rsidRPr="003A6AF8">
        <w:rPr>
          <w:rFonts w:ascii="Calibri" w:eastAsia="Cambria" w:hAnsi="Calibri" w:cs="Calibri"/>
        </w:rPr>
        <w:t xml:space="preserve">From the start of our engagement, we will work with the </w:t>
      </w:r>
      <w:r>
        <w:rPr>
          <w:rFonts w:ascii="Calibri" w:eastAsia="Cambria" w:hAnsi="Calibri" w:cs="Calibri"/>
          <w:sz w:val="21"/>
          <w:szCs w:val="21"/>
        </w:rPr>
        <w:t>County</w:t>
      </w:r>
      <w:r w:rsidRPr="003A6AF8">
        <w:rPr>
          <w:rFonts w:ascii="Calibri" w:eastAsia="Cambria" w:hAnsi="Calibri" w:cs="Calibri"/>
        </w:rPr>
        <w:t xml:space="preserve"> and associated stakeholders to create a mutual understanding of recovery goals and programmatic requirements, thus enabling a</w:t>
      </w:r>
      <w:r>
        <w:rPr>
          <w:rFonts w:ascii="Calibri" w:eastAsia="Cambria" w:hAnsi="Calibri" w:cs="Calibri"/>
        </w:rPr>
        <w:t xml:space="preserve">n </w:t>
      </w:r>
      <w:r w:rsidRPr="003A6AF8">
        <w:rPr>
          <w:rFonts w:ascii="Calibri" w:eastAsia="Cambria" w:hAnsi="Calibri" w:cs="Calibri"/>
        </w:rPr>
        <w:t>effective</w:t>
      </w:r>
      <w:r>
        <w:rPr>
          <w:rFonts w:ascii="Calibri" w:eastAsia="Cambria" w:hAnsi="Calibri" w:cs="Calibri"/>
        </w:rPr>
        <w:t xml:space="preserve"> and robust</w:t>
      </w:r>
      <w:r w:rsidRPr="003A6AF8">
        <w:rPr>
          <w:rFonts w:ascii="Calibri" w:eastAsia="Cambria" w:hAnsi="Calibri" w:cs="Calibri"/>
        </w:rPr>
        <w:t xml:space="preserve"> recovery for </w:t>
      </w:r>
      <w:r>
        <w:rPr>
          <w:rFonts w:ascii="Calibri" w:eastAsia="Cambria" w:hAnsi="Calibri" w:cs="Calibri"/>
        </w:rPr>
        <w:t xml:space="preserve">the entire community of Merced County. </w:t>
      </w:r>
    </w:p>
    <w:p w14:paraId="21F90549" w14:textId="77777777" w:rsidR="007D7F96" w:rsidRDefault="007D7F96" w:rsidP="007D7F96">
      <w:pPr>
        <w:spacing w:after="120"/>
        <w:jc w:val="both"/>
        <w:rPr>
          <w:rFonts w:ascii="Calibri" w:eastAsia="Cambria" w:hAnsi="Calibri" w:cs="Calibri"/>
        </w:rPr>
      </w:pPr>
      <w:r w:rsidRPr="003A6AF8">
        <w:rPr>
          <w:rFonts w:ascii="Calibri" w:eastAsia="Cambria" w:hAnsi="Calibri" w:cs="Calibri"/>
        </w:rPr>
        <w:t xml:space="preserve">We look forward to working with the </w:t>
      </w:r>
      <w:r>
        <w:rPr>
          <w:rFonts w:ascii="Calibri" w:eastAsia="Cambria" w:hAnsi="Calibri" w:cs="Calibri"/>
          <w:sz w:val="21"/>
          <w:szCs w:val="21"/>
        </w:rPr>
        <w:t>County</w:t>
      </w:r>
      <w:r w:rsidRPr="003A6AF8">
        <w:rPr>
          <w:rFonts w:ascii="Calibri" w:eastAsia="Cambria" w:hAnsi="Calibri" w:cs="Calibri"/>
        </w:rPr>
        <w:t xml:space="preserve"> to negotiate mutually acceptable terms and conditions upon </w:t>
      </w:r>
      <w:r>
        <w:rPr>
          <w:rFonts w:ascii="Calibri" w:eastAsia="Cambria" w:hAnsi="Calibri" w:cs="Calibri"/>
        </w:rPr>
        <w:t>awarding</w:t>
      </w:r>
      <w:r w:rsidRPr="003A6AF8">
        <w:rPr>
          <w:rFonts w:ascii="Calibri" w:eastAsia="Cambria" w:hAnsi="Calibri" w:cs="Calibri"/>
        </w:rPr>
        <w:t xml:space="preserve"> a contract. If you </w:t>
      </w:r>
      <w:r>
        <w:rPr>
          <w:rFonts w:ascii="Calibri" w:eastAsia="Cambria" w:hAnsi="Calibri" w:cs="Calibri"/>
        </w:rPr>
        <w:t>have any questions, don't hesitate to contact</w:t>
      </w:r>
      <w:r w:rsidRPr="003A6AF8">
        <w:rPr>
          <w:rFonts w:ascii="Calibri" w:eastAsia="Cambria" w:hAnsi="Calibri" w:cs="Calibri"/>
        </w:rPr>
        <w:t xml:space="preserve"> </w:t>
      </w:r>
      <w:r>
        <w:rPr>
          <w:rFonts w:ascii="Calibri" w:eastAsia="Cambria" w:hAnsi="Calibri" w:cs="Calibri"/>
        </w:rPr>
        <w:t>Jeff Abraham</w:t>
      </w:r>
      <w:r w:rsidRPr="003A6AF8">
        <w:rPr>
          <w:rFonts w:ascii="Calibri" w:eastAsia="Cambria" w:hAnsi="Calibri" w:cs="Calibri"/>
        </w:rPr>
        <w:t xml:space="preserve">, </w:t>
      </w:r>
      <w:r>
        <w:rPr>
          <w:rFonts w:ascii="Calibri" w:eastAsia="Cambria" w:hAnsi="Calibri" w:cs="Calibri"/>
        </w:rPr>
        <w:t xml:space="preserve">President of </w:t>
      </w:r>
      <w:proofErr w:type="spellStart"/>
      <w:r>
        <w:rPr>
          <w:rFonts w:ascii="Calibri" w:eastAsia="Cambria" w:hAnsi="Calibri" w:cs="Calibri"/>
        </w:rPr>
        <w:t>GrantCity</w:t>
      </w:r>
      <w:proofErr w:type="spellEnd"/>
      <w:r>
        <w:rPr>
          <w:rFonts w:ascii="Calibri" w:eastAsia="Cambria" w:hAnsi="Calibri" w:cs="Calibri"/>
        </w:rPr>
        <w:t xml:space="preserve"> Consulting, LLC., </w:t>
      </w:r>
      <w:r w:rsidRPr="003A6AF8">
        <w:rPr>
          <w:rFonts w:ascii="Calibri" w:eastAsia="Cambria" w:hAnsi="Calibri" w:cs="Calibri"/>
        </w:rPr>
        <w:t xml:space="preserve">at (518) </w:t>
      </w:r>
      <w:r>
        <w:rPr>
          <w:rFonts w:ascii="Calibri" w:eastAsia="Cambria" w:hAnsi="Calibri" w:cs="Calibri"/>
        </w:rPr>
        <w:t>330-8526</w:t>
      </w:r>
      <w:r w:rsidRPr="003A6AF8">
        <w:rPr>
          <w:rFonts w:ascii="Calibri" w:eastAsia="Cambria" w:hAnsi="Calibri" w:cs="Calibri"/>
        </w:rPr>
        <w:t xml:space="preserve"> or by email at</w:t>
      </w:r>
      <w:r>
        <w:rPr>
          <w:rFonts w:ascii="Calibri" w:eastAsia="Cambria" w:hAnsi="Calibri" w:cs="Calibri"/>
        </w:rPr>
        <w:t xml:space="preserve"> </w:t>
      </w:r>
      <w:hyperlink r:id="rId9" w:history="1">
        <w:r w:rsidRPr="000862A0">
          <w:rPr>
            <w:rStyle w:val="Hyperlink"/>
            <w:rFonts w:ascii="Calibri" w:eastAsia="Cambria" w:hAnsi="Calibri" w:cs="Calibri"/>
          </w:rPr>
          <w:t>jeff.abraham@grantcityllc.com</w:t>
        </w:r>
      </w:hyperlink>
      <w:r>
        <w:rPr>
          <w:rFonts w:ascii="Calibri" w:eastAsia="Cambria" w:hAnsi="Calibri" w:cs="Calibri"/>
        </w:rPr>
        <w:t>.</w:t>
      </w:r>
    </w:p>
    <w:p w14:paraId="36FFF77D" w14:textId="77777777" w:rsidR="007D7F96" w:rsidRDefault="007D7F96" w:rsidP="007D7F96">
      <w:pPr>
        <w:jc w:val="both"/>
        <w:rPr>
          <w:rFonts w:ascii="Calibri" w:eastAsia="Cambria" w:hAnsi="Calibri" w:cs="Calibri"/>
        </w:rPr>
      </w:pPr>
    </w:p>
    <w:p w14:paraId="14C6447D" w14:textId="77777777" w:rsidR="007D7F96" w:rsidRDefault="007D7F96" w:rsidP="007D7F96">
      <w:pPr>
        <w:jc w:val="both"/>
        <w:rPr>
          <w:rFonts w:ascii="Calibri" w:eastAsia="Cambria" w:hAnsi="Calibri" w:cs="Calibri"/>
        </w:rPr>
      </w:pPr>
      <w:r w:rsidRPr="003A6AF8">
        <w:rPr>
          <w:rFonts w:ascii="Calibri" w:eastAsia="Cambria" w:hAnsi="Calibri" w:cs="Calibri"/>
        </w:rPr>
        <w:t xml:space="preserve">Sincerely, </w:t>
      </w:r>
    </w:p>
    <w:p w14:paraId="4BB19D04" w14:textId="77777777" w:rsidR="007D7F96" w:rsidRDefault="007D7F96" w:rsidP="007D7F96">
      <w:pPr>
        <w:jc w:val="both"/>
        <w:rPr>
          <w:rFonts w:ascii="Calibri" w:eastAsia="Cambria" w:hAnsi="Calibri" w:cs="Calibri"/>
          <w:b/>
          <w:bCs/>
        </w:rPr>
      </w:pPr>
      <w:r w:rsidRPr="00343A9C">
        <w:rPr>
          <w:rFonts w:ascii="Calibri" w:eastAsia="Cambria" w:hAnsi="Calibri" w:cs="Calibri"/>
          <w:b/>
          <w:bCs/>
        </w:rPr>
        <w:t>Jeff Abraham</w:t>
      </w:r>
      <w:r>
        <w:rPr>
          <w:rFonts w:ascii="Calibri" w:eastAsia="Cambria" w:hAnsi="Calibri" w:cs="Calibri"/>
          <w:b/>
          <w:bCs/>
        </w:rPr>
        <w:t>, MBA, CCRP</w:t>
      </w:r>
    </w:p>
    <w:p w14:paraId="20AC37F2" w14:textId="77777777" w:rsidR="007D7F96" w:rsidRPr="00343A9C" w:rsidRDefault="007D7F96" w:rsidP="007D7F96">
      <w:pPr>
        <w:jc w:val="both"/>
        <w:rPr>
          <w:rFonts w:ascii="Calibri" w:eastAsia="Cambria" w:hAnsi="Calibri" w:cs="Calibri"/>
          <w:b/>
          <w:bCs/>
        </w:rPr>
      </w:pPr>
    </w:p>
    <w:p w14:paraId="09EB0653" w14:textId="77777777" w:rsidR="007D7F96" w:rsidRDefault="007D7F96" w:rsidP="007D7F96">
      <w:pPr>
        <w:jc w:val="both"/>
        <w:rPr>
          <w:rFonts w:ascii="Calibri" w:eastAsia="Cambria" w:hAnsi="Calibri" w:cs="Calibri"/>
        </w:rPr>
      </w:pPr>
      <w:r>
        <w:rPr>
          <w:rFonts w:ascii="Calibri" w:eastAsia="Cambria" w:hAnsi="Calibri" w:cs="Calibri"/>
        </w:rPr>
        <w:t>President</w:t>
      </w:r>
    </w:p>
    <w:p w14:paraId="185E559A" w14:textId="77777777" w:rsidR="007D7F96" w:rsidRDefault="007D7F96" w:rsidP="007D7F96">
      <w:pPr>
        <w:jc w:val="both"/>
        <w:rPr>
          <w:rFonts w:ascii="Calibri" w:eastAsia="Cambria" w:hAnsi="Calibri" w:cs="Calibri"/>
        </w:rPr>
      </w:pPr>
      <w:proofErr w:type="spellStart"/>
      <w:r>
        <w:rPr>
          <w:rFonts w:ascii="Calibri" w:eastAsia="Cambria" w:hAnsi="Calibri" w:cs="Calibri"/>
        </w:rPr>
        <w:t>GrantCity</w:t>
      </w:r>
      <w:proofErr w:type="spellEnd"/>
      <w:r>
        <w:rPr>
          <w:rFonts w:ascii="Calibri" w:eastAsia="Cambria" w:hAnsi="Calibri" w:cs="Calibri"/>
        </w:rPr>
        <w:t xml:space="preserve"> Consulting, LLC. </w:t>
      </w:r>
    </w:p>
    <w:p w14:paraId="7606B84E" w14:textId="77777777" w:rsidR="007D7F96" w:rsidRDefault="007D7F96" w:rsidP="007D7F96">
      <w:pPr>
        <w:jc w:val="both"/>
        <w:rPr>
          <w:rFonts w:ascii="Calibri" w:eastAsia="Cambria" w:hAnsi="Calibri" w:cs="Calibri"/>
        </w:rPr>
      </w:pPr>
    </w:p>
    <w:p w14:paraId="49887B3E" w14:textId="36FB9959" w:rsidR="00E474FC" w:rsidRDefault="00E474FC" w:rsidP="007D7F96"/>
    <w:sectPr w:rsidR="00E474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72CE1" w14:textId="77777777" w:rsidR="00C44E64" w:rsidRDefault="00C44E64" w:rsidP="001E5EDA">
      <w:pPr>
        <w:spacing w:after="0" w:line="240" w:lineRule="auto"/>
      </w:pPr>
      <w:r>
        <w:separator/>
      </w:r>
    </w:p>
  </w:endnote>
  <w:endnote w:type="continuationSeparator" w:id="0">
    <w:p w14:paraId="1F82DF3D" w14:textId="77777777" w:rsidR="00C44E64" w:rsidRDefault="00C44E64" w:rsidP="001E5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5489C" w14:textId="77777777" w:rsidR="00C44E64" w:rsidRDefault="00C44E64" w:rsidP="001E5EDA">
      <w:pPr>
        <w:spacing w:after="0" w:line="240" w:lineRule="auto"/>
      </w:pPr>
      <w:r>
        <w:separator/>
      </w:r>
    </w:p>
  </w:footnote>
  <w:footnote w:type="continuationSeparator" w:id="0">
    <w:p w14:paraId="56556C80" w14:textId="77777777" w:rsidR="00C44E64" w:rsidRDefault="00C44E64" w:rsidP="001E5E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68pt;height:377.45pt" o:bullet="t">
        <v:imagedata r:id="rId1" o:title="GCC Circle Image"/>
      </v:shape>
    </w:pict>
  </w:numPicBullet>
  <w:abstractNum w:abstractNumId="0" w15:restartNumberingAfterBreak="0">
    <w:nsid w:val="66650B64"/>
    <w:multiLevelType w:val="hybridMultilevel"/>
    <w:tmpl w:val="C0D2E2BA"/>
    <w:lvl w:ilvl="0" w:tplc="94562E0E">
      <w:start w:val="1"/>
      <w:numFmt w:val="bullet"/>
      <w:lvlText w:val=""/>
      <w:lvlPicBulletId w:val="0"/>
      <w:lvlJc w:val="left"/>
      <w:pPr>
        <w:ind w:left="720" w:hanging="360"/>
      </w:pPr>
      <w:rPr>
        <w:rFonts w:ascii="Symbol" w:hAnsi="Symbol" w:hint="default"/>
        <w:color w:val="auto"/>
        <w:sz w:val="20"/>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E92B0E"/>
    <w:multiLevelType w:val="multilevel"/>
    <w:tmpl w:val="1CAAFEA0"/>
    <w:lvl w:ilvl="0">
      <w:start w:val="1"/>
      <w:numFmt w:val="bullet"/>
      <w:lvlText w:val=""/>
      <w:lvlPicBulletId w:val="0"/>
      <w:lvlJc w:val="left"/>
      <w:pPr>
        <w:tabs>
          <w:tab w:val="num" w:pos="360"/>
        </w:tabs>
        <w:ind w:left="360" w:hanging="360"/>
      </w:pPr>
      <w:rPr>
        <w:rFonts w:ascii="Symbol" w:hAnsi="Symbol" w:hint="default"/>
        <w:color w:val="auto"/>
        <w:sz w:val="20"/>
        <w:szCs w:val="24"/>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1391465033">
    <w:abstractNumId w:val="1"/>
  </w:num>
  <w:num w:numId="2" w16cid:durableId="1139224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28E"/>
    <w:rsid w:val="001E5EDA"/>
    <w:rsid w:val="007D7F96"/>
    <w:rsid w:val="00A84A7F"/>
    <w:rsid w:val="00C44E64"/>
    <w:rsid w:val="00CC5C7F"/>
    <w:rsid w:val="00D25B61"/>
    <w:rsid w:val="00D9671E"/>
    <w:rsid w:val="00E474FC"/>
    <w:rsid w:val="00EB02E9"/>
    <w:rsid w:val="00EC0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06F65"/>
  <w15:chartTrackingRefBased/>
  <w15:docId w15:val="{BBFAD19C-A2F0-435B-8E31-A05389F18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EDA"/>
    <w:pPr>
      <w:spacing w:line="259" w:lineRule="auto"/>
    </w:pPr>
    <w:rPr>
      <w:rFonts w:eastAsiaTheme="minorHAnsi"/>
      <w:sz w:val="22"/>
      <w:szCs w:val="22"/>
      <w:lang w:eastAsia="en-US"/>
    </w:rPr>
  </w:style>
  <w:style w:type="paragraph" w:styleId="Heading1">
    <w:name w:val="heading 1"/>
    <w:basedOn w:val="Normal"/>
    <w:next w:val="Normal"/>
    <w:link w:val="Heading1Char"/>
    <w:uiPriority w:val="9"/>
    <w:qFormat/>
    <w:rsid w:val="00EC02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2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2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2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2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2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2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2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2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2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2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2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2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2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2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2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2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28E"/>
    <w:rPr>
      <w:rFonts w:eastAsiaTheme="majorEastAsia" w:cstheme="majorBidi"/>
      <w:color w:val="272727" w:themeColor="text1" w:themeTint="D8"/>
    </w:rPr>
  </w:style>
  <w:style w:type="paragraph" w:styleId="Title">
    <w:name w:val="Title"/>
    <w:basedOn w:val="Normal"/>
    <w:next w:val="Normal"/>
    <w:link w:val="TitleChar"/>
    <w:uiPriority w:val="10"/>
    <w:qFormat/>
    <w:rsid w:val="00EC02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2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2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2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28E"/>
    <w:pPr>
      <w:spacing w:before="160"/>
      <w:jc w:val="center"/>
    </w:pPr>
    <w:rPr>
      <w:i/>
      <w:iCs/>
      <w:color w:val="404040" w:themeColor="text1" w:themeTint="BF"/>
    </w:rPr>
  </w:style>
  <w:style w:type="character" w:customStyle="1" w:styleId="QuoteChar">
    <w:name w:val="Quote Char"/>
    <w:basedOn w:val="DefaultParagraphFont"/>
    <w:link w:val="Quote"/>
    <w:uiPriority w:val="29"/>
    <w:rsid w:val="00EC028E"/>
    <w:rPr>
      <w:i/>
      <w:iCs/>
      <w:color w:val="404040" w:themeColor="text1" w:themeTint="BF"/>
    </w:rPr>
  </w:style>
  <w:style w:type="paragraph" w:styleId="ListParagraph">
    <w:name w:val="List Paragraph"/>
    <w:aliases w:val="AP_Bullet Paragraph"/>
    <w:basedOn w:val="Normal"/>
    <w:link w:val="ListParagraphChar"/>
    <w:uiPriority w:val="34"/>
    <w:qFormat/>
    <w:rsid w:val="00EC028E"/>
    <w:pPr>
      <w:ind w:left="720"/>
      <w:contextualSpacing/>
    </w:pPr>
  </w:style>
  <w:style w:type="character" w:styleId="IntenseEmphasis">
    <w:name w:val="Intense Emphasis"/>
    <w:basedOn w:val="DefaultParagraphFont"/>
    <w:uiPriority w:val="21"/>
    <w:qFormat/>
    <w:rsid w:val="00EC028E"/>
    <w:rPr>
      <w:i/>
      <w:iCs/>
      <w:color w:val="0F4761" w:themeColor="accent1" w:themeShade="BF"/>
    </w:rPr>
  </w:style>
  <w:style w:type="paragraph" w:styleId="IntenseQuote">
    <w:name w:val="Intense Quote"/>
    <w:basedOn w:val="Normal"/>
    <w:next w:val="Normal"/>
    <w:link w:val="IntenseQuoteChar"/>
    <w:uiPriority w:val="30"/>
    <w:qFormat/>
    <w:rsid w:val="00EC02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28E"/>
    <w:rPr>
      <w:i/>
      <w:iCs/>
      <w:color w:val="0F4761" w:themeColor="accent1" w:themeShade="BF"/>
    </w:rPr>
  </w:style>
  <w:style w:type="character" w:styleId="IntenseReference">
    <w:name w:val="Intense Reference"/>
    <w:basedOn w:val="DefaultParagraphFont"/>
    <w:uiPriority w:val="32"/>
    <w:qFormat/>
    <w:rsid w:val="00EC028E"/>
    <w:rPr>
      <w:b/>
      <w:bCs/>
      <w:smallCaps/>
      <w:color w:val="0F4761" w:themeColor="accent1" w:themeShade="BF"/>
      <w:spacing w:val="5"/>
    </w:rPr>
  </w:style>
  <w:style w:type="paragraph" w:styleId="Header">
    <w:name w:val="header"/>
    <w:basedOn w:val="Normal"/>
    <w:link w:val="HeaderChar"/>
    <w:uiPriority w:val="99"/>
    <w:unhideWhenUsed/>
    <w:rsid w:val="001E5E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EDA"/>
  </w:style>
  <w:style w:type="paragraph" w:styleId="Footer">
    <w:name w:val="footer"/>
    <w:basedOn w:val="Normal"/>
    <w:link w:val="FooterChar"/>
    <w:uiPriority w:val="99"/>
    <w:unhideWhenUsed/>
    <w:rsid w:val="001E5E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EDA"/>
  </w:style>
  <w:style w:type="character" w:styleId="Hyperlink">
    <w:name w:val="Hyperlink"/>
    <w:basedOn w:val="DefaultParagraphFont"/>
    <w:uiPriority w:val="99"/>
    <w:unhideWhenUsed/>
    <w:rsid w:val="001E5EDA"/>
    <w:rPr>
      <w:color w:val="467886" w:themeColor="hyperlink"/>
      <w:u w:val="single"/>
    </w:rPr>
  </w:style>
  <w:style w:type="table" w:styleId="TableGrid">
    <w:name w:val="Table Grid"/>
    <w:basedOn w:val="TableNormal"/>
    <w:uiPriority w:val="39"/>
    <w:rsid w:val="001E5EDA"/>
    <w:pPr>
      <w:spacing w:after="0" w:line="240" w:lineRule="auto"/>
    </w:pPr>
    <w:rPr>
      <w:rFonts w:ascii="Times New Roman" w:eastAsia="Times New Roman" w:hAnsi="Times New Roman" w:cs="Times New Roman"/>
      <w:kern w:val="0"/>
      <w:sz w:val="20"/>
      <w:szCs w:val="2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E5EDA"/>
    <w:rPr>
      <w:color w:val="605E5C"/>
      <w:shd w:val="clear" w:color="auto" w:fill="E1DFDD"/>
    </w:rPr>
  </w:style>
  <w:style w:type="character" w:customStyle="1" w:styleId="ListParagraphChar">
    <w:name w:val="List Paragraph Char"/>
    <w:aliases w:val="AP_Bullet Paragraph Char"/>
    <w:basedOn w:val="DefaultParagraphFont"/>
    <w:link w:val="ListParagraph"/>
    <w:uiPriority w:val="34"/>
    <w:rsid w:val="007D7F96"/>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jeff.abraham@grantcityll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eff.abraham@grantcityllc.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1430</Words>
  <Characters>8156</Characters>
  <Application>Microsoft Office Word</Application>
  <DocSecurity>0</DocSecurity>
  <Lines>67</Lines>
  <Paragraphs>19</Paragraphs>
  <ScaleCrop>false</ScaleCrop>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dc:creator>
  <cp:keywords/>
  <dc:description/>
  <cp:lastModifiedBy>Amor</cp:lastModifiedBy>
  <cp:revision>3</cp:revision>
  <dcterms:created xsi:type="dcterms:W3CDTF">2024-06-01T20:46:00Z</dcterms:created>
  <dcterms:modified xsi:type="dcterms:W3CDTF">2024-06-01T20:52:00Z</dcterms:modified>
</cp:coreProperties>
</file>