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&lt;title&gt;Our Services - Onixchatai&lt;/title&gt;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padding-bottom: 2rem;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font-size: 2.5rem;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color: #007bff;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.services-container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grid-template-columns: repeat(auto-fit, minmax(260px, 1fr));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gap: 2rem;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padding: 0 1rem;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.service-card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box-shadow: 0 4px 10px rgba(0,0,0,0.1);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padding: 1.5rem;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.service-card h2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.service-card p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padding: 2rem 1rem;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font-size: 0.9rem;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color: #888;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&lt;h1&gt;Our Services&lt;/h1&gt;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&lt;p&gt;Helping local businesses grow with powerful digital tools&lt;/p&gt;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&lt;section class="services-container"&gt;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class="service-card"&gt;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&lt;h2&gt;AI Chatbots&lt;/h2&gt;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&lt;p&gt;Automate your customer support and sales 24/7 using smart, customizable bots.&lt;/p&gt;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&lt;div class="service-card"&gt;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&lt;h2&gt;Mobile Ordering&lt;/h2&gt;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&lt;p&gt;Enable your customers to place orders directly from their phones — fast and easy.&lt;/p&gt;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&lt;div class="service-card"&gt;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&lt;h2&gt;WhatsApp Integration&lt;/h2&gt;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&lt;p&gt;Send real-time updates and messages via WhatsApp directly from your system.&lt;/p&gt;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class="service-card"&gt;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&lt;h2&gt;Custom Branding&lt;/h2&gt;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&lt;p&gt;Make your app reflect your business with your own logo, colors, and style.&lt;/p&gt;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© 2025 Onixchatai — Smart solutions for smart businesses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