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48"/>
          <w:szCs w:val="48"/>
        </w:rPr>
        <w:t xml:space="preserve">GENEL İNCELEME RAPORU</w:t>
      </w:r>
    </w:p>
    <w:p>
      <w:pPr>
        <w:spacing w:after="120" w:before="0"/>
        <w:jc w:val="center"/>
      </w:pPr>
      <w:r>
        <w:rPr>
          <w:rFonts w:ascii="Arial" w:cs="Arial" w:eastAsia="Arial" w:hAnsi="Arial"/>
          <w:i/>
          <w:iCs/>
          <w:color w:val="2E6DA4"/>
          <w:sz w:val="32"/>
          <w:szCs w:val="32"/>
        </w:rPr>
        <w:t xml:space="preserve">Kristal-Vektörel Mimarisi (Crystal-Vector Architecture)</w:t>
      </w:r>
    </w:p>
    <w:p>
      <w:pPr>
        <w:spacing w:after="1200" w:before="120"/>
        <w:jc w:val="center"/>
      </w:pPr>
      <w:r>
        <w:rPr>
          <w:rFonts w:ascii="Arial" w:cs="Arial" w:eastAsia="Arial" w:hAnsi="Arial"/>
          <w:color w:val="888888"/>
          <w:sz w:val="22"/>
          <w:szCs w:val="22"/>
        </w:rPr>
        <w:t xml:space="preserve">Hazırlanma Tarihi: Mayıs 2025</w:t>
      </w:r>
    </w:p>
    <w:p>
      <w:pPr>
        <w:pBdr>
          <w:bottom w:val="single" w:color="CCDDEE" w:sz="4" w:space="1"/>
        </w:pBdr>
        <w:spacing w:after="120" w:before="120"/>
      </w:pPr>
    </w:p>
    <w:p>
      <w:pPr>
        <w:pStyle w:val="Heading1"/>
        <w:spacing w:after="160" w:before="320"/>
      </w:pPr>
      <w:r>
        <w:rPr>
          <w:rFonts w:ascii="Arial" w:cs="Arial" w:eastAsia="Arial" w:hAnsi="Arial"/>
          <w:b/>
          <w:bCs/>
          <w:color w:val="1E3A5F"/>
          <w:sz w:val="32"/>
          <w:szCs w:val="32"/>
        </w:rPr>
        <w:t xml:space="preserve">1. Yönetici Özeti</w:t>
      </w:r>
    </w:p>
    <w:p>
      <w:pPr>
        <w:spacing w:after="100" w:before="80"/>
      </w:pPr>
      <w:r>
        <w:rPr>
          <w:rFonts w:ascii="Arial" w:cs="Arial" w:eastAsia="Arial" w:hAnsi="Arial"/>
          <w:sz w:val="22"/>
          <w:szCs w:val="22"/>
        </w:rPr>
        <w:t xml:space="preserve">Bu rapor, üç temel kaynak dosyasının (GEMINI.md, README.md ve simulate.py) kapsamlı analizine dayanmaktadır. Söz konusu dosyalar, “Kristal-Vektörel Mimarisi” adlı yeni nesil bir Büyük Dil Modeli (BDM/LLM) mimarisini tanımlamaktadır.</w:t>
      </w:r>
    </w:p>
    <w:p>
      <w:pPr>
        <w:spacing w:after="100" w:before="80"/>
      </w:pPr>
      <w:r>
        <w:rPr>
          <w:rFonts w:ascii="Arial" w:cs="Arial" w:eastAsia="Arial" w:hAnsi="Arial"/>
          <w:sz w:val="22"/>
          <w:szCs w:val="22"/>
        </w:rPr>
        <w:t xml:space="preserve">Proje; Türkçe gibi eklemeli dillerde istatistiksel BPE (Byte-Pair Encoding) tokenizasyonunun sınırlılıklarını aşmayı hedefleyen determinizm tabanlı, morfoloji odaklı bir yaklaşım önermektedir. Ana argüman, Türkçe'nin matematiksel kurallarının sonsuz yüzey biçimlerini sınırlı sayıda kök morfemden türetebildiği ve bu özelliğin geleneksel tokenizasyon yaklaşımlarına kıyasla ciddi bir hesaplama verimliliği avantajı sunduğu yönündedir.</w:t>
      </w:r>
    </w:p>
    <w:p>
      <w:pPr>
        <w:spacing w:after="100" w:before="160"/>
      </w:pPr>
      <w:r>
        <w:rPr>
          <w:rFonts w:ascii="Arial" w:cs="Arial" w:eastAsia="Arial" w:hAnsi="Arial"/>
          <w:b/>
          <w:bCs/>
          <w:color w:val="1E3A5F"/>
          <w:sz w:val="22"/>
          <w:szCs w:val="22"/>
        </w:rPr>
        <w:t xml:space="preserve">Temel Bulgular:</w:t>
      </w:r>
    </w:p>
    <w:p>
      <w:pPr>
        <w:pStyle w:val="ListParagraph"/>
        <w:numPr>
          <w:ilvl w:val="0"/>
          <w:numId w:val="2"/>
        </w:numPr>
        <w:spacing w:after="60" w:before="60"/>
      </w:pPr>
      <w:r>
        <w:rPr>
          <w:rFonts w:ascii="Arial" w:cs="Arial" w:eastAsia="Arial" w:hAnsi="Arial"/>
          <w:b w:val="false"/>
          <w:bCs w:val="false"/>
          <w:sz w:val="22"/>
          <w:szCs w:val="22"/>
        </w:rPr>
        <w:t xml:space="preserve">Mimari tasarım kuramsal açıdan sağlamdır ve yenilikçi bir bakış açısı sunmaktadır.</w:t>
      </w:r>
    </w:p>
    <w:p>
      <w:pPr>
        <w:pStyle w:val="ListParagraph"/>
        <w:numPr>
          <w:ilvl w:val="0"/>
          <w:numId w:val="2"/>
        </w:numPr>
        <w:spacing w:after="60" w:before="60"/>
      </w:pPr>
      <w:r>
        <w:rPr>
          <w:rFonts w:ascii="Arial" w:cs="Arial" w:eastAsia="Arial" w:hAnsi="Arial"/>
          <w:b w:val="false"/>
          <w:bCs w:val="false"/>
          <w:sz w:val="22"/>
          <w:szCs w:val="22"/>
        </w:rPr>
        <w:t xml:space="preserve">Uygulama (simulate.py) henüz çalışan bir yapıya sahip değildir; kritik bağımlılıklar eksiktir.</w:t>
      </w:r>
    </w:p>
    <w:p>
      <w:pPr>
        <w:pStyle w:val="ListParagraph"/>
        <w:numPr>
          <w:ilvl w:val="0"/>
          <w:numId w:val="2"/>
        </w:numPr>
        <w:spacing w:after="60" w:before="60"/>
      </w:pPr>
      <w:r>
        <w:rPr>
          <w:rFonts w:ascii="Arial" w:cs="Arial" w:eastAsia="Arial" w:hAnsi="Arial"/>
          <w:b w:val="false"/>
          <w:bCs w:val="false"/>
          <w:sz w:val="22"/>
          <w:szCs w:val="22"/>
        </w:rPr>
        <w:t xml:space="preserve">Dokümantasyon büyük ölçüde iyidir; ancak teknik detaylar ile hayata geçirme süreci arasındaki uçurum kapatılmak zorundadır.</w:t>
      </w:r>
    </w:p>
    <w:p>
      <w:pPr>
        <w:pStyle w:val="ListParagraph"/>
        <w:numPr>
          <w:ilvl w:val="0"/>
          <w:numId w:val="2"/>
        </w:numPr>
        <w:spacing w:after="60" w:before="60"/>
      </w:pPr>
      <w:r>
        <w:rPr>
          <w:rFonts w:ascii="Arial" w:cs="Arial" w:eastAsia="Arial" w:hAnsi="Arial"/>
          <w:b w:val="false"/>
          <w:bCs w:val="false"/>
          <w:sz w:val="22"/>
          <w:szCs w:val="22"/>
        </w:rPr>
        <w:t xml:space="preserve">Projenin vizyonu, pratik maliyet ve uygulanabilirlik değerlendirmesini gerektirecek ölçüde hırslıdır.</w:t>
      </w:r>
    </w:p>
    <w:p>
      <w:pPr>
        <w:pBdr>
          <w:bottom w:val="single" w:color="CCDDEE" w:sz="4" w:space="1"/>
        </w:pBdr>
        <w:spacing w:after="120" w:before="120"/>
      </w:pPr>
    </w:p>
    <w:p>
      <w:pPr>
        <w:pStyle w:val="Heading1"/>
        <w:spacing w:after="160" w:before="320"/>
      </w:pPr>
      <w:r>
        <w:rPr>
          <w:rFonts w:ascii="Arial" w:cs="Arial" w:eastAsia="Arial" w:hAnsi="Arial"/>
          <w:b/>
          <w:bCs/>
          <w:color w:val="1E3A5F"/>
          <w:sz w:val="32"/>
          <w:szCs w:val="32"/>
        </w:rPr>
        <w:t xml:space="preserve">2. Proje Genel Bakışı</w:t>
      </w:r>
    </w:p>
    <w:p>
      <w:pPr>
        <w:pStyle w:val="Heading2"/>
        <w:spacing w:after="120" w:before="240"/>
      </w:pPr>
      <w:r>
        <w:rPr>
          <w:rFonts w:ascii="Arial" w:cs="Arial" w:eastAsia="Arial" w:hAnsi="Arial"/>
          <w:b/>
          <w:bCs/>
          <w:color w:val="2E6DA4"/>
          <w:sz w:val="26"/>
          <w:szCs w:val="26"/>
        </w:rPr>
        <w:t xml:space="preserve">2.1 Mimari Konsept</w:t>
      </w:r>
    </w:p>
    <w:p>
      <w:pPr>
        <w:spacing w:after="100" w:before="80"/>
      </w:pPr>
      <w:r>
        <w:rPr>
          <w:rFonts w:ascii="Arial" w:cs="Arial" w:eastAsia="Arial" w:hAnsi="Arial"/>
          <w:sz w:val="22"/>
          <w:szCs w:val="22"/>
        </w:rPr>
        <w:t xml:space="preserve">Kristal-Vektörel Mimarisi, üç katmanlı bir yapı üzerine inşa edilmiştir:</w:t>
      </w:r>
    </w:p>
    <w:p>
      <w:pPr>
        <w:pStyle w:val="ListParagraph"/>
        <w:numPr>
          <w:ilvl w:val="0"/>
          <w:numId w:val="2"/>
        </w:numPr>
        <w:spacing w:after="60" w:before="60"/>
      </w:pPr>
      <w:r>
        <w:rPr>
          <w:rFonts w:ascii="Arial" w:cs="Arial" w:eastAsia="Arial" w:hAnsi="Arial"/>
          <w:b w:val="false"/>
          <w:bCs w:val="false"/>
          <w:sz w:val="22"/>
          <w:szCs w:val="22"/>
        </w:rPr>
        <w:t xml:space="preserve">Ontoloji Katmanı: Krisral Derleyici (CrystalCompiler) — Sözdizimsel ve morfolojik analiz</w:t>
      </w:r>
    </w:p>
    <w:p>
      <w:pPr>
        <w:pStyle w:val="ListParagraph"/>
        <w:numPr>
          <w:ilvl w:val="0"/>
          <w:numId w:val="2"/>
        </w:numPr>
        <w:spacing w:after="60" w:before="60"/>
      </w:pPr>
      <w:r>
        <w:rPr>
          <w:rFonts w:ascii="Arial" w:cs="Arial" w:eastAsia="Arial" w:hAnsi="Arial"/>
          <w:b w:val="false"/>
          <w:bCs w:val="false"/>
          <w:sz w:val="22"/>
          <w:szCs w:val="22"/>
        </w:rPr>
        <w:t xml:space="preserve">Epistemoloji Katmanı: Vektörel Gezgin (Vector Rover) — Dinamik, sürekli öğrenen RAG sistemi</w:t>
      </w:r>
    </w:p>
    <w:p>
      <w:pPr>
        <w:pStyle w:val="ListParagraph"/>
        <w:numPr>
          <w:ilvl w:val="0"/>
          <w:numId w:val="2"/>
        </w:numPr>
        <w:spacing w:after="60" w:before="60"/>
      </w:pPr>
      <w:r>
        <w:rPr>
          <w:rFonts w:ascii="Arial" w:cs="Arial" w:eastAsia="Arial" w:hAnsi="Arial"/>
          <w:b w:val="false"/>
          <w:bCs w:val="false"/>
          <w:sz w:val="22"/>
          <w:szCs w:val="22"/>
        </w:rPr>
        <w:t xml:space="preserve">Pedagojik Eğitim: Üç fazlı öğrenme — Bebeklik, Ebeveynlik ve Sosyalleşme</w:t>
      </w:r>
    </w:p>
    <w:p>
      <w:pPr>
        <w:pStyle w:val="Heading2"/>
        <w:spacing w:after="120" w:before="240"/>
      </w:pPr>
      <w:r>
        <w:rPr>
          <w:rFonts w:ascii="Arial" w:cs="Arial" w:eastAsia="Arial" w:hAnsi="Arial"/>
          <w:b/>
          <w:bCs/>
          <w:color w:val="2E6DA4"/>
          <w:sz w:val="26"/>
          <w:szCs w:val="26"/>
        </w:rPr>
        <w:t xml:space="preserve">2.2 Dosya Envanteri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Dosya</w:t>
            </w:r>
          </w:p>
        </w:tc>
        <w:tc>
          <w:tcPr>
            <w:tcW w:type="dxa" w:w="4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Durum</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GEMINI.md</w:t>
            </w:r>
          </w:p>
        </w:tc>
        <w:tc>
          <w:tcPr>
            <w:tcW w:type="dxa" w:w="4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Mimari bakış açısı ve dizin rehberi</w:t>
            </w:r>
          </w:p>
        </w:tc>
        <w:tc>
          <w:tcPr>
            <w:tcW w:type="dxa" w:w="2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 Eksiksiz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Vizyon ve stratejik tasarım spesifikasyonu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Kapsamlı</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simulate.py</w:t>
            </w:r>
          </w:p>
        </w:tc>
        <w:tc>
          <w:tcPr>
            <w:tcW w:type="dxa" w:w="4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Uçtan uca simülayon koşturucusu</w:t>
            </w:r>
          </w:p>
        </w:tc>
        <w:tc>
          <w:tcPr>
            <w:tcW w:type="dxa" w:w="2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 Tamamlanmamış</w:t>
            </w:r>
          </w:p>
        </w:tc>
      </w:tr>
    </w:tbl>
    <w:p>
      <w:pPr>
        <w:spacing w:after="0" w:before="120"/>
      </w:pPr>
    </w:p>
    <w:p>
      <w:pPr>
        <w:pBdr>
          <w:bottom w:val="single" w:color="CCDDEE" w:sz="4" w:space="1"/>
        </w:pBdr>
        <w:spacing w:after="120" w:before="120"/>
      </w:pPr>
    </w:p>
    <w:p>
      <w:pPr>
        <w:pStyle w:val="Heading1"/>
        <w:spacing w:after="160" w:before="320"/>
      </w:pPr>
      <w:r>
        <w:rPr>
          <w:rFonts w:ascii="Arial" w:cs="Arial" w:eastAsia="Arial" w:hAnsi="Arial"/>
          <w:b/>
          <w:bCs/>
          <w:color w:val="1E3A5F"/>
          <w:sz w:val="32"/>
          <w:szCs w:val="32"/>
        </w:rPr>
        <w:t xml:space="preserve">3. Detaylı Analiz</w:t>
      </w:r>
    </w:p>
    <w:p>
      <w:pPr>
        <w:pStyle w:val="Heading2"/>
        <w:spacing w:after="120" w:before="240"/>
      </w:pPr>
      <w:r>
        <w:rPr>
          <w:rFonts w:ascii="Arial" w:cs="Arial" w:eastAsia="Arial" w:hAnsi="Arial"/>
          <w:b/>
          <w:bCs/>
          <w:color w:val="2E6DA4"/>
          <w:sz w:val="26"/>
          <w:szCs w:val="26"/>
        </w:rPr>
        <w:t xml:space="preserve">3.1 GEMINI.md — Mimari Dokümantasyon</w:t>
      </w:r>
    </w:p>
    <w:p>
      <w:pPr>
        <w:spacing w:after="100" w:before="80"/>
      </w:pPr>
      <w:r>
        <w:rPr>
          <w:rFonts w:ascii="Arial" w:cs="Arial" w:eastAsia="Arial" w:hAnsi="Arial"/>
          <w:sz w:val="22"/>
          <w:szCs w:val="22"/>
        </w:rPr>
        <w:t xml:space="preserve">Bu dosya, projenin kapsamlı bir yol haritasını sunmakta; Skill_1 ile Skill_7 arasındaki yedi bileşeni ve bunların birbirleriyle olan ilişkilerini net biçimde tanımlamaktadır.</w:t>
      </w:r>
    </w:p>
    <w:p>
      <w:pPr>
        <w:spacing w:after="100" w:before="200"/>
      </w:pPr>
      <w:r>
        <w:rPr>
          <w:rFonts w:ascii="Arial" w:cs="Arial" w:eastAsia="Arial" w:hAnsi="Arial"/>
          <w:b/>
          <w:bCs/>
          <w:color w:val="1E3A5F"/>
          <w:sz w:val="24"/>
          <w:szCs w:val="24"/>
        </w:rPr>
        <w:t xml:space="preserve">Güçlü Yönler</w:t>
      </w:r>
    </w:p>
    <w:p>
      <w:pPr>
        <w:pStyle w:val="ListParagraph"/>
        <w:numPr>
          <w:ilvl w:val="0"/>
          <w:numId w:val="2"/>
        </w:numPr>
        <w:spacing w:after="60" w:before="60"/>
      </w:pPr>
      <w:r>
        <w:rPr>
          <w:rFonts w:ascii="Arial" w:cs="Arial" w:eastAsia="Arial" w:hAnsi="Arial"/>
          <w:b w:val="false"/>
          <w:bCs w:val="false"/>
          <w:sz w:val="22"/>
          <w:szCs w:val="22"/>
        </w:rPr>
        <w:t xml:space="preserve">Sıfır Sözcük Dışı Kelime (Zero-OOV) hedefi: ~20.500 kökten oluşan, matematiksel açıdan saf sözlük</w:t>
      </w:r>
    </w:p>
    <w:p>
      <w:pPr>
        <w:pStyle w:val="ListParagraph"/>
        <w:numPr>
          <w:ilvl w:val="0"/>
          <w:numId w:val="2"/>
        </w:numPr>
        <w:spacing w:after="60" w:before="60"/>
      </w:pPr>
      <w:r>
        <w:rPr>
          <w:rFonts w:ascii="Arial" w:cs="Arial" w:eastAsia="Arial" w:hAnsi="Arial"/>
          <w:b w:val="false"/>
          <w:bCs w:val="false"/>
          <w:sz w:val="22"/>
          <w:szCs w:val="22"/>
        </w:rPr>
        <w:t xml:space="preserve">Determinizm prensibi: İstatistiksel belirsizliğe karşı iz sürülebilir derleme</w:t>
      </w:r>
    </w:p>
    <w:p>
      <w:pPr>
        <w:pStyle w:val="ListParagraph"/>
        <w:numPr>
          <w:ilvl w:val="0"/>
          <w:numId w:val="2"/>
        </w:numPr>
        <w:spacing w:after="60" w:before="60"/>
      </w:pPr>
      <w:r>
        <w:rPr>
          <w:rFonts w:ascii="Arial" w:cs="Arial" w:eastAsia="Arial" w:hAnsi="Arial"/>
          <w:b w:val="false"/>
          <w:bCs w:val="false"/>
          <w:sz w:val="22"/>
          <w:szCs w:val="22"/>
        </w:rPr>
        <w:t xml:space="preserve">CrystalPack JSON çıktı sözleşmesi net biçimde tanımlanmış</w:t>
      </w:r>
    </w:p>
    <w:p>
      <w:pPr>
        <w:pStyle w:val="ListParagraph"/>
        <w:numPr>
          <w:ilvl w:val="0"/>
          <w:numId w:val="2"/>
        </w:numPr>
        <w:spacing w:after="60" w:before="60"/>
      </w:pPr>
      <w:r>
        <w:rPr>
          <w:rFonts w:ascii="Arial" w:cs="Arial" w:eastAsia="Arial" w:hAnsi="Arial"/>
          <w:b w:val="false"/>
          <w:bCs w:val="false"/>
          <w:sz w:val="22"/>
          <w:szCs w:val="22"/>
        </w:rPr>
        <w:t xml:space="preserve">Bileşenler arasındaki sorumluluk ayrımı (separation of concerns) başarıyla sağlanmış</w:t>
      </w:r>
    </w:p>
    <w:p>
      <w:pPr>
        <w:spacing w:after="100" w:before="200"/>
      </w:pPr>
      <w:r>
        <w:rPr>
          <w:rFonts w:ascii="Arial" w:cs="Arial" w:eastAsia="Arial" w:hAnsi="Arial"/>
          <w:b/>
          <w:bCs/>
          <w:color w:val="1E3A5F"/>
          <w:sz w:val="24"/>
          <w:szCs w:val="24"/>
        </w:rPr>
        <w:t xml:space="preserve">İyileştirilmesi Gereken Yönler</w:t>
      </w:r>
    </w:p>
    <w:p>
      <w:pPr>
        <w:pStyle w:val="ListParagraph"/>
        <w:numPr>
          <w:ilvl w:val="0"/>
          <w:numId w:val="2"/>
        </w:numPr>
        <w:spacing w:after="60" w:before="60"/>
      </w:pPr>
      <w:r>
        <w:rPr>
          <w:rFonts w:ascii="Arial" w:cs="Arial" w:eastAsia="Arial" w:hAnsi="Arial"/>
          <w:b w:val="false"/>
          <w:bCs w:val="false"/>
          <w:sz w:val="22"/>
          <w:szCs w:val="22"/>
        </w:rPr>
        <w:t xml:space="preserve">Skill_*.md dosyaları referans veriliyor, ancak bu depoda mevcut değil</w:t>
      </w:r>
    </w:p>
    <w:p>
      <w:pPr>
        <w:pStyle w:val="ListParagraph"/>
        <w:numPr>
          <w:ilvl w:val="0"/>
          <w:numId w:val="2"/>
        </w:numPr>
        <w:spacing w:after="60" w:before="60"/>
      </w:pPr>
      <w:r>
        <w:rPr>
          <w:rFonts w:ascii="Arial" w:cs="Arial" w:eastAsia="Arial" w:hAnsi="Arial"/>
          <w:b w:val="false"/>
          <w:bCs w:val="false"/>
          <w:sz w:val="22"/>
          <w:szCs w:val="22"/>
        </w:rPr>
        <w:t xml:space="preserve">AGENT.md başvuruluyor ama sağlanan dosyalar arasında yer almıyor</w:t>
      </w:r>
    </w:p>
    <w:p>
      <w:pPr>
        <w:pStyle w:val="ListParagraph"/>
        <w:numPr>
          <w:ilvl w:val="0"/>
          <w:numId w:val="2"/>
        </w:numPr>
        <w:spacing w:after="60" w:before="60"/>
      </w:pPr>
      <w:r>
        <w:rPr>
          <w:rFonts w:ascii="Arial" w:cs="Arial" w:eastAsia="Arial" w:hAnsi="Arial"/>
          <w:b w:val="false"/>
          <w:bCs w:val="false"/>
          <w:sz w:val="22"/>
          <w:szCs w:val="22"/>
        </w:rPr>
        <w:t xml:space="preserve">Güncelleme ve sürüm kontrol stratejisi açıklanmamış</w:t>
      </w:r>
    </w:p>
    <w:p>
      <w:pPr>
        <w:pStyle w:val="Heading2"/>
        <w:spacing w:after="120" w:before="240"/>
      </w:pPr>
      <w:r>
        <w:rPr>
          <w:rFonts w:ascii="Arial" w:cs="Arial" w:eastAsia="Arial" w:hAnsi="Arial"/>
          <w:b/>
          <w:bCs/>
          <w:color w:val="2E6DA4"/>
          <w:sz w:val="26"/>
          <w:szCs w:val="26"/>
        </w:rPr>
        <w:t xml:space="preserve">3.2 README.md — Stratejik Vizyon</w:t>
      </w:r>
    </w:p>
    <w:p>
      <w:pPr>
        <w:spacing w:after="100" w:before="80"/>
      </w:pPr>
      <w:r>
        <w:rPr>
          <w:rFonts w:ascii="Arial" w:cs="Arial" w:eastAsia="Arial" w:hAnsi="Arial"/>
          <w:sz w:val="22"/>
          <w:szCs w:val="22"/>
        </w:rPr>
        <w:t xml:space="preserve">README.md, yapay zeka paradigması için güçlü bir vizyon ortaya koyduğu gibi, Türkçe ile İngilizce arasındaki hesaplama maliyeti farkını etkili biçimde ortaya koyuyor.</w:t>
      </w:r>
    </w:p>
    <w:p>
      <w:pPr>
        <w:spacing w:after="100" w:before="200"/>
      </w:pPr>
      <w:r>
        <w:rPr>
          <w:rFonts w:ascii="Arial" w:cs="Arial" w:eastAsia="Arial" w:hAnsi="Arial"/>
          <w:b/>
          <w:bCs/>
          <w:color w:val="1E3A5F"/>
          <w:sz w:val="24"/>
          <w:szCs w:val="24"/>
        </w:rPr>
        <w:t xml:space="preserve">Güçlü Yönler</w:t>
      </w:r>
    </w:p>
    <w:p>
      <w:pPr>
        <w:pStyle w:val="ListParagraph"/>
        <w:numPr>
          <w:ilvl w:val="0"/>
          <w:numId w:val="2"/>
        </w:numPr>
        <w:spacing w:after="60" w:before="60"/>
      </w:pPr>
      <w:r>
        <w:rPr>
          <w:rFonts w:ascii="Arial" w:cs="Arial" w:eastAsia="Arial" w:hAnsi="Arial"/>
          <w:b w:val="false"/>
          <w:bCs w:val="false"/>
          <w:sz w:val="22"/>
          <w:szCs w:val="22"/>
        </w:rPr>
        <w:t xml:space="preserve">Tokeın Paradoksu ikna edici biçimde ortaya konmuş</w:t>
      </w:r>
    </w:p>
    <w:p>
      <w:pPr>
        <w:pStyle w:val="ListParagraph"/>
        <w:numPr>
          <w:ilvl w:val="0"/>
          <w:numId w:val="2"/>
        </w:numPr>
        <w:spacing w:after="60" w:before="60"/>
      </w:pPr>
      <w:r>
        <w:rPr>
          <w:rFonts w:ascii="Arial" w:cs="Arial" w:eastAsia="Arial" w:hAnsi="Arial"/>
          <w:b w:val="false"/>
          <w:bCs w:val="false"/>
          <w:sz w:val="22"/>
          <w:szCs w:val="22"/>
        </w:rPr>
        <w:t xml:space="preserve">Marangoz YZ anolojisi uzmanlaşma felsefesini açık biçimde aktarıyor</w:t>
      </w:r>
    </w:p>
    <w:p>
      <w:pPr>
        <w:pStyle w:val="ListParagraph"/>
        <w:numPr>
          <w:ilvl w:val="0"/>
          <w:numId w:val="2"/>
        </w:numPr>
        <w:spacing w:after="60" w:before="60"/>
      </w:pPr>
      <w:r>
        <w:rPr>
          <w:rFonts w:ascii="Arial" w:cs="Arial" w:eastAsia="Arial" w:hAnsi="Arial"/>
          <w:b w:val="false"/>
          <w:bCs w:val="false"/>
          <w:sz w:val="22"/>
          <w:szCs w:val="22"/>
        </w:rPr>
        <w:t xml:space="preserve">Karpathy etkisi ile düşük maliyetli mimari vizyonu uyumlu</w:t>
      </w:r>
    </w:p>
    <w:p>
      <w:pPr>
        <w:pStyle w:val="ListParagraph"/>
        <w:numPr>
          <w:ilvl w:val="0"/>
          <w:numId w:val="2"/>
        </w:numPr>
        <w:spacing w:after="60" w:before="60"/>
      </w:pPr>
      <w:r>
        <w:rPr>
          <w:rFonts w:ascii="Arial" w:cs="Arial" w:eastAsia="Arial" w:hAnsi="Arial"/>
          <w:b w:val="false"/>
          <w:bCs w:val="false"/>
          <w:sz w:val="22"/>
          <w:szCs w:val="22"/>
        </w:rPr>
        <w:t xml:space="preserve">Gramer formülleri (Ö+N+Y vs S+V+O) pedagojik açıdan değerli</w:t>
      </w:r>
    </w:p>
    <w:p>
      <w:pPr>
        <w:spacing w:after="100" w:before="200"/>
      </w:pPr>
      <w:r>
        <w:rPr>
          <w:rFonts w:ascii="Arial" w:cs="Arial" w:eastAsia="Arial" w:hAnsi="Arial"/>
          <w:b/>
          <w:bCs/>
          <w:color w:val="1E3A5F"/>
          <w:sz w:val="24"/>
          <w:szCs w:val="24"/>
        </w:rPr>
        <w:t xml:space="preserve">Teknik Şüphecilikle Yaklaşılması Gereken Yönler</w:t>
      </w:r>
    </w:p>
    <w:p>
      <w:pPr>
        <w:pStyle w:val="ListParagraph"/>
        <w:numPr>
          <w:ilvl w:val="0"/>
          <w:numId w:val="2"/>
        </w:numPr>
        <w:spacing w:after="60" w:before="60"/>
      </w:pPr>
      <w:r>
        <w:rPr>
          <w:rFonts w:ascii="Arial" w:cs="Arial" w:eastAsia="Arial" w:hAnsi="Arial"/>
          <w:b w:val="false"/>
          <w:bCs w:val="false"/>
          <w:sz w:val="22"/>
          <w:szCs w:val="22"/>
        </w:rPr>
        <w:t xml:space="preserve">Morfem tabanlı tokenizasyonun istatistiksel BPE üzerindeki hız avantajı kanıtlanmamış; aksine mevcut literatür daha yavaş olduğuna işaret ediyor</w:t>
      </w:r>
    </w:p>
    <w:p>
      <w:pPr>
        <w:pStyle w:val="ListParagraph"/>
        <w:numPr>
          <w:ilvl w:val="0"/>
          <w:numId w:val="2"/>
        </w:numPr>
        <w:spacing w:after="60" w:before="60"/>
      </w:pPr>
      <w:r>
        <w:rPr>
          <w:rFonts w:ascii="Arial" w:cs="Arial" w:eastAsia="Arial" w:hAnsi="Arial"/>
          <w:b w:val="false"/>
          <w:bCs w:val="false"/>
          <w:sz w:val="22"/>
          <w:szCs w:val="22"/>
        </w:rPr>
        <w:t xml:space="preserve">Belirsizlik çözümleme mekanizması (elma: meyve mi, eylem mi?) yeterince ele alınmamış</w:t>
      </w:r>
    </w:p>
    <w:p>
      <w:pPr>
        <w:pStyle w:val="ListParagraph"/>
        <w:numPr>
          <w:ilvl w:val="0"/>
          <w:numId w:val="2"/>
        </w:numPr>
        <w:spacing w:after="60" w:before="60"/>
      </w:pPr>
      <w:r>
        <w:rPr>
          <w:rFonts w:ascii="Arial" w:cs="Arial" w:eastAsia="Arial" w:hAnsi="Arial"/>
          <w:b w:val="false"/>
          <w:bCs w:val="false"/>
          <w:sz w:val="22"/>
          <w:szCs w:val="22"/>
        </w:rPr>
        <w:t xml:space="preserve">Ses olayları (kitap → kitabı) bir zorluk olarak belirtilmiş; ancak çözüme yönelik detay sunulmamış</w:t>
      </w:r>
    </w:p>
    <w:p>
      <w:pPr>
        <w:pStyle w:val="Heading2"/>
        <w:spacing w:after="120" w:before="240"/>
      </w:pPr>
      <w:r>
        <w:rPr>
          <w:rFonts w:ascii="Arial" w:cs="Arial" w:eastAsia="Arial" w:hAnsi="Arial"/>
          <w:b/>
          <w:bCs/>
          <w:color w:val="2E6DA4"/>
          <w:sz w:val="26"/>
          <w:szCs w:val="26"/>
        </w:rPr>
        <w:t xml:space="preserve">3.3 simulate.py — Uygulama Simülasyonu</w:t>
      </w:r>
    </w:p>
    <w:p>
      <w:pPr>
        <w:spacing w:after="100" w:before="80"/>
      </w:pPr>
      <w:r>
        <w:rPr>
          <w:rFonts w:ascii="Arial" w:cs="Arial" w:eastAsia="Arial" w:hAnsi="Arial"/>
          <w:sz w:val="22"/>
          <w:szCs w:val="22"/>
        </w:rPr>
        <w:t xml:space="preserve">Simülasyon kodu, projenin uçtan uca akışını anlamlı biçimde örneklendiriyor; ancak bağımlı paketler henüz uygulanmadığından çalıştırılamaz durumda.</w:t>
      </w:r>
    </w:p>
    <w:p>
      <w:pPr>
        <w:spacing w:after="100" w:before="200"/>
      </w:pPr>
      <w:r>
        <w:rPr>
          <w:rFonts w:ascii="Arial" w:cs="Arial" w:eastAsia="Arial" w:hAnsi="Arial"/>
          <w:b/>
          <w:bCs/>
          <w:color w:val="1E3A5F"/>
          <w:sz w:val="24"/>
          <w:szCs w:val="24"/>
        </w:rPr>
        <w:t xml:space="preserve">Mimari Akış Değerlendirmesi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600"/>
        <w:gridCol w:w="466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Aşama</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4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w:t>
            </w:r>
          </w:p>
        </w:tc>
      </w:tr>
      <w:tr>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LexiconManager</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 Yok</w:t>
            </w:r>
          </w:p>
        </w:tc>
        <w:tc>
          <w:tcPr>
            <w:tcW w:type="dxa" w:w="46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src/compiler/lexicon.py gerekli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Morphotactics Grafı</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Yok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src/compiler/morphotactics.py gerekli</w:t>
            </w:r>
          </w:p>
        </w:tc>
      </w:tr>
      <w:tr>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CrystalCompiler</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 Yok</w:t>
            </w:r>
          </w:p>
        </w:tc>
        <w:tc>
          <w:tcPr>
            <w:tcW w:type="dxa" w:w="46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src/compiler/core.py gerekli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KristalTokenizer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Yok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src/llm/tokenizer.py gerekli</w:t>
            </w:r>
          </w:p>
        </w:tc>
      </w:tr>
      <w:tr>
        <w:tc>
          <w:tcPr>
            <w:tcW w:type="dxa" w:w="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VectorMemory (Qdrant)</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 Yok</w:t>
            </w:r>
          </w:p>
        </w:tc>
        <w:tc>
          <w:tcPr>
            <w:tcW w:type="dxa" w:w="46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src/rag/vector_memory.py gerekli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Sorgusu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Mantıksal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Akış doğru, veriler temsili</w:t>
            </w:r>
          </w:p>
        </w:tc>
      </w:tr>
    </w:tbl>
    <w:p>
      <w:pPr>
        <w:spacing w:after="0" w:before="120"/>
      </w:pPr>
    </w:p>
    <w:p>
      <w:pPr>
        <w:spacing w:after="100" w:before="200"/>
      </w:pPr>
      <w:r>
        <w:rPr>
          <w:rFonts w:ascii="Arial" w:cs="Arial" w:eastAsia="Arial" w:hAnsi="Arial"/>
          <w:b/>
          <w:bCs/>
          <w:color w:val="1E3A5F"/>
          <w:sz w:val="24"/>
          <w:szCs w:val="24"/>
        </w:rPr>
        <w:t xml:space="preserve">Dikkat Edilmesi Gereken Teknik Sorunlar</w:t>
      </w:r>
    </w:p>
    <w:p>
      <w:pPr>
        <w:pStyle w:val="ListParagraph"/>
        <w:numPr>
          <w:ilvl w:val="0"/>
          <w:numId w:val="2"/>
        </w:numPr>
        <w:spacing w:after="60" w:before="60"/>
      </w:pPr>
      <w:r>
        <w:rPr>
          <w:rFonts w:ascii="Arial" w:cs="Arial" w:eastAsia="Arial" w:hAnsi="Arial"/>
          <w:b w:val="false"/>
          <w:bCs w:val="false"/>
          <w:sz w:val="22"/>
          <w:szCs w:val="22"/>
        </w:rPr>
        <w:t xml:space="preserve">roots.tsv dosyasının yolu kodda sabit tanımlanmış; yapılandırılabilir hale getirilmeli</w:t>
      </w:r>
    </w:p>
    <w:p>
      <w:pPr>
        <w:pStyle w:val="ListParagraph"/>
        <w:numPr>
          <w:ilvl w:val="0"/>
          <w:numId w:val="2"/>
        </w:numPr>
        <w:spacing w:after="60" w:before="60"/>
      </w:pPr>
      <w:r>
        <w:rPr>
          <w:rFonts w:ascii="Arial" w:cs="Arial" w:eastAsia="Arial" w:hAnsi="Arial"/>
          <w:b w:val="false"/>
          <w:bCs w:val="false"/>
          <w:sz w:val="22"/>
          <w:szCs w:val="22"/>
        </w:rPr>
        <w:t xml:space="preserve">data/lexicon/roots.tsv'nin yalnızca 6 sözcük içerdiği belirtiliyor; bu durum gerçek dünya testleri için yetersiz</w:t>
      </w:r>
    </w:p>
    <w:p>
      <w:pPr>
        <w:pStyle w:val="ListParagraph"/>
        <w:numPr>
          <w:ilvl w:val="0"/>
          <w:numId w:val="2"/>
        </w:numPr>
        <w:spacing w:after="60" w:before="60"/>
      </w:pPr>
      <w:r>
        <w:rPr>
          <w:rFonts w:ascii="Arial" w:cs="Arial" w:eastAsia="Arial" w:hAnsi="Arial"/>
          <w:b w:val="false"/>
          <w:bCs w:val="false"/>
          <w:sz w:val="22"/>
          <w:szCs w:val="22"/>
        </w:rPr>
        <w:t xml:space="preserve">In-memory vektörler ([0.1] * 768) simülasyon amacıyla kullanılmış; gerçek embedding entegrasyonu eksik</w:t>
      </w:r>
    </w:p>
    <w:p>
      <w:pPr>
        <w:pStyle w:val="ListParagraph"/>
        <w:numPr>
          <w:ilvl w:val="0"/>
          <w:numId w:val="2"/>
        </w:numPr>
        <w:spacing w:after="60" w:before="60"/>
      </w:pPr>
      <w:r>
        <w:rPr>
          <w:rFonts w:ascii="Arial" w:cs="Arial" w:eastAsia="Arial" w:hAnsi="Arial"/>
          <w:b w:val="false"/>
          <w:bCs w:val="false"/>
          <w:sz w:val="22"/>
          <w:szCs w:val="22"/>
        </w:rPr>
        <w:t xml:space="preserve">Hata yönetimi çok kısıtlı; sadece lexicon dosyasının varlığı kontrol ediliyor</w:t>
      </w:r>
    </w:p>
    <w:p>
      <w:pPr>
        <w:pStyle w:val="ListParagraph"/>
        <w:numPr>
          <w:ilvl w:val="0"/>
          <w:numId w:val="2"/>
        </w:numPr>
        <w:spacing w:after="60" w:before="60"/>
      </w:pPr>
      <w:r>
        <w:rPr>
          <w:rFonts w:ascii="Arial" w:cs="Arial" w:eastAsia="Arial" w:hAnsi="Arial"/>
          <w:b w:val="false"/>
          <w:bCs w:val="false"/>
          <w:sz w:val="22"/>
          <w:szCs w:val="22"/>
        </w:rPr>
        <w:t xml:space="preserve">Qdrant bağımlılığının yüklü olduğu varsayılıyor; requirements.txt dosyası mevcut değil</w:t>
      </w:r>
    </w:p>
    <w:p>
      <w:pPr>
        <w:pBdr>
          <w:bottom w:val="single" w:color="CCDDEE" w:sz="4" w:space="1"/>
        </w:pBdr>
        <w:spacing w:after="120" w:before="120"/>
      </w:pPr>
    </w:p>
    <w:p>
      <w:pPr>
        <w:pStyle w:val="Heading1"/>
        <w:spacing w:after="160" w:before="320"/>
      </w:pPr>
      <w:r>
        <w:rPr>
          <w:rFonts w:ascii="Arial" w:cs="Arial" w:eastAsia="Arial" w:hAnsi="Arial"/>
          <w:b/>
          <w:bCs/>
          <w:color w:val="1E3A5F"/>
          <w:sz w:val="32"/>
          <w:szCs w:val="32"/>
        </w:rPr>
        <w:t xml:space="preserve">4. Güçlü ve Zorlu Yönler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Güçlü Yönler</w:t>
            </w:r>
          </w:p>
        </w:tc>
        <w:tc>
          <w:tcPr>
            <w:tcW w:type="dxa" w:w="4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Zorlu Yönler</w:t>
            </w:r>
          </w:p>
        </w:tc>
      </w:tr>
      <w:tr>
        <w:tc>
          <w:tcPr>
            <w:tcW w:type="dxa" w:w="46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Türkçe NLP için yenilikçi mimari yaklaşım</w:t>
            </w:r>
          </w:p>
        </w:tc>
        <w:tc>
          <w:tcPr>
            <w:tcW w:type="dxa" w:w="46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Temel bağımlılıkların hiçbiri uygulanmamış</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Determinizm ve iz sürülebilirlik odaklı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Performans iddialari kıyaslamayla desteklenmiyor</w:t>
            </w:r>
          </w:p>
        </w:tc>
      </w:tr>
      <w:tr>
        <w:tc>
          <w:tcPr>
            <w:tcW w:type="dxa" w:w="46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Kat katmanlı ve modüler tasarım</w:t>
            </w:r>
          </w:p>
        </w:tc>
        <w:tc>
          <w:tcPr>
            <w:tcW w:type="dxa" w:w="46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Belirsizlik çözümüne yeterince odaklanılmamış</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Pedagojik eğitim felsefesi özgün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Kök sözlüğü 6 sözcük ile sınırlı kalmış</w:t>
            </w:r>
          </w:p>
        </w:tc>
      </w:tr>
      <w:tr>
        <w:tc>
          <w:tcPr>
            <w:tcW w:type="dxa" w:w="46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Hesaplamalı maliyet analizi etkileyici</w:t>
            </w:r>
          </w:p>
        </w:tc>
        <w:tc>
          <w:tcPr>
            <w:tcW w:type="dxa" w:w="468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Qdrant entegrasyonu gerçek bir kurulum gerektiriyor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Kapsamlı dokümantasyon yapısı</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Bazı referans dosyalar depoda bulunmuyor</w:t>
            </w:r>
          </w:p>
        </w:tc>
      </w:tr>
    </w:tbl>
    <w:p>
      <w:pPr>
        <w:spacing w:after="0" w:before="120"/>
      </w:pPr>
    </w:p>
    <w:p>
      <w:pPr>
        <w:pBdr>
          <w:bottom w:val="single" w:color="CCDDEE" w:sz="4" w:space="1"/>
        </w:pBdr>
        <w:spacing w:after="120" w:before="120"/>
      </w:pPr>
    </w:p>
    <w:p>
      <w:pPr>
        <w:pStyle w:val="Heading1"/>
        <w:spacing w:after="160" w:before="320"/>
      </w:pPr>
      <w:r>
        <w:rPr>
          <w:rFonts w:ascii="Arial" w:cs="Arial" w:eastAsia="Arial" w:hAnsi="Arial"/>
          <w:b/>
          <w:bCs/>
          <w:color w:val="1E3A5F"/>
          <w:sz w:val="32"/>
          <w:szCs w:val="32"/>
        </w:rPr>
        <w:t xml:space="preserve">5. Öneriler</w:t>
      </w:r>
    </w:p>
    <w:p>
      <w:pPr>
        <w:pStyle w:val="Heading2"/>
        <w:spacing w:after="120" w:before="240"/>
      </w:pPr>
      <w:r>
        <w:rPr>
          <w:rFonts w:ascii="Arial" w:cs="Arial" w:eastAsia="Arial" w:hAnsi="Arial"/>
          <w:b/>
          <w:bCs/>
          <w:color w:val="2E6DA4"/>
          <w:sz w:val="26"/>
          <w:szCs w:val="26"/>
        </w:rPr>
        <w:t xml:space="preserve">5.1 Acil Teknik Adımlar</w:t>
      </w:r>
    </w:p>
    <w:p>
      <w:pPr>
        <w:pStyle w:val="ListParagraph"/>
        <w:numPr>
          <w:ilvl w:val="0"/>
          <w:numId w:val="2"/>
        </w:numPr>
        <w:spacing w:after="60" w:before="60"/>
      </w:pPr>
      <w:r>
        <w:rPr>
          <w:rFonts w:ascii="Arial" w:cs="Arial" w:eastAsia="Arial" w:hAnsi="Arial"/>
          <w:b w:val="false"/>
          <w:bCs w:val="false"/>
          <w:sz w:val="22"/>
          <w:szCs w:val="22"/>
        </w:rPr>
        <w:t xml:space="preserve">Tüm src/ modüllerini oluşturun (lexicon, morphotactics, compiler, tokenizer, vector_memory)</w:t>
      </w:r>
    </w:p>
    <w:p>
      <w:pPr>
        <w:pStyle w:val="ListParagraph"/>
        <w:numPr>
          <w:ilvl w:val="0"/>
          <w:numId w:val="2"/>
        </w:numPr>
        <w:spacing w:after="60" w:before="60"/>
      </w:pPr>
      <w:r>
        <w:rPr>
          <w:rFonts w:ascii="Arial" w:cs="Arial" w:eastAsia="Arial" w:hAnsi="Arial"/>
          <w:b w:val="false"/>
          <w:bCs w:val="false"/>
          <w:sz w:val="22"/>
          <w:szCs w:val="22"/>
        </w:rPr>
        <w:t xml:space="preserve">requirements.txt dosyası ekleyin: qdrant-client, numpy, scipy ve dil ayrıştırma paketleri</w:t>
      </w:r>
    </w:p>
    <w:p>
      <w:pPr>
        <w:pStyle w:val="ListParagraph"/>
        <w:numPr>
          <w:ilvl w:val="0"/>
          <w:numId w:val="2"/>
        </w:numPr>
        <w:spacing w:after="60" w:before="60"/>
      </w:pPr>
      <w:r>
        <w:rPr>
          <w:rFonts w:ascii="Arial" w:cs="Arial" w:eastAsia="Arial" w:hAnsi="Arial"/>
          <w:b w:val="false"/>
          <w:bCs w:val="false"/>
          <w:sz w:val="22"/>
          <w:szCs w:val="22"/>
        </w:rPr>
        <w:t xml:space="preserve">roots.tsv sözlüğünü en az 1.000 kök morfeme genişletin</w:t>
      </w:r>
    </w:p>
    <w:p>
      <w:pPr>
        <w:pStyle w:val="ListParagraph"/>
        <w:numPr>
          <w:ilvl w:val="0"/>
          <w:numId w:val="2"/>
        </w:numPr>
        <w:spacing w:after="60" w:before="60"/>
      </w:pPr>
      <w:r>
        <w:rPr>
          <w:rFonts w:ascii="Arial" w:cs="Arial" w:eastAsia="Arial" w:hAnsi="Arial"/>
          <w:b w:val="false"/>
          <w:bCs w:val="false"/>
          <w:sz w:val="22"/>
          <w:szCs w:val="22"/>
        </w:rPr>
        <w:t xml:space="preserve">Ses olayı kütüphanesini (kitap→kitabı) Skill_3_Phonology_Engine.md'ye göre uygulayın</w:t>
      </w:r>
    </w:p>
    <w:p>
      <w:pPr>
        <w:pStyle w:val="Heading2"/>
        <w:spacing w:after="120" w:before="240"/>
      </w:pPr>
      <w:r>
        <w:rPr>
          <w:rFonts w:ascii="Arial" w:cs="Arial" w:eastAsia="Arial" w:hAnsi="Arial"/>
          <w:b/>
          <w:bCs/>
          <w:color w:val="2E6DA4"/>
          <w:sz w:val="26"/>
          <w:szCs w:val="26"/>
        </w:rPr>
        <w:t xml:space="preserve">5.2 Orta Vadeli Geliştirmeler</w:t>
      </w:r>
    </w:p>
    <w:p>
      <w:pPr>
        <w:pStyle w:val="ListParagraph"/>
        <w:numPr>
          <w:ilvl w:val="0"/>
          <w:numId w:val="2"/>
        </w:numPr>
        <w:spacing w:after="60" w:before="60"/>
      </w:pPr>
      <w:r>
        <w:rPr>
          <w:rFonts w:ascii="Arial" w:cs="Arial" w:eastAsia="Arial" w:hAnsi="Arial"/>
          <w:b w:val="false"/>
          <w:bCs w:val="false"/>
          <w:sz w:val="22"/>
          <w:szCs w:val="22"/>
        </w:rPr>
        <w:t xml:space="preserve">BPE ile KristalTokenizer'ı token ve süre açısından kıyaslayan benchmark paketi hazırlayın</w:t>
      </w:r>
    </w:p>
    <w:p>
      <w:pPr>
        <w:pStyle w:val="ListParagraph"/>
        <w:numPr>
          <w:ilvl w:val="0"/>
          <w:numId w:val="2"/>
        </w:numPr>
        <w:spacing w:after="60" w:before="60"/>
      </w:pPr>
      <w:r>
        <w:rPr>
          <w:rFonts w:ascii="Arial" w:cs="Arial" w:eastAsia="Arial" w:hAnsi="Arial"/>
          <w:b w:val="false"/>
          <w:bCs w:val="false"/>
          <w:sz w:val="22"/>
          <w:szCs w:val="22"/>
        </w:rPr>
        <w:t xml:space="preserve">OOV oranını izleyen birim testleri yazın</w:t>
      </w:r>
    </w:p>
    <w:p>
      <w:pPr>
        <w:pStyle w:val="ListParagraph"/>
        <w:numPr>
          <w:ilvl w:val="0"/>
          <w:numId w:val="2"/>
        </w:numPr>
        <w:spacing w:after="60" w:before="60"/>
      </w:pPr>
      <w:r>
        <w:rPr>
          <w:rFonts w:ascii="Arial" w:cs="Arial" w:eastAsia="Arial" w:hAnsi="Arial"/>
          <w:b w:val="false"/>
          <w:bCs w:val="false"/>
          <w:sz w:val="22"/>
          <w:szCs w:val="22"/>
        </w:rPr>
        <w:t xml:space="preserve">Belirsizlik çözümleme stratejisi (elma vb.) geliştirin</w:t>
      </w:r>
    </w:p>
    <w:p>
      <w:pPr>
        <w:pStyle w:val="ListParagraph"/>
        <w:numPr>
          <w:ilvl w:val="0"/>
          <w:numId w:val="2"/>
        </w:numPr>
        <w:spacing w:after="60" w:before="60"/>
      </w:pPr>
      <w:r>
        <w:rPr>
          <w:rFonts w:ascii="Arial" w:cs="Arial" w:eastAsia="Arial" w:hAnsi="Arial"/>
          <w:b w:val="false"/>
          <w:bCs w:val="false"/>
          <w:sz w:val="22"/>
          <w:szCs w:val="22"/>
        </w:rPr>
        <w:t xml:space="preserve">Bağımsız çalışabilir bir Phonology Engine prototip uygulaması geliştirin</w:t>
      </w:r>
    </w:p>
    <w:p>
      <w:pPr>
        <w:pStyle w:val="Heading2"/>
        <w:spacing w:after="120" w:before="240"/>
      </w:pPr>
      <w:r>
        <w:rPr>
          <w:rFonts w:ascii="Arial" w:cs="Arial" w:eastAsia="Arial" w:hAnsi="Arial"/>
          <w:b/>
          <w:bCs/>
          <w:color w:val="2E6DA4"/>
          <w:sz w:val="26"/>
          <w:szCs w:val="26"/>
        </w:rPr>
        <w:t xml:space="preserve">5.3 Uzun Vadeli Vizyon</w:t>
      </w:r>
    </w:p>
    <w:p>
      <w:pPr>
        <w:pStyle w:val="ListParagraph"/>
        <w:numPr>
          <w:ilvl w:val="0"/>
          <w:numId w:val="2"/>
        </w:numPr>
        <w:spacing w:after="60" w:before="60"/>
      </w:pPr>
      <w:r>
        <w:rPr>
          <w:rFonts w:ascii="Arial" w:cs="Arial" w:eastAsia="Arial" w:hAnsi="Arial"/>
          <w:b w:val="false"/>
          <w:bCs w:val="false"/>
          <w:sz w:val="22"/>
          <w:szCs w:val="22"/>
        </w:rPr>
        <w:t xml:space="preserve">Pedagojik eğitim aşamalarını (Bebeklik, Ebeveynlik, Sosyaleşme) hayata geçirin</w:t>
      </w:r>
    </w:p>
    <w:p>
      <w:pPr>
        <w:pStyle w:val="ListParagraph"/>
        <w:numPr>
          <w:ilvl w:val="0"/>
          <w:numId w:val="2"/>
        </w:numPr>
        <w:spacing w:after="60" w:before="60"/>
      </w:pPr>
      <w:r>
        <w:rPr>
          <w:rFonts w:ascii="Arial" w:cs="Arial" w:eastAsia="Arial" w:hAnsi="Arial"/>
          <w:b w:val="false"/>
          <w:bCs w:val="false"/>
          <w:sz w:val="22"/>
          <w:szCs w:val="22"/>
        </w:rPr>
        <w:t xml:space="preserve">Diğer eklemeli dillere (Fince, Maçarca, Kazakça) uygulanabilirliği değerlendirin</w:t>
      </w:r>
    </w:p>
    <w:p>
      <w:pPr>
        <w:pStyle w:val="ListParagraph"/>
        <w:numPr>
          <w:ilvl w:val="0"/>
          <w:numId w:val="2"/>
        </w:numPr>
        <w:spacing w:after="60" w:before="60"/>
      </w:pPr>
      <w:r>
        <w:rPr>
          <w:rFonts w:ascii="Arial" w:cs="Arial" w:eastAsia="Arial" w:hAnsi="Arial"/>
          <w:b w:val="false"/>
          <w:bCs w:val="false"/>
          <w:sz w:val="22"/>
          <w:szCs w:val="22"/>
        </w:rPr>
        <w:t xml:space="preserve">Akademik camia ile büyük dilbilim veri tabanlarına referans verin</w:t>
      </w:r>
    </w:p>
    <w:p>
      <w:pPr>
        <w:pBdr>
          <w:bottom w:val="single" w:color="CCDDEE" w:sz="4" w:space="1"/>
        </w:pBdr>
        <w:spacing w:after="120" w:before="120"/>
      </w:pPr>
    </w:p>
    <w:p>
      <w:pPr>
        <w:pStyle w:val="Heading1"/>
        <w:spacing w:after="160" w:before="320"/>
      </w:pPr>
      <w:r>
        <w:rPr>
          <w:rFonts w:ascii="Arial" w:cs="Arial" w:eastAsia="Arial" w:hAnsi="Arial"/>
          <w:b/>
          <w:bCs/>
          <w:color w:val="1E3A5F"/>
          <w:sz w:val="32"/>
          <w:szCs w:val="32"/>
        </w:rPr>
        <w:t xml:space="preserve">6. Sonuç</w:t>
      </w:r>
    </w:p>
    <w:p>
      <w:pPr>
        <w:spacing w:after="100" w:before="80"/>
      </w:pPr>
      <w:r>
        <w:rPr>
          <w:rFonts w:ascii="Arial" w:cs="Arial" w:eastAsia="Arial" w:hAnsi="Arial"/>
          <w:sz w:val="22"/>
          <w:szCs w:val="22"/>
        </w:rPr>
        <w:t xml:space="preserve">Kristal-Vektörel Mimarisi, özellikle Türkçe gibi morfolojik açıdan yoğun dillerin NLP işlenmesinde anlamlı bir ilerlemeyi temsil eden, özgün ve teorik açıdan temelli bir proje sunmaktadır.</w:t>
      </w:r>
    </w:p>
    <w:p>
      <w:pPr>
        <w:spacing w:after="100" w:before="80"/>
      </w:pPr>
      <w:r>
        <w:rPr>
          <w:rFonts w:ascii="Arial" w:cs="Arial" w:eastAsia="Arial" w:hAnsi="Arial"/>
          <w:sz w:val="22"/>
          <w:szCs w:val="22"/>
        </w:rPr>
        <w:t xml:space="preserve">Bununla birlikte, proje şu an itibarıyla bir tasarım dökümanı niteliğini korumakta olup tam anlamıyla çalışan bir sisteme dönüştürülmesi için önemli mühendislik çabası gerekmektedir. Uygulama kodu bu hedeflere yönelik doğru mimarinin iskeletini ortaya koysa da, bağımlı modüllerin henüz tamamlanmamış olması simülasyonun çalıştırılabilmesini engellemektedir.</w:t>
      </w:r>
    </w:p>
    <w:p>
      <w:pPr>
        <w:spacing w:after="100" w:before="80"/>
      </w:pPr>
      <w:r>
        <w:rPr>
          <w:rFonts w:ascii="Arial" w:cs="Arial" w:eastAsia="Arial" w:hAnsi="Arial"/>
          <w:b w:val="false"/>
          <w:bCs w:val="false"/>
          <w:sz w:val="22"/>
          <w:szCs w:val="22"/>
        </w:rPr>
        <w:t xml:space="preserve">Proje, temel eksikliklerin (modül geliştirme, kıyaslama, gerçekçi sözdizimsel sözlük) giderilmesi halinde akademik araştırma ve sektörel NLP uygulamalarında kayda değer bir atılım yapma potansiyeli taşımaktadır.</w:t>
      </w:r>
    </w:p>
    <w:p>
      <w:pPr>
        <w:spacing w:after="100" w:before="200"/>
      </w:pPr>
      <w:r>
        <w:rPr>
          <w:rFonts w:ascii="Arial" w:cs="Arial" w:eastAsia="Arial" w:hAnsi="Arial"/>
          <w:b/>
          <w:bCs/>
          <w:color w:val="2E6DA4"/>
          <w:sz w:val="24"/>
          <w:szCs w:val="24"/>
        </w:rPr>
        <w:t xml:space="preserve">Genel Değerlendirme: ★★★☆☆ (5 üzerinden 3) — Yüksek Potansiyel, Uygulama Geliştirilmesi Gerekiyor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Kristal-Vektörel Mimarisi — Genel İnceleme Raporu — Sayfa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2026-05-05T21:58:05.875Z</dcterms:created>
  <dcterms:modified xsi:type="dcterms:W3CDTF">2026-05-05T21:58:05.875Z</dcterms:modified>
</cp:coreProperties>
</file>

<file path=docProps/custom.xml><?xml version="1.0" encoding="utf-8"?>
<Properties xmlns="http://schemas.openxmlformats.org/officeDocument/2006/custom-properties" xmlns:vt="http://schemas.openxmlformats.org/officeDocument/2006/docPropsVTypes"/>
</file>