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Case Studies – Step-by-Step Solution Guide</w:t>
      </w:r>
    </w:p>
    <w:p>
      <w:r>
        <w:rPr>
          <w:b/>
        </w:rPr>
        <w:t xml:space="preserve">Files Updated: </w:t>
      </w:r>
      <w:r>
        <w:t>ACQ Excel Case Study_Level II.xlsx (new solution sheets), and this guide.</w:t>
      </w:r>
    </w:p>
    <w:p>
      <w:pPr>
        <w:pStyle w:val="Heading2"/>
      </w:pPr>
      <w:r>
        <w:t>Case Study I – Transition Cost Model</w:t>
      </w:r>
    </w:p>
    <w:p>
      <w:r>
        <w:t>Objective: Evaluate moving FTEs from Location A to Location B and quantify 3-year financial impact including one-time costs, recurring overheads, and a 5% rate hike at Location B.</w:t>
      </w:r>
    </w:p>
    <w:p>
      <w:r>
        <w:t>Deliverable in Excel: New sheet named "CS I - Solution" built on top of the original inputs in "Case Study I". All cells reference the original tables—no pasted values.</w:t>
      </w:r>
    </w:p>
    <w:p>
      <w:r>
        <w:t>How the model works:</w:t>
      </w:r>
    </w:p>
    <w:p>
      <w:r>
        <w:t>- Inputs (cells B3:B11): transition percentage, whether to hire 2 night-shift FTEs, horizon in months (36), monthly project management overhead per added FTE, retention bonuses ($3k for Manager/Sr TL, $2k others), infrastructure per moved FTE ($3.5k), transportation per new night shift FTE ($250), and 5% Location B rate hike.</w:t>
      </w:r>
    </w:p>
    <w:p>
      <w:r>
        <w:t>- Rates and headcounts are pulled directly from "Case Study I" via cell references for each level.</w:t>
      </w:r>
    </w:p>
    <w:p>
      <w:r>
        <w:t>- For each level, the model computes: moved FTEs, new headcount at A and B, B rates after 5% hike, one-time retention and infrastructure cost, and monthly transportation (only for the two new Analyst I – Night Shift hires when enabled).</w:t>
      </w:r>
    </w:p>
    <w:p>
      <w:r>
        <w:t>- Monthly baseline cost = SUMPRODUCT of existing A/B headcounts with their respective rates (B rates include the 5% hike).</w:t>
      </w:r>
    </w:p>
    <w:p>
      <w:r>
        <w:t>- Post-move monthly cost = SUMPRODUCT of new A/B headcounts and rates + monthly overhead ($105 per added B FTE) + transportation (night-shift new hires).</w:t>
      </w:r>
    </w:p>
    <w:p>
      <w:r>
        <w:t>- Monthly savings = Baseline monthly – Post-move monthly.</w:t>
      </w:r>
    </w:p>
    <w:p>
      <w:r>
        <w:t>- One-time total = Retention + Infrastructure for moved FTEs.</w:t>
      </w:r>
    </w:p>
    <w:p>
      <w:r>
        <w:t>- 3-year comparison: Baseline 36× monthly baseline vs. Post-move (36× post-move monthly + one-time). Net savings and breakeven months are reported.</w:t>
      </w:r>
    </w:p>
    <w:p>
      <w:r>
        <w:t>Key assumptions:</w:t>
      </w:r>
    </w:p>
    <w:p>
      <w:r>
        <w:t>- All other fixed/variable costs are identical across locations (per case).</w:t>
      </w:r>
    </w:p>
    <w:p>
      <w:r>
        <w:t>- 5% hike applied to all Location B rates (existing and moved).</w:t>
      </w:r>
    </w:p>
    <w:p>
      <w:r>
        <w:t>- Two new Analyst I – Night Shift hires only if enabled; both receive $250/month transportation each.</w:t>
      </w:r>
    </w:p>
    <w:p>
      <w:r>
        <w:t>- Retention bonus: $3,000 for Manager and Sr. Team Lead; $2,000 for all other roles.</w:t>
      </w:r>
    </w:p>
    <w:p>
      <w:r>
        <w:t>- Breakeven computed only if monthly savings are positive.</w:t>
      </w:r>
    </w:p>
    <w:p>
      <w:pPr>
        <w:pStyle w:val="Heading2"/>
      </w:pPr>
      <w:r>
        <w:t>Case Study II – Rewards Program Analysis</w:t>
      </w:r>
    </w:p>
    <w:p>
      <w:r>
        <w:t>- Deliverables in Excel: Two sheets—"CS II - Calc" (row-by-row calculations) and "CS II - Summary" (dashboard).</w:t>
      </w:r>
    </w:p>
    <w:p>
      <w:r>
        <w:t>- The reference exchange/point-rate table is read from the right side of the dataset in "Case Study II". All lookups are formula-driven (INDEX/MATCH).</w:t>
      </w:r>
    </w:p>
    <w:p>
      <w:r>
        <w:t>- In "CS II - Calc": For every employee, the model pulls Local Currency, Exchange Rate to USD, and Reward-per-point using INDEX/MATCH against the reference table.</w:t>
      </w:r>
    </w:p>
    <w:p>
      <w:r>
        <w:t>- Reward (Local) = Activity Score Points × Eligibility % × Reward/pt (Local).</w:t>
      </w:r>
    </w:p>
    <w:p>
      <w:r>
        <w:t>- Reward (USD) = Reward (Local) × Exchange Rate to USD.</w:t>
      </w:r>
    </w:p>
    <w:p>
      <w:r>
        <w:t>- Gift Type is flagged as Interview (1/0).</w:t>
      </w:r>
    </w:p>
    <w:p>
      <w:r>
        <w:t>- Send date fixed as 2025-03-25. Status = On time if Due Date ≤ Send Date else Delayed; Days Delay = max(0, Send Date – Due Date).</w:t>
      </w:r>
    </w:p>
    <w:p>
      <w:r>
        <w:t>- In "CS II - Summary": Country totals are calculated with SUMIF and the budget check compares Total Reward (USD) vs. Budget Limit (converted from local to USD using the country’s exchange rate).</w:t>
      </w:r>
    </w:p>
    <w:p>
      <w:r>
        <w:t>- Highest earner per country and overall is determined using MAX over Reward USD and returning the associated Employee ID.</w:t>
      </w:r>
    </w:p>
    <w:p>
      <w:r>
        <w:t>- Interview totals (count and USD) computed via SUMIFS.</w:t>
      </w:r>
    </w:p>
    <w:p>
      <w:r>
        <w:t>Budget logic:</w:t>
      </w:r>
    </w:p>
    <w:p>
      <w:r>
        <w:t>- Budgets (local): USA 15,000 USD; India 100,000 INR; UK 4,000 GBP; Australia 3,000 AUD; Spain 4,000 EUR; Netherlands 4,000 EUR; Germany 4,000 EUR; Canada 2,500 CAD.</w:t>
      </w:r>
    </w:p>
    <w:p>
      <w:r>
        <w:t>- Budget USD is computed as (Budget Local × Exchange Rate to USD) for each country, then compared to Total Reward (USD).</w:t>
      </w:r>
    </w:p>
    <w:p>
      <w:pPr>
        <w:pStyle w:val="Heading2"/>
      </w:pPr>
      <w:r>
        <w:t>How to use and adjust scenarios</w:t>
      </w:r>
    </w:p>
    <w:p>
      <w:r>
        <w:t>- Open the workbook and go to "CS I - Solution". Change transition percent in B3 (0–1), toggle new night-shift hires in B4, adjust horizon in B5, and all cost parameters in B6:B11. All results update automatically.</w:t>
      </w:r>
    </w:p>
    <w:p>
      <w:r>
        <w:t>- For Case Study II, "CS II - Calc" and "CS II - Summary" update automatically if you change any dataset rows or reference-table values in "Case Study II".</w:t>
      </w:r>
    </w:p>
    <w:p>
      <w:pPr>
        <w:pStyle w:val="Heading2"/>
      </w:pPr>
      <w:r>
        <w:t>Tips for presentation</w:t>
      </w:r>
    </w:p>
    <w:p>
      <w:r>
        <w:t>- Use filters and conditional formats (already applied for delays/over-budget) to highlight key insights.</w:t>
      </w:r>
    </w:p>
    <w:p>
      <w:r>
        <w:t>- Consider adding charts on the summary sheet for total rewards by country and a highlight card for the overall highest earner.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