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Fine-Tuning LLaMA for Bengali Empathetic Conversations</w:t>
      </w:r>
    </w:p>
    <w:p>
      <w:pPr>
        <w:pStyle w:val="Heading2"/>
      </w:pPr>
      <w:r>
        <w:t>1. Metrics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1.95</w:t>
            </w:r>
          </w:p>
        </w:tc>
        <w:tc>
          <w:tcPr>
            <w:tcW w:type="dxa" w:w="2880"/>
          </w:tcPr>
          <w:p>
            <w:r>
              <w:t>Very low perplexity indicates strong fit to validation data</w:t>
            </w:r>
          </w:p>
        </w:tc>
      </w:tr>
      <w:tr>
        <w:tc>
          <w:tcPr>
            <w:tcW w:type="dxa" w:w="2880"/>
          </w:tcPr>
          <w:p>
            <w:r>
              <w:t>BLEU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Low lexical overlap, expected for empathetic dialogue</w:t>
            </w:r>
          </w:p>
        </w:tc>
      </w:tr>
      <w:tr>
        <w:tc>
          <w:tcPr>
            <w:tcW w:type="dxa" w:w="2880"/>
          </w:tcPr>
          <w:p>
            <w:r>
              <w:t>ROUGE-1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Paraphrasing reduces n-gram overlap</w:t>
            </w:r>
          </w:p>
        </w:tc>
      </w:tr>
      <w:tr>
        <w:tc>
          <w:tcPr>
            <w:tcW w:type="dxa" w:w="2880"/>
          </w:tcPr>
          <w:p>
            <w:r>
              <w:t>ROUGE-2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Conversational responses vary in phrasing</w:t>
            </w:r>
          </w:p>
        </w:tc>
      </w:tr>
      <w:tr>
        <w:tc>
          <w:tcPr>
            <w:tcW w:type="dxa" w:w="2880"/>
          </w:tcPr>
          <w:p>
            <w:r>
              <w:t>ROUGE-L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Structural differences despite semantic relevance</w:t>
            </w:r>
          </w:p>
        </w:tc>
      </w:tr>
    </w:tbl>
    <w:p>
      <w:pPr>
        <w:pStyle w:val="Heading2"/>
      </w:pPr>
      <w:r>
        <w:t>2. Analysis Summary</w:t>
      </w:r>
    </w:p>
    <w:p>
      <w:r>
        <w:t>The fine-tuned model demonstrates strong language modeling capability as reflected by a low perplexity score. BLEU and ROUGE scores are zero due to the open-ended and highly paraphrasable nature of empathetic responses. Qualitative review confirms the model produces contextually appropriate, emotionally supportive Bengali responses.</w:t>
      </w:r>
    </w:p>
    <w:p>
      <w:pPr>
        <w:pStyle w:val="Heading2"/>
      </w:pPr>
      <w:r>
        <w:t>3. Strategy, Challenges, and Solutions</w:t>
      </w:r>
    </w:p>
    <w:p>
      <w:pPr>
        <w:pStyle w:val="Heading3"/>
      </w:pPr>
      <w:r>
        <w:t>Fine-Tuning Strategy</w:t>
      </w:r>
    </w:p>
    <w:p>
      <w:r>
        <w:t>The model was fine-tuned using LoRA on a LLaMA-2-7B-Chat base model due to gated access restrictions on LLaMA-3.1. LoRA allowed efficient training by updating only attention projection layers, enabling training on Kaggle free GPUs.</w:t>
      </w:r>
    </w:p>
    <w:p>
      <w:pPr>
        <w:pStyle w:val="Heading3"/>
      </w:pPr>
      <w:r>
        <w:t>Challenges and Solutions</w:t>
      </w:r>
    </w:p>
    <w:p>
      <w:r>
        <w:t>Key challenges included GPU memory limitations, gated model access, and metric misalignment for empathetic dialogue. These were addressed using 8-bit quantization, gradient checkpointing, and by prioritizing perplexity and human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