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Websiteteksten NovaLuxe</w:t>
      </w:r>
    </w:p>
    <w:p>
      <w:r>
        <w:t>Teksten voor Home, Extensions, Nagels, Over ons, Contact en Reserveren, inclusief knopteksten en tarieven.</w:t>
      </w:r>
    </w:p>
    <w:p>
      <w:pPr>
        <w:pStyle w:val="Heading1"/>
      </w:pPr>
      <w:r>
        <w:t>Home</w:t>
      </w:r>
    </w:p>
    <w:p>
      <w:pPr>
        <w:pStyle w:val="Heading2"/>
      </w:pPr>
      <w:r>
        <w:t>Extensions en nagels in Kijkduin</w:t>
      </w:r>
    </w:p>
    <w:p>
      <w:r>
        <w:t>Wil je voller haar, extra lengte of een mooie nieuwe set nagels? Bij NovaLuxe in Kijkduin neem ik de tijd om te luisteren naar wat jij mooi vindt. Je krijgt eerlijk advies en mijn volledige aandacht. Neem plaats, voel je op je gemak en geniet van een moment voor jezelf.</w:t>
      </w:r>
    </w:p>
    <w:p>
      <w:pPr>
        <w:spacing w:after="180"/>
      </w:pPr>
      <w:commentRangeStart w:id="2"/>
      <w:r>
        <w:rPr>
          <w:b/>
        </w:rPr>
        <w:t>Knop: Maak een afspraak</w:t>
      </w:r>
      <w:commentRangeEnd w:id="2"/>
      <w:r>
        <w:rPr>
          <w:rStyle w:val="CommentReference"/>
        </w:rPr>
        <w:commentReference w:id="2"/>
      </w:r>
    </w:p>
    <w:p>
      <w:pPr>
        <w:pStyle w:val="Heading2"/>
      </w:pPr>
      <w:r>
        <w:t>Haar dat bij jou past</w:t>
      </w:r>
    </w:p>
    <w:p>
      <w:r>
        <w:t>Droom je van langer haar of mis je wat volume? Met extensions stem ik de lengte, kleur en hoeveelheid haar af op jouw wensen en je natuurlijke haar. Ik werk voornamelijk met ultradunne Genius Wefts, geplaatst met een invisible techniek. We beginnen altijd met een gratis consult om te kijken wat bij jou past.</w:t>
      </w:r>
    </w:p>
    <w:p>
      <w:pPr>
        <w:spacing w:after="180"/>
      </w:pPr>
      <w:r>
        <w:rPr>
          <w:b/>
        </w:rPr>
        <w:t>Knop: Ontdek extensions</w:t>
      </w:r>
    </w:p>
    <w:p>
      <w:pPr>
        <w:pStyle w:val="Heading2"/>
      </w:pPr>
      <w:r>
        <w:t>Jouw nagels in jouw stijl</w:t>
      </w:r>
    </w:p>
    <w:p>
      <w:r>
        <w:t>Een verzorgde naturel look, een mooie kleur of een set met opvallende nail art. Bij NovaLuxe kun je terecht voor manicures, gellak, BIAB en acryl. Samen kiezen we een behandeling, vorm en afwerking die passen bij jouw nagels en de uitstraling die je zoekt.</w:t>
      </w:r>
    </w:p>
    <w:p>
      <w:pPr>
        <w:spacing w:after="180"/>
      </w:pPr>
      <w:r>
        <w:rPr>
          <w:b/>
        </w:rPr>
        <w:t>Knop: Bekijk de nagelbehandelingen</w:t>
      </w:r>
    </w:p>
    <w:p>
      <w:pPr>
        <w:pStyle w:val="Heading2"/>
      </w:pPr>
      <w:r>
        <w:t>Alle aandacht voor jou</w:t>
      </w:r>
    </w:p>
    <w:p>
      <w:r>
        <w:t>Tijdens jouw afspraak ben ik er helemaal voor jou. Ik behandel één klant tegelijk, zodat we rustig je wensen kunnen bespreken en kunnen bijpraten. Twijfel je ergens over? Vraag het gerust. Ik vertel je eerlijk wat past bij jouw haar of nagels.</w:t>
      </w:r>
    </w:p>
    <w:p>
      <w:pPr>
        <w:pStyle w:val="Heading2"/>
      </w:pPr>
      <w:r>
        <w:t>Maak kennis met Jessie</w:t>
      </w:r>
    </w:p>
    <w:p>
      <w:r>
        <w:t>Wat begon met nagels zetten in een klein kamertje thuis, groeide uit tot mijn eigen salon in Kijkduin. Hier komen mijn liefde voor nagels en mijn ervaring met haar en extensions samen. Het leukste aan mijn werk blijft jouw reactie als je het resultaat ziet en blij de deur uitgaat.</w:t>
      </w:r>
    </w:p>
    <w:p>
      <w:pPr>
        <w:spacing w:after="180"/>
      </w:pPr>
      <w:r>
        <w:rPr>
          <w:b/>
        </w:rPr>
        <w:t>Knop: Lees mijn verhaal</w:t>
      </w:r>
    </w:p>
    <w:p>
      <w:r>
        <w:br w:type="page"/>
      </w:r>
    </w:p>
    <w:p>
      <w:pPr>
        <w:pStyle w:val="Heading1"/>
      </w:pPr>
      <w:r>
        <w:t>Extensions</w:t>
      </w:r>
    </w:p>
    <w:p>
      <w:pPr>
        <w:pStyle w:val="Heading2"/>
      </w:pPr>
      <w:r>
        <w:t>Meer lengte en volume met een natuurlijke uitstraling</w:t>
      </w:r>
    </w:p>
    <w:p>
      <w:r>
        <w:t>Wil je langer haar, een vollere coupe of allebei? Vertel me wat je voor ogen hebt. Samen kijken we wat bij jouw haar past en hoe je het graag draagt. Ben je al blij met je lengte, maar mis je wat volume? Ook dan kunnen extensions een mooie aanvulling zijn.</w:t>
      </w:r>
    </w:p>
    <w:p>
      <w:pPr>
        <w:spacing w:after="180"/>
      </w:pPr>
      <w:r>
        <w:rPr>
          <w:b/>
        </w:rPr>
        <w:t>Knop: Plan je gratis consult</w:t>
      </w:r>
    </w:p>
    <w:p>
      <w:pPr>
        <w:pStyle w:val="Heading2"/>
      </w:pPr>
      <w:r>
        <w:t>Genius Wefts met een invisible techniek</w:t>
      </w:r>
    </w:p>
    <w:p>
      <w:r>
        <w:t>Ik werk voornamelijk met Genius Wefts: ultradunne, volle haarmatten. De ringetjes waarmee ik de extensions bevestig, werk ik tussen de wefts weg. Deze invisible techniek houdt de bevestigingen uit het zicht, zodat je je haar ook in een staart of opgestoken kunt dragen.</w:t>
      </w:r>
    </w:p>
    <w:p>
      <w:r>
        <w:t>Ik kijk naar jouw haar en stem daar de lengte, het gewicht en het aantal banen op af. Voor een mooie overgang naar je eigen haarkleur combineer ik waar nodig verschillende tinten extensions.</w:t>
      </w:r>
    </w:p>
    <w:p>
      <w:pPr>
        <w:pStyle w:val="Heading2"/>
      </w:pPr>
      <w:r>
        <w:t>We beginnen met een gratis consult</w:t>
      </w:r>
    </w:p>
    <w:p>
      <w:r>
        <w:t>Tijdens het gratis consult nemen we rustig je wensen door en bekijk ik je haar. We kiezen samen de kleur en lengte en bespreken hoeveel haar je nodig hebt. Je hoort ook meteen wat het kost, zodat je vooraf weet waar je aan toe bent.</w:t>
      </w:r>
    </w:p>
    <w:p>
      <w:r>
        <w:t>Ik heb haar op voorraad, maar bestel ook regelmatig speciaal voor een klant. Bestel ik haar voor jou? Dan betaal je na akkoord een aanbetaling voor die bestelling. We spreken samen af wanneer de extensions worden geplaatst.</w:t>
      </w:r>
    </w:p>
    <w:p>
      <w:pPr>
        <w:pStyle w:val="Heading2"/>
      </w:pPr>
      <w:r>
        <w:t>Eerlijk advies over jouw haar</w:t>
      </w:r>
    </w:p>
    <w:p>
      <w:r>
        <w:t>Ik wil dat je blij bent met je extensions én dat je eigen haar in goede conditie blijft. Daarom kijk ik eerst goed of jouw haar de extensions kan dragen. Bij extreem dun of fijn haar, actief haarverlies of alopecia kan ik de behandeling afraden. Als iets niet verstandig is, vertel ik je dat eerlijk en kijken we samen wat wel mogelijk is.</w:t>
      </w:r>
    </w:p>
    <w:p>
      <w:pPr>
        <w:pStyle w:val="Heading2"/>
      </w:pPr>
      <w:r>
        <w:t>Onderhoud en omhoogplaatsen</w:t>
      </w:r>
    </w:p>
    <w:p>
      <w:r>
        <w:t>Iedere 6 tot 8 weken kom je terug om je extensions omhoog te laten plaatsen. Dan hoor ik ook graag hoe ze hebben gezeten. Heb je ergens last of irritatie gehad? Vertel het me, dan kijken we of de plaatsing aangepast moet worden.</w:t>
      </w:r>
    </w:p>
    <w:p>
      <w:r>
        <w:t>Bij het omhoogplaatsen gebruik ik dezelfde wefts opnieuw. Met de juiste verzorging gaat het haar doorgaans een jaar of langer mee. Hoe je het thuis verzorgt, maakt daarbij veel verschil.</w:t>
      </w:r>
    </w:p>
    <w:p>
      <w:r>
        <w:br w:type="page"/>
      </w:r>
    </w:p>
    <w:p>
      <w:pPr>
        <w:pStyle w:val="Heading1"/>
      </w:pPr>
      <w:r>
        <w:t>Extensions tarieven en verzorging</w:t>
      </w:r>
    </w:p>
    <w:p>
      <w:pPr>
        <w:pStyle w:val="Heading2"/>
      </w:pPr>
      <w:r>
        <w:t>Tarieven extensions</w:t>
      </w:r>
    </w:p>
    <w:p>
      <w:r>
        <w:t>Knippen, het laten overlopen van de extensions in je eigen haar en de styling zijn inbegrepen. Tijdens het gratis consult bespreken we welke lengte en hoeveel banen je nodig hebt.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958"/>
        <w:gridCol w:w="1958"/>
        <w:gridCol w:w="1958"/>
        <w:gridCol w:w="1958"/>
      </w:tblGrid>
      <w:tr>
        <w:trPr>
          <w:tblHeader/>
          <w:cantSplit/>
        </w:trPr>
        <w:tc>
          <w:tcPr>
            <w:tcW w:type="dxa" w:w="2160"/>
            <w:vAlign w:val="center"/>
            <w:tcMar>
              <w:top w:w="55" w:type="dxa"/>
              <w:bottom w:w="55" w:type="dxa"/>
              <w:left w:w="100" w:type="dxa"/>
              <w:right w:w="100" w:type="dxa"/>
            </w:tcMar>
            <w:shd w:fill="EDEAE5"/>
          </w:tcPr>
          <w:p>
            <w:pPr>
              <w:spacing w:after="0" w:line="240" w:lineRule="auto"/>
            </w:pPr>
            <w:r>
              <w:rPr>
                <w:b/>
                <w:sz w:val="21"/>
              </w:rPr>
              <w:t>Aantal banen</w:t>
            </w:r>
          </w:p>
        </w:tc>
        <w:tc>
          <w:tcPr>
            <w:tcW w:type="dxa" w:w="1958"/>
            <w:vAlign w:val="center"/>
            <w:tcMar>
              <w:top w:w="55" w:type="dxa"/>
              <w:bottom w:w="55" w:type="dxa"/>
              <w:left w:w="100" w:type="dxa"/>
              <w:right w:w="100" w:type="dxa"/>
            </w:tcMar>
            <w:shd w:fill="EDEAE5"/>
          </w:tcPr>
          <w:p>
            <w:pPr>
              <w:spacing w:after="0" w:line="240" w:lineRule="auto"/>
              <w:jc w:val="right"/>
            </w:pPr>
            <w:r>
              <w:rPr>
                <w:b/>
                <w:sz w:val="21"/>
              </w:rPr>
              <w:t>30 cm</w:t>
            </w:r>
          </w:p>
        </w:tc>
        <w:tc>
          <w:tcPr>
            <w:tcW w:type="dxa" w:w="1958"/>
            <w:vAlign w:val="center"/>
            <w:tcMar>
              <w:top w:w="55" w:type="dxa"/>
              <w:bottom w:w="55" w:type="dxa"/>
              <w:left w:w="100" w:type="dxa"/>
              <w:right w:w="100" w:type="dxa"/>
            </w:tcMar>
            <w:shd w:fill="EDEAE5"/>
          </w:tcPr>
          <w:p>
            <w:pPr>
              <w:spacing w:after="0" w:line="240" w:lineRule="auto"/>
              <w:jc w:val="right"/>
            </w:pPr>
            <w:r>
              <w:rPr>
                <w:b/>
                <w:sz w:val="21"/>
              </w:rPr>
              <w:t>40 cm</w:t>
            </w:r>
          </w:p>
        </w:tc>
        <w:tc>
          <w:tcPr>
            <w:tcW w:type="dxa" w:w="1958"/>
            <w:vAlign w:val="center"/>
            <w:tcMar>
              <w:top w:w="55" w:type="dxa"/>
              <w:bottom w:w="55" w:type="dxa"/>
              <w:left w:w="100" w:type="dxa"/>
              <w:right w:w="100" w:type="dxa"/>
            </w:tcMar>
            <w:shd w:fill="EDEAE5"/>
          </w:tcPr>
          <w:p>
            <w:pPr>
              <w:spacing w:after="0" w:line="240" w:lineRule="auto"/>
              <w:jc w:val="right"/>
            </w:pPr>
            <w:r>
              <w:rPr>
                <w:b/>
                <w:sz w:val="21"/>
              </w:rPr>
              <w:t>50 cm</w:t>
            </w:r>
          </w:p>
        </w:tc>
        <w:tc>
          <w:tcPr>
            <w:tcW w:type="dxa" w:w="1958"/>
            <w:vAlign w:val="center"/>
            <w:tcMar>
              <w:top w:w="55" w:type="dxa"/>
              <w:bottom w:w="55" w:type="dxa"/>
              <w:left w:w="100" w:type="dxa"/>
              <w:right w:w="100" w:type="dxa"/>
            </w:tcMar>
            <w:shd w:fill="EDEAE5"/>
          </w:tcPr>
          <w:p>
            <w:pPr>
              <w:spacing w:after="0" w:line="240" w:lineRule="auto"/>
              <w:jc w:val="right"/>
            </w:pPr>
            <w:r>
              <w:rPr>
                <w:b/>
                <w:sz w:val="21"/>
              </w:rPr>
              <w:t>60 cm</w:t>
            </w:r>
          </w:p>
        </w:tc>
      </w:tr>
      <w:tr>
        <w:trPr>
          <w:cantSplit/>
        </w:trPr>
        <w:tc>
          <w:tcPr>
            <w:tcW w:type="dxa" w:w="2160"/>
            <w:vAlign w:val="center"/>
            <w:tcMar>
              <w:top w:w="55" w:type="dxa"/>
              <w:bottom w:w="55" w:type="dxa"/>
              <w:left w:w="100" w:type="dxa"/>
              <w:right w:w="100" w:type="dxa"/>
            </w:tcMar>
          </w:tcPr>
          <w:p>
            <w:pPr>
              <w:spacing w:after="0" w:line="240" w:lineRule="auto"/>
            </w:pPr>
            <w:r>
              <w:rPr>
                <w:b w:val="0"/>
                <w:sz w:val="21"/>
              </w:rPr>
              <w:t>1 baan</w:t>
            </w:r>
          </w:p>
        </w:tc>
        <w:tc>
          <w:tcPr>
            <w:tcW w:type="dxa" w:w="1958"/>
            <w:vAlign w:val="center"/>
            <w:tcMar>
              <w:top w:w="55" w:type="dxa"/>
              <w:bottom w:w="55" w:type="dxa"/>
              <w:left w:w="100" w:type="dxa"/>
              <w:right w:w="100" w:type="dxa"/>
            </w:tcMar>
          </w:tcPr>
          <w:p>
            <w:pPr>
              <w:spacing w:after="0" w:line="240" w:lineRule="auto"/>
              <w:jc w:val="right"/>
            </w:pPr>
            <w:r>
              <w:rPr>
                <w:b w:val="0"/>
                <w:sz w:val="21"/>
              </w:rPr>
              <w:t>€ 255,50</w:t>
            </w:r>
          </w:p>
        </w:tc>
        <w:tc>
          <w:tcPr>
            <w:tcW w:type="dxa" w:w="1958"/>
            <w:vAlign w:val="center"/>
            <w:tcMar>
              <w:top w:w="55" w:type="dxa"/>
              <w:bottom w:w="55" w:type="dxa"/>
              <w:left w:w="100" w:type="dxa"/>
              <w:right w:w="100" w:type="dxa"/>
            </w:tcMar>
          </w:tcPr>
          <w:p>
            <w:pPr>
              <w:spacing w:after="0" w:line="240" w:lineRule="auto"/>
              <w:jc w:val="right"/>
            </w:pPr>
            <w:r>
              <w:rPr>
                <w:b w:val="0"/>
                <w:sz w:val="21"/>
              </w:rPr>
              <w:t>€ 265</w:t>
            </w:r>
          </w:p>
        </w:tc>
        <w:tc>
          <w:tcPr>
            <w:tcW w:type="dxa" w:w="1958"/>
            <w:vAlign w:val="center"/>
            <w:tcMar>
              <w:top w:w="55" w:type="dxa"/>
              <w:bottom w:w="55" w:type="dxa"/>
              <w:left w:w="100" w:type="dxa"/>
              <w:right w:w="100" w:type="dxa"/>
            </w:tcMar>
          </w:tcPr>
          <w:p>
            <w:pPr>
              <w:spacing w:after="0" w:line="240" w:lineRule="auto"/>
              <w:jc w:val="right"/>
            </w:pPr>
            <w:r>
              <w:rPr>
                <w:b w:val="0"/>
                <w:sz w:val="21"/>
              </w:rPr>
              <w:t>€ 290</w:t>
            </w:r>
          </w:p>
        </w:tc>
        <w:tc>
          <w:tcPr>
            <w:tcW w:type="dxa" w:w="1958"/>
            <w:vAlign w:val="center"/>
            <w:tcMar>
              <w:top w:w="55" w:type="dxa"/>
              <w:bottom w:w="55" w:type="dxa"/>
              <w:left w:w="100" w:type="dxa"/>
              <w:right w:w="100" w:type="dxa"/>
            </w:tcMar>
          </w:tcPr>
          <w:p>
            <w:pPr>
              <w:spacing w:after="0" w:line="240" w:lineRule="auto"/>
              <w:jc w:val="right"/>
            </w:pPr>
            <w:r>
              <w:rPr>
                <w:b w:val="0"/>
                <w:sz w:val="21"/>
              </w:rPr>
              <w:t>€ 327</w:t>
            </w:r>
          </w:p>
        </w:tc>
      </w:tr>
      <w:tr>
        <w:trPr>
          <w:cantSplit/>
        </w:trPr>
        <w:tc>
          <w:tcPr>
            <w:tcW w:type="dxa" w:w="2160"/>
            <w:vAlign w:val="center"/>
            <w:tcMar>
              <w:top w:w="55" w:type="dxa"/>
              <w:bottom w:w="55" w:type="dxa"/>
              <w:left w:w="100" w:type="dxa"/>
              <w:right w:w="100" w:type="dxa"/>
            </w:tcMar>
          </w:tcPr>
          <w:p>
            <w:pPr>
              <w:spacing w:after="0" w:line="240" w:lineRule="auto"/>
            </w:pPr>
            <w:r>
              <w:rPr>
                <w:b w:val="0"/>
                <w:sz w:val="21"/>
              </w:rPr>
              <w:t>2 banen</w:t>
            </w:r>
          </w:p>
        </w:tc>
        <w:tc>
          <w:tcPr>
            <w:tcW w:type="dxa" w:w="1958"/>
            <w:vAlign w:val="center"/>
            <w:tcMar>
              <w:top w:w="55" w:type="dxa"/>
              <w:bottom w:w="55" w:type="dxa"/>
              <w:left w:w="100" w:type="dxa"/>
              <w:right w:w="100" w:type="dxa"/>
            </w:tcMar>
          </w:tcPr>
          <w:p>
            <w:pPr>
              <w:spacing w:after="0" w:line="240" w:lineRule="auto"/>
              <w:jc w:val="right"/>
            </w:pPr>
            <w:r>
              <w:rPr>
                <w:b w:val="0"/>
                <w:sz w:val="21"/>
              </w:rPr>
              <w:t>€ 405</w:t>
            </w:r>
          </w:p>
        </w:tc>
        <w:tc>
          <w:tcPr>
            <w:tcW w:type="dxa" w:w="1958"/>
            <w:vAlign w:val="center"/>
            <w:tcMar>
              <w:top w:w="55" w:type="dxa"/>
              <w:bottom w:w="55" w:type="dxa"/>
              <w:left w:w="100" w:type="dxa"/>
              <w:right w:w="100" w:type="dxa"/>
            </w:tcMar>
          </w:tcPr>
          <w:p>
            <w:pPr>
              <w:spacing w:after="0" w:line="240" w:lineRule="auto"/>
              <w:jc w:val="right"/>
            </w:pPr>
            <w:r>
              <w:rPr>
                <w:b w:val="0"/>
                <w:sz w:val="21"/>
              </w:rPr>
              <w:t>€ 430</w:t>
            </w:r>
          </w:p>
        </w:tc>
        <w:tc>
          <w:tcPr>
            <w:tcW w:type="dxa" w:w="1958"/>
            <w:vAlign w:val="center"/>
            <w:tcMar>
              <w:top w:w="55" w:type="dxa"/>
              <w:bottom w:w="55" w:type="dxa"/>
              <w:left w:w="100" w:type="dxa"/>
              <w:right w:w="100" w:type="dxa"/>
            </w:tcMar>
          </w:tcPr>
          <w:p>
            <w:pPr>
              <w:spacing w:after="0" w:line="240" w:lineRule="auto"/>
              <w:jc w:val="right"/>
            </w:pPr>
            <w:r>
              <w:rPr>
                <w:b w:val="0"/>
                <w:sz w:val="21"/>
              </w:rPr>
              <w:t>€ 480</w:t>
            </w:r>
          </w:p>
        </w:tc>
        <w:tc>
          <w:tcPr>
            <w:tcW w:type="dxa" w:w="1958"/>
            <w:vAlign w:val="center"/>
            <w:tcMar>
              <w:top w:w="55" w:type="dxa"/>
              <w:bottom w:w="55" w:type="dxa"/>
              <w:left w:w="100" w:type="dxa"/>
              <w:right w:w="100" w:type="dxa"/>
            </w:tcMar>
          </w:tcPr>
          <w:p>
            <w:pPr>
              <w:spacing w:after="0" w:line="240" w:lineRule="auto"/>
              <w:jc w:val="right"/>
            </w:pPr>
            <w:r>
              <w:rPr>
                <w:b w:val="0"/>
                <w:sz w:val="21"/>
              </w:rPr>
              <w:t>€ 555</w:t>
            </w:r>
          </w:p>
        </w:tc>
      </w:tr>
      <w:tr>
        <w:trPr>
          <w:cantSplit/>
        </w:trPr>
        <w:tc>
          <w:tcPr>
            <w:tcW w:type="dxa" w:w="2160"/>
            <w:vAlign w:val="center"/>
            <w:tcMar>
              <w:top w:w="55" w:type="dxa"/>
              <w:bottom w:w="55" w:type="dxa"/>
              <w:left w:w="100" w:type="dxa"/>
              <w:right w:w="100" w:type="dxa"/>
            </w:tcMar>
          </w:tcPr>
          <w:p>
            <w:pPr>
              <w:spacing w:after="0" w:line="240" w:lineRule="auto"/>
            </w:pPr>
            <w:r>
              <w:rPr>
                <w:b w:val="0"/>
                <w:sz w:val="21"/>
              </w:rPr>
              <w:t>3 banen</w:t>
            </w:r>
          </w:p>
        </w:tc>
        <w:tc>
          <w:tcPr>
            <w:tcW w:type="dxa" w:w="1958"/>
            <w:vAlign w:val="center"/>
            <w:tcMar>
              <w:top w:w="55" w:type="dxa"/>
              <w:bottom w:w="55" w:type="dxa"/>
              <w:left w:w="100" w:type="dxa"/>
              <w:right w:w="100" w:type="dxa"/>
            </w:tcMar>
          </w:tcPr>
          <w:p>
            <w:pPr>
              <w:spacing w:after="0" w:line="240" w:lineRule="auto"/>
              <w:jc w:val="right"/>
            </w:pPr>
            <w:r>
              <w:rPr>
                <w:b w:val="0"/>
                <w:sz w:val="21"/>
              </w:rPr>
              <w:t>€ 557,50</w:t>
            </w:r>
          </w:p>
        </w:tc>
        <w:tc>
          <w:tcPr>
            <w:tcW w:type="dxa" w:w="1958"/>
            <w:vAlign w:val="center"/>
            <w:tcMar>
              <w:top w:w="55" w:type="dxa"/>
              <w:bottom w:w="55" w:type="dxa"/>
              <w:left w:w="100" w:type="dxa"/>
              <w:right w:w="100" w:type="dxa"/>
            </w:tcMar>
          </w:tcPr>
          <w:p>
            <w:pPr>
              <w:spacing w:after="0" w:line="240" w:lineRule="auto"/>
              <w:jc w:val="right"/>
            </w:pPr>
            <w:r>
              <w:rPr>
                <w:b w:val="0"/>
                <w:sz w:val="21"/>
              </w:rPr>
              <w:t>€ 595</w:t>
            </w:r>
          </w:p>
        </w:tc>
        <w:tc>
          <w:tcPr>
            <w:tcW w:type="dxa" w:w="1958"/>
            <w:vAlign w:val="center"/>
            <w:tcMar>
              <w:top w:w="55" w:type="dxa"/>
              <w:bottom w:w="55" w:type="dxa"/>
              <w:left w:w="100" w:type="dxa"/>
              <w:right w:w="100" w:type="dxa"/>
            </w:tcMar>
          </w:tcPr>
          <w:p>
            <w:pPr>
              <w:spacing w:after="0" w:line="240" w:lineRule="auto"/>
              <w:jc w:val="right"/>
            </w:pPr>
            <w:r>
              <w:rPr>
                <w:b w:val="0"/>
                <w:sz w:val="21"/>
              </w:rPr>
              <w:t>€ 670</w:t>
            </w:r>
          </w:p>
        </w:tc>
        <w:tc>
          <w:tcPr>
            <w:tcW w:type="dxa" w:w="1958"/>
            <w:vAlign w:val="center"/>
            <w:tcMar>
              <w:top w:w="55" w:type="dxa"/>
              <w:bottom w:w="55" w:type="dxa"/>
              <w:left w:w="100" w:type="dxa"/>
              <w:right w:w="100" w:type="dxa"/>
            </w:tcMar>
          </w:tcPr>
          <w:p>
            <w:pPr>
              <w:spacing w:after="0" w:line="240" w:lineRule="auto"/>
              <w:jc w:val="right"/>
            </w:pPr>
            <w:r>
              <w:rPr>
                <w:b w:val="0"/>
                <w:sz w:val="21"/>
              </w:rPr>
              <w:t>€ 782</w:t>
            </w:r>
          </w:p>
        </w:tc>
      </w:tr>
      <w:tr>
        <w:trPr>
          <w:cantSplit/>
        </w:trPr>
        <w:tc>
          <w:tcPr>
            <w:tcW w:type="dxa" w:w="2160"/>
            <w:vAlign w:val="center"/>
            <w:tcMar>
              <w:top w:w="55" w:type="dxa"/>
              <w:bottom w:w="55" w:type="dxa"/>
              <w:left w:w="100" w:type="dxa"/>
              <w:right w:w="100" w:type="dxa"/>
            </w:tcMar>
          </w:tcPr>
          <w:p>
            <w:pPr>
              <w:spacing w:after="0" w:line="240" w:lineRule="auto"/>
            </w:pPr>
            <w:r>
              <w:rPr>
                <w:b w:val="0"/>
                <w:sz w:val="21"/>
              </w:rPr>
              <w:t>4 banen</w:t>
            </w:r>
          </w:p>
        </w:tc>
        <w:tc>
          <w:tcPr>
            <w:tcW w:type="dxa" w:w="1958"/>
            <w:vAlign w:val="center"/>
            <w:tcMar>
              <w:top w:w="55" w:type="dxa"/>
              <w:bottom w:w="55" w:type="dxa"/>
              <w:left w:w="100" w:type="dxa"/>
              <w:right w:w="100" w:type="dxa"/>
            </w:tcMar>
          </w:tcPr>
          <w:p>
            <w:pPr>
              <w:spacing w:after="0" w:line="240" w:lineRule="auto"/>
              <w:jc w:val="right"/>
            </w:pPr>
            <w:r>
              <w:rPr>
                <w:b w:val="0"/>
                <w:sz w:val="21"/>
              </w:rPr>
              <w:t>€ 710</w:t>
            </w:r>
          </w:p>
        </w:tc>
        <w:tc>
          <w:tcPr>
            <w:tcW w:type="dxa" w:w="1958"/>
            <w:vAlign w:val="center"/>
            <w:tcMar>
              <w:top w:w="55" w:type="dxa"/>
              <w:bottom w:w="55" w:type="dxa"/>
              <w:left w:w="100" w:type="dxa"/>
              <w:right w:w="100" w:type="dxa"/>
            </w:tcMar>
          </w:tcPr>
          <w:p>
            <w:pPr>
              <w:spacing w:after="0" w:line="240" w:lineRule="auto"/>
              <w:jc w:val="right"/>
            </w:pPr>
            <w:r>
              <w:rPr>
                <w:b w:val="0"/>
                <w:sz w:val="21"/>
              </w:rPr>
              <w:t>€ 760</w:t>
            </w:r>
          </w:p>
        </w:tc>
        <w:tc>
          <w:tcPr>
            <w:tcW w:type="dxa" w:w="1958"/>
            <w:vAlign w:val="center"/>
            <w:tcMar>
              <w:top w:w="55" w:type="dxa"/>
              <w:bottom w:w="55" w:type="dxa"/>
              <w:left w:w="100" w:type="dxa"/>
              <w:right w:w="100" w:type="dxa"/>
            </w:tcMar>
          </w:tcPr>
          <w:p>
            <w:pPr>
              <w:spacing w:after="0" w:line="240" w:lineRule="auto"/>
              <w:jc w:val="right"/>
            </w:pPr>
            <w:r>
              <w:rPr>
                <w:b w:val="0"/>
                <w:sz w:val="21"/>
              </w:rPr>
              <w:t>€ 860</w:t>
            </w:r>
          </w:p>
        </w:tc>
        <w:tc>
          <w:tcPr>
            <w:tcW w:type="dxa" w:w="1958"/>
            <w:vAlign w:val="center"/>
            <w:tcMar>
              <w:top w:w="55" w:type="dxa"/>
              <w:bottom w:w="55" w:type="dxa"/>
              <w:left w:w="100" w:type="dxa"/>
              <w:right w:w="100" w:type="dxa"/>
            </w:tcMar>
          </w:tcPr>
          <w:p>
            <w:pPr>
              <w:spacing w:after="0" w:line="240" w:lineRule="auto"/>
              <w:jc w:val="right"/>
            </w:pPr>
            <w:r>
              <w:rPr>
                <w:b w:val="0"/>
                <w:sz w:val="21"/>
              </w:rPr>
              <w:t>€ 1.000</w:t>
            </w:r>
          </w:p>
        </w:tc>
      </w:tr>
    </w:tbl>
    <w:p>
      <w:pPr>
        <w:spacing w:after="0"/>
      </w:pPr>
    </w:p>
    <w:p>
      <w:pPr>
        <w:pStyle w:val="Heading2"/>
      </w:pPr>
      <w:r>
        <w:t>Omhoogplaatsen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834"/>
        <w:gridCol w:w="2160"/>
      </w:tblGrid>
      <w:tr>
        <w:trPr>
          <w:tblHeader/>
          <w:cantSplit/>
        </w:trPr>
        <w:tc>
          <w:tcPr>
            <w:tcW w:type="dxa" w:w="7834"/>
            <w:vAlign w:val="center"/>
            <w:tcMar>
              <w:top w:w="55" w:type="dxa"/>
              <w:bottom w:w="55" w:type="dxa"/>
              <w:left w:w="100" w:type="dxa"/>
              <w:right w:w="100" w:type="dxa"/>
            </w:tcMar>
            <w:shd w:fill="EDEAE5"/>
          </w:tcPr>
          <w:p>
            <w:pPr>
              <w:spacing w:after="0" w:line="240" w:lineRule="auto"/>
            </w:pPr>
            <w:r>
              <w:rPr>
                <w:b/>
                <w:sz w:val="21"/>
              </w:rPr>
              <w:t>Aantal banen</w:t>
            </w:r>
          </w:p>
        </w:tc>
        <w:tc>
          <w:tcPr>
            <w:tcW w:type="dxa" w:w="2160"/>
            <w:vAlign w:val="center"/>
            <w:tcMar>
              <w:top w:w="55" w:type="dxa"/>
              <w:bottom w:w="55" w:type="dxa"/>
              <w:left w:w="100" w:type="dxa"/>
              <w:right w:w="100" w:type="dxa"/>
            </w:tcMar>
            <w:shd w:fill="EDEAE5"/>
          </w:tcPr>
          <w:p>
            <w:pPr>
              <w:spacing w:after="0" w:line="240" w:lineRule="auto"/>
              <w:jc w:val="right"/>
            </w:pPr>
            <w:r>
              <w:rPr>
                <w:b/>
                <w:sz w:val="21"/>
              </w:rPr>
              <w:t>Prijs</w:t>
            </w:r>
          </w:p>
        </w:tc>
      </w:tr>
      <w:tr>
        <w:trPr>
          <w:cantSplit/>
        </w:trPr>
        <w:tc>
          <w:tcPr>
            <w:tcW w:type="dxa" w:w="7834"/>
            <w:vAlign w:val="center"/>
            <w:tcMar>
              <w:top w:w="55" w:type="dxa"/>
              <w:bottom w:w="55" w:type="dxa"/>
              <w:left w:w="100" w:type="dxa"/>
              <w:right w:w="100" w:type="dxa"/>
            </w:tcMar>
          </w:tcPr>
          <w:p>
            <w:pPr>
              <w:spacing w:after="0" w:line="240" w:lineRule="auto"/>
            </w:pPr>
            <w:r>
              <w:rPr>
                <w:b w:val="0"/>
                <w:sz w:val="21"/>
              </w:rPr>
              <w:t>1 baan</w:t>
            </w:r>
          </w:p>
        </w:tc>
        <w:tc>
          <w:tcPr>
            <w:tcW w:type="dxa" w:w="2160"/>
            <w:vAlign w:val="center"/>
            <w:tcMar>
              <w:top w:w="55" w:type="dxa"/>
              <w:bottom w:w="55" w:type="dxa"/>
              <w:left w:w="100" w:type="dxa"/>
              <w:right w:w="100" w:type="dxa"/>
            </w:tcMar>
          </w:tcPr>
          <w:p>
            <w:pPr>
              <w:spacing w:after="0" w:line="240" w:lineRule="auto"/>
              <w:jc w:val="right"/>
            </w:pPr>
            <w:r>
              <w:rPr>
                <w:b w:val="0"/>
                <w:sz w:val="21"/>
              </w:rPr>
              <w:t>€ 40</w:t>
            </w:r>
          </w:p>
        </w:tc>
      </w:tr>
      <w:tr>
        <w:trPr>
          <w:cantSplit/>
        </w:trPr>
        <w:tc>
          <w:tcPr>
            <w:tcW w:type="dxa" w:w="7834"/>
            <w:vAlign w:val="center"/>
            <w:tcMar>
              <w:top w:w="55" w:type="dxa"/>
              <w:bottom w:w="55" w:type="dxa"/>
              <w:left w:w="100" w:type="dxa"/>
              <w:right w:w="100" w:type="dxa"/>
            </w:tcMar>
          </w:tcPr>
          <w:p>
            <w:pPr>
              <w:spacing w:after="0" w:line="240" w:lineRule="auto"/>
            </w:pPr>
            <w:r>
              <w:rPr>
                <w:b w:val="0"/>
                <w:sz w:val="21"/>
              </w:rPr>
              <w:t>2 banen</w:t>
            </w:r>
          </w:p>
        </w:tc>
        <w:tc>
          <w:tcPr>
            <w:tcW w:type="dxa" w:w="2160"/>
            <w:vAlign w:val="center"/>
            <w:tcMar>
              <w:top w:w="55" w:type="dxa"/>
              <w:bottom w:w="55" w:type="dxa"/>
              <w:left w:w="100" w:type="dxa"/>
              <w:right w:w="100" w:type="dxa"/>
            </w:tcMar>
          </w:tcPr>
          <w:p>
            <w:pPr>
              <w:spacing w:after="0" w:line="240" w:lineRule="auto"/>
              <w:jc w:val="right"/>
            </w:pPr>
            <w:r>
              <w:rPr>
                <w:b w:val="0"/>
                <w:sz w:val="21"/>
              </w:rPr>
              <w:t>€ 70</w:t>
            </w:r>
          </w:p>
        </w:tc>
      </w:tr>
      <w:tr>
        <w:trPr>
          <w:cantSplit/>
        </w:trPr>
        <w:tc>
          <w:tcPr>
            <w:tcW w:type="dxa" w:w="7834"/>
            <w:vAlign w:val="center"/>
            <w:tcMar>
              <w:top w:w="55" w:type="dxa"/>
              <w:bottom w:w="55" w:type="dxa"/>
              <w:left w:w="100" w:type="dxa"/>
              <w:right w:w="100" w:type="dxa"/>
            </w:tcMar>
          </w:tcPr>
          <w:p>
            <w:pPr>
              <w:spacing w:after="0" w:line="240" w:lineRule="auto"/>
            </w:pPr>
            <w:r>
              <w:rPr>
                <w:b w:val="0"/>
                <w:sz w:val="21"/>
              </w:rPr>
              <w:t>3 banen</w:t>
            </w:r>
          </w:p>
        </w:tc>
        <w:tc>
          <w:tcPr>
            <w:tcW w:type="dxa" w:w="2160"/>
            <w:vAlign w:val="center"/>
            <w:tcMar>
              <w:top w:w="55" w:type="dxa"/>
              <w:bottom w:w="55" w:type="dxa"/>
              <w:left w:w="100" w:type="dxa"/>
              <w:right w:w="100" w:type="dxa"/>
            </w:tcMar>
          </w:tcPr>
          <w:p>
            <w:pPr>
              <w:spacing w:after="0" w:line="240" w:lineRule="auto"/>
              <w:jc w:val="right"/>
            </w:pPr>
            <w:r>
              <w:rPr>
                <w:b w:val="0"/>
                <w:sz w:val="21"/>
              </w:rPr>
              <w:t>€ 90</w:t>
            </w:r>
          </w:p>
        </w:tc>
      </w:tr>
      <w:tr>
        <w:trPr>
          <w:cantSplit/>
        </w:trPr>
        <w:tc>
          <w:tcPr>
            <w:tcW w:type="dxa" w:w="7834"/>
            <w:vAlign w:val="center"/>
            <w:tcMar>
              <w:top w:w="55" w:type="dxa"/>
              <w:bottom w:w="55" w:type="dxa"/>
              <w:left w:w="100" w:type="dxa"/>
              <w:right w:w="100" w:type="dxa"/>
            </w:tcMar>
          </w:tcPr>
          <w:p>
            <w:pPr>
              <w:spacing w:after="0" w:line="240" w:lineRule="auto"/>
            </w:pPr>
            <w:r>
              <w:rPr>
                <w:b w:val="0"/>
                <w:sz w:val="21"/>
              </w:rPr>
              <w:t>4 banen</w:t>
            </w:r>
          </w:p>
        </w:tc>
        <w:tc>
          <w:tcPr>
            <w:tcW w:type="dxa" w:w="2160"/>
            <w:vAlign w:val="center"/>
            <w:tcMar>
              <w:top w:w="55" w:type="dxa"/>
              <w:bottom w:w="55" w:type="dxa"/>
              <w:left w:w="100" w:type="dxa"/>
              <w:right w:w="100" w:type="dxa"/>
            </w:tcMar>
          </w:tcPr>
          <w:p>
            <w:pPr>
              <w:spacing w:after="0" w:line="240" w:lineRule="auto"/>
              <w:jc w:val="right"/>
            </w:pPr>
            <w:r>
              <w:rPr>
                <w:b w:val="0"/>
                <w:sz w:val="21"/>
              </w:rPr>
              <w:t>€ 120</w:t>
            </w:r>
          </w:p>
        </w:tc>
      </w:tr>
    </w:tbl>
    <w:p>
      <w:pPr>
        <w:spacing w:after="0"/>
      </w:pPr>
    </w:p>
    <w:p>
      <w:pPr>
        <w:pStyle w:val="Heading2"/>
      </w:pPr>
      <w:r>
        <w:t>Zo verzorg je jouw extensions thuis</w:t>
      </w:r>
    </w:p>
    <w:p>
      <w:pPr>
        <w:pStyle w:val="ListBullet"/>
        <w:spacing w:after="80"/>
      </w:pPr>
      <w:r>
        <w:t>Was je haar niet onnodig vaak en föhn het na het wassen goed droog.</w:t>
      </w:r>
    </w:p>
    <w:p>
      <w:pPr>
        <w:pStyle w:val="ListBullet"/>
        <w:spacing w:after="80"/>
      </w:pPr>
      <w:r>
        <w:t>Gebruik hittebescherming wanneer je je haar met warmte stylet.</w:t>
      </w:r>
    </w:p>
    <w:p>
      <w:pPr>
        <w:pStyle w:val="ListBullet"/>
        <w:spacing w:after="80"/>
      </w:pPr>
      <w:r>
        <w:t>Borstel bij voorkeur droog. Begin bij de punten en werk rustig naar boven.</w:t>
      </w:r>
    </w:p>
    <w:p>
      <w:pPr>
        <w:pStyle w:val="ListBullet"/>
        <w:spacing w:after="80"/>
      </w:pPr>
      <w:r>
        <w:t>Verzorg de lengtes en punten dagelijks met een geschikte olie of een serum.</w:t>
      </w:r>
    </w:p>
    <w:p>
      <w:pPr>
        <w:pStyle w:val="ListBullet"/>
        <w:spacing w:after="80"/>
      </w:pPr>
      <w:r>
        <w:t>Slaap met je haar vast, bij voorkeur op een satijnen kussensloop of met een bonnet.</w:t>
      </w:r>
    </w:p>
    <w:p>
      <w:pPr>
        <w:pStyle w:val="Heading2"/>
      </w:pPr>
      <w:r>
        <w:t>Zwemmen en zon</w:t>
      </w:r>
    </w:p>
    <w:p>
      <w:r>
        <w:t>Bescherm je extensions extra tegen zout, chloor en zon. Maak het haar vóór het zwemmen nat met zoet water, gebruik geschikte bescherming en spoel het daarna direct goed uit. Voorkom vooral bij blonde extensions contact met zonnebrandcrème, omdat dit verkleuring kan veroorzaken.</w:t>
      </w:r>
    </w:p>
    <w:p>
      <w:pPr>
        <w:spacing w:after="180"/>
      </w:pPr>
      <w:r>
        <w:rPr>
          <w:b/>
        </w:rPr>
        <w:t>Knop: Plan je gratis consult</w:t>
      </w:r>
    </w:p>
    <w:p>
      <w:r>
        <w:br w:type="page"/>
      </w:r>
    </w:p>
    <w:p>
      <w:pPr>
        <w:pStyle w:val="Heading1"/>
      </w:pPr>
      <w:r>
        <w:t>Nagels</w:t>
      </w:r>
    </w:p>
    <w:p>
      <w:pPr>
        <w:pStyle w:val="Heading2"/>
      </w:pPr>
      <w:r>
        <w:t>Mooie nagels beginnen bij de juiste behandeling</w:t>
      </w:r>
    </w:p>
    <w:p>
      <w:r>
        <w:t>Hou je van kort en naturel, of juist van lange nagels met een opvallend design? Vertel me wat je mooi vindt. Bij NovaLuxe kun je terecht voor een manicure, gellak, BIAB of acryl. We kijken samen welke behandeling past bij jouw wensen en je natuurlijke nagels.</w:t>
      </w:r>
    </w:p>
    <w:p>
      <w:pPr>
        <w:spacing w:after="180"/>
      </w:pPr>
      <w:r>
        <w:rPr>
          <w:b/>
        </w:rPr>
        <w:t>Knop: Maak een nagelafspraak</w:t>
      </w:r>
    </w:p>
    <w:p>
      <w:pPr>
        <w:pStyle w:val="Heading2"/>
      </w:pPr>
      <w:r>
        <w:t>Manicure en gellak</w:t>
      </w:r>
    </w:p>
    <w:p>
      <w:r>
        <w:t>Houd je van verzorgde, natuurlijke nagels? Kies dan voor een manicure naturel. Wil je er een mooie kleur bij die langer blijft zitten? Dan kun je kiezen voor gellak. Gellak kan ongeveer drie weken mooi blijven, maar geeft geen extra stevigheid aan je nagels. Je kunt ook een manicure met rubber base boeken.</w:t>
      </w:r>
    </w:p>
    <w:p>
      <w:pPr>
        <w:pStyle w:val="Heading2"/>
      </w:pPr>
      <w:r>
        <w:t>BIAB voor je natuurlijke nagels</w:t>
      </w:r>
    </w:p>
    <w:p>
      <w:r>
        <w:t>Wil je jouw eigen nagels verstevigen en laten groeien? BIAB geeft extra ondersteuning, waardoor ze minder snel breken. Ik gebruik BIAB alleen op de natuurlijke nagel. Wil je extra lengte? Dan adviseer ik acryl. Met BIAB kun je kiezen voor naturel, een kleur, French of een design dat jij mooi vindt.</w:t>
      </w:r>
    </w:p>
    <w:p>
      <w:pPr>
        <w:pStyle w:val="Heading2"/>
      </w:pPr>
      <w:r>
        <w:t>Acryl voor extra lengte en vorm</w:t>
      </w:r>
    </w:p>
    <w:p>
      <w:r>
        <w:t>Met acryl kunnen we je nagels verlengen en heb je veel keuze in vorm en lengte. Weet je al precies wat je wilt? Leuk! Twijfel je nog, dan kijk ik met je mee naar wat mooi staat bij jouw handen. Daarna kiezen we de kleur of het design.</w:t>
      </w:r>
    </w:p>
    <w:p>
      <w:pPr>
        <w:pStyle w:val="Heading2"/>
      </w:pPr>
      <w:r>
        <w:t>Maak je set persoonlijk met nail art</w:t>
      </w:r>
    </w:p>
    <w:p>
      <w:r>
        <w:t>Een klassieke French, glitters, een speels design of 3D-bloemen: ik vind het leuk om van iedere set iets persoonlijks te maken. Je kunt nail art bijboeken bij gellak, BIAB en acryl. Heb je ergens mooie nagels gezien of een voorbeeld opgeslagen? Laat het me vooraf zien, dan bespreken we wat mogelijk is.</w:t>
      </w:r>
    </w:p>
    <w:p>
      <w:pPr>
        <w:pStyle w:val="Heading2"/>
      </w:pPr>
      <w:r>
        <w:t>Ook je eigen nagels verdienen aandacht</w:t>
      </w:r>
    </w:p>
    <w:p>
      <w:r>
        <w:t>Ik werk zorgvuldig en houd rekening met de natuurlijke vorm van je nagels. Bij BIAB en acryl zorg ik voor een opbouw die de nagel goed ondersteunt. Ook bij het verwijderen ben ik voorzichtig: ik week het product af in plaats van alles tot op de natuurlijke nagelplaat weg te vijlen. Zo probeer ik onnodige beschadiging te voorkomen.</w:t>
      </w:r>
    </w:p>
    <w:p>
      <w:pPr>
        <w:pStyle w:val="Heading2"/>
      </w:pPr>
      <w:r>
        <w:t>Onderhoud en reparatie</w:t>
      </w:r>
    </w:p>
    <w:p>
      <w:r>
        <w:t>Ik zie je graag ongeveer iedere drie weken terug om je nagels weer bij te werken. Wacht je langer, dan wordt de kans op breken of scheuren groter. Breekt er binnen de eerste week na je BIAB- of acrylbehandeling toch een nagel? Laat het me weten, dan repareer ik deze kosteloos.</w:t>
      </w:r>
    </w:p>
    <w:p>
      <w:r>
        <w:t>Gebruik thuis regelmatig nagelriemolie en trek of knip velletjes niet zelf los. Zo help je jouw nagels en nagelriemen verzorgd te houden.</w:t>
      </w:r>
    </w:p>
    <w:p>
      <w:r>
        <w:br w:type="page"/>
      </w:r>
    </w:p>
    <w:p>
      <w:pPr>
        <w:pStyle w:val="Heading1"/>
      </w:pPr>
      <w:r>
        <w:t>Nagels tarieven</w:t>
      </w:r>
    </w:p>
    <w:p>
      <w:pPr>
        <w:pStyle w:val="Heading2"/>
      </w:pPr>
      <w:r>
        <w:t>Manicure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834"/>
        <w:gridCol w:w="2160"/>
      </w:tblGrid>
      <w:tr>
        <w:trPr>
          <w:tblHeader/>
          <w:cantSplit/>
        </w:trPr>
        <w:tc>
          <w:tcPr>
            <w:tcW w:type="dxa" w:w="7834"/>
            <w:vAlign w:val="center"/>
            <w:tcMar>
              <w:top w:w="55" w:type="dxa"/>
              <w:bottom w:w="55" w:type="dxa"/>
              <w:left w:w="100" w:type="dxa"/>
              <w:right w:w="100" w:type="dxa"/>
            </w:tcMar>
            <w:shd w:fill="EDEAE5"/>
          </w:tcPr>
          <w:p>
            <w:pPr>
              <w:spacing w:after="0" w:line="240" w:lineRule="auto"/>
            </w:pPr>
            <w:r>
              <w:rPr>
                <w:b/>
                <w:sz w:val="21"/>
              </w:rPr>
              <w:t>Behandeling</w:t>
            </w:r>
          </w:p>
        </w:tc>
        <w:tc>
          <w:tcPr>
            <w:tcW w:type="dxa" w:w="2160"/>
            <w:vAlign w:val="center"/>
            <w:tcMar>
              <w:top w:w="55" w:type="dxa"/>
              <w:bottom w:w="55" w:type="dxa"/>
              <w:left w:w="100" w:type="dxa"/>
              <w:right w:w="100" w:type="dxa"/>
            </w:tcMar>
            <w:shd w:fill="EDEAE5"/>
          </w:tcPr>
          <w:p>
            <w:pPr>
              <w:spacing w:after="0" w:line="240" w:lineRule="auto"/>
              <w:jc w:val="right"/>
            </w:pPr>
            <w:r>
              <w:rPr>
                <w:b/>
                <w:sz w:val="21"/>
              </w:rPr>
              <w:t>Prijs</w:t>
            </w:r>
          </w:p>
        </w:tc>
      </w:tr>
      <w:tr>
        <w:trPr>
          <w:cantSplit/>
        </w:trPr>
        <w:tc>
          <w:tcPr>
            <w:tcW w:type="dxa" w:w="7834"/>
            <w:vAlign w:val="center"/>
            <w:tcMar>
              <w:top w:w="55" w:type="dxa"/>
              <w:bottom w:w="55" w:type="dxa"/>
              <w:left w:w="100" w:type="dxa"/>
              <w:right w:w="100" w:type="dxa"/>
            </w:tcMar>
          </w:tcPr>
          <w:p>
            <w:pPr>
              <w:spacing w:after="0" w:line="240" w:lineRule="auto"/>
            </w:pPr>
            <w:r>
              <w:rPr>
                <w:b w:val="0"/>
                <w:sz w:val="21"/>
              </w:rPr>
              <w:t>Manicure naturel</w:t>
            </w:r>
          </w:p>
        </w:tc>
        <w:tc>
          <w:tcPr>
            <w:tcW w:type="dxa" w:w="2160"/>
            <w:vAlign w:val="center"/>
            <w:tcMar>
              <w:top w:w="55" w:type="dxa"/>
              <w:bottom w:w="55" w:type="dxa"/>
              <w:left w:w="100" w:type="dxa"/>
              <w:right w:w="100" w:type="dxa"/>
            </w:tcMar>
          </w:tcPr>
          <w:p>
            <w:pPr>
              <w:spacing w:after="0" w:line="240" w:lineRule="auto"/>
              <w:jc w:val="right"/>
            </w:pPr>
            <w:r>
              <w:rPr>
                <w:b w:val="0"/>
                <w:sz w:val="21"/>
              </w:rPr>
              <w:t>€ 30</w:t>
            </w:r>
          </w:p>
        </w:tc>
      </w:tr>
      <w:tr>
        <w:trPr>
          <w:cantSplit/>
        </w:trPr>
        <w:tc>
          <w:tcPr>
            <w:tcW w:type="dxa" w:w="7834"/>
            <w:vAlign w:val="center"/>
            <w:tcMar>
              <w:top w:w="55" w:type="dxa"/>
              <w:bottom w:w="55" w:type="dxa"/>
              <w:left w:w="100" w:type="dxa"/>
              <w:right w:w="100" w:type="dxa"/>
            </w:tcMar>
          </w:tcPr>
          <w:p>
            <w:pPr>
              <w:spacing w:after="0" w:line="240" w:lineRule="auto"/>
            </w:pPr>
            <w:r>
              <w:rPr>
                <w:b w:val="0"/>
                <w:sz w:val="21"/>
              </w:rPr>
              <w:t>Manicure met gellak</w:t>
            </w:r>
          </w:p>
        </w:tc>
        <w:tc>
          <w:tcPr>
            <w:tcW w:type="dxa" w:w="2160"/>
            <w:vAlign w:val="center"/>
            <w:tcMar>
              <w:top w:w="55" w:type="dxa"/>
              <w:bottom w:w="55" w:type="dxa"/>
              <w:left w:w="100" w:type="dxa"/>
              <w:right w:w="100" w:type="dxa"/>
            </w:tcMar>
          </w:tcPr>
          <w:p>
            <w:pPr>
              <w:spacing w:after="0" w:line="240" w:lineRule="auto"/>
              <w:jc w:val="right"/>
            </w:pPr>
            <w:r>
              <w:rPr>
                <w:b w:val="0"/>
                <w:sz w:val="21"/>
              </w:rPr>
              <w:t>€ 40</w:t>
            </w:r>
          </w:p>
        </w:tc>
      </w:tr>
      <w:tr>
        <w:trPr>
          <w:cantSplit/>
        </w:trPr>
        <w:tc>
          <w:tcPr>
            <w:tcW w:type="dxa" w:w="7834"/>
            <w:vAlign w:val="center"/>
            <w:tcMar>
              <w:top w:w="55" w:type="dxa"/>
              <w:bottom w:w="55" w:type="dxa"/>
              <w:left w:w="100" w:type="dxa"/>
              <w:right w:w="100" w:type="dxa"/>
            </w:tcMar>
          </w:tcPr>
          <w:p>
            <w:pPr>
              <w:spacing w:after="0" w:line="240" w:lineRule="auto"/>
            </w:pPr>
            <w:r>
              <w:rPr>
                <w:b w:val="0"/>
                <w:sz w:val="21"/>
              </w:rPr>
              <w:t>Manicure met rubber base</w:t>
            </w:r>
          </w:p>
        </w:tc>
        <w:tc>
          <w:tcPr>
            <w:tcW w:type="dxa" w:w="2160"/>
            <w:vAlign w:val="center"/>
            <w:tcMar>
              <w:top w:w="55" w:type="dxa"/>
              <w:bottom w:w="55" w:type="dxa"/>
              <w:left w:w="100" w:type="dxa"/>
              <w:right w:w="100" w:type="dxa"/>
            </w:tcMar>
          </w:tcPr>
          <w:p>
            <w:pPr>
              <w:spacing w:after="0" w:line="240" w:lineRule="auto"/>
              <w:jc w:val="right"/>
            </w:pPr>
            <w:r>
              <w:rPr>
                <w:b w:val="0"/>
                <w:sz w:val="21"/>
              </w:rPr>
              <w:t>€ 45</w:t>
            </w:r>
          </w:p>
        </w:tc>
      </w:tr>
      <w:tr>
        <w:trPr>
          <w:cantSplit/>
        </w:trPr>
        <w:tc>
          <w:tcPr>
            <w:tcW w:type="dxa" w:w="7834"/>
            <w:vAlign w:val="center"/>
            <w:tcMar>
              <w:top w:w="55" w:type="dxa"/>
              <w:bottom w:w="55" w:type="dxa"/>
              <w:left w:w="100" w:type="dxa"/>
              <w:right w:w="100" w:type="dxa"/>
            </w:tcMar>
          </w:tcPr>
          <w:p>
            <w:pPr>
              <w:spacing w:after="0" w:line="240" w:lineRule="auto"/>
            </w:pPr>
            <w:r>
              <w:rPr>
                <w:b w:val="0"/>
                <w:sz w:val="21"/>
              </w:rPr>
              <w:t>Nail art per nagel</w:t>
            </w:r>
          </w:p>
        </w:tc>
        <w:tc>
          <w:tcPr>
            <w:tcW w:type="dxa" w:w="2160"/>
            <w:vAlign w:val="center"/>
            <w:tcMar>
              <w:top w:w="55" w:type="dxa"/>
              <w:bottom w:w="55" w:type="dxa"/>
              <w:left w:w="100" w:type="dxa"/>
              <w:right w:w="100" w:type="dxa"/>
            </w:tcMar>
          </w:tcPr>
          <w:p>
            <w:pPr>
              <w:spacing w:after="0" w:line="240" w:lineRule="auto"/>
              <w:jc w:val="right"/>
            </w:pPr>
            <w:r>
              <w:rPr>
                <w:b w:val="0"/>
                <w:sz w:val="21"/>
              </w:rPr>
              <w:t>€ 1</w:t>
            </w:r>
          </w:p>
        </w:tc>
      </w:tr>
      <w:tr>
        <w:trPr>
          <w:cantSplit/>
        </w:trPr>
        <w:tc>
          <w:tcPr>
            <w:tcW w:type="dxa" w:w="7834"/>
            <w:vAlign w:val="center"/>
            <w:tcMar>
              <w:top w:w="55" w:type="dxa"/>
              <w:bottom w:w="55" w:type="dxa"/>
              <w:left w:w="100" w:type="dxa"/>
              <w:right w:w="100" w:type="dxa"/>
            </w:tcMar>
          </w:tcPr>
          <w:p>
            <w:pPr>
              <w:spacing w:after="0" w:line="240" w:lineRule="auto"/>
            </w:pPr>
            <w:r>
              <w:rPr>
                <w:b w:val="0"/>
                <w:sz w:val="21"/>
              </w:rPr>
              <w:t>Rubber base of gellak verwijderen zonder nieuwe lak</w:t>
            </w:r>
          </w:p>
        </w:tc>
        <w:tc>
          <w:tcPr>
            <w:tcW w:type="dxa" w:w="2160"/>
            <w:vAlign w:val="center"/>
            <w:tcMar>
              <w:top w:w="55" w:type="dxa"/>
              <w:bottom w:w="55" w:type="dxa"/>
              <w:left w:w="100" w:type="dxa"/>
              <w:right w:w="100" w:type="dxa"/>
            </w:tcMar>
          </w:tcPr>
          <w:p>
            <w:pPr>
              <w:spacing w:after="0" w:line="240" w:lineRule="auto"/>
              <w:jc w:val="right"/>
            </w:pPr>
            <w:r>
              <w:rPr>
                <w:b w:val="0"/>
                <w:sz w:val="21"/>
              </w:rPr>
              <w:t>€ 15</w:t>
            </w:r>
          </w:p>
        </w:tc>
      </w:tr>
    </w:tbl>
    <w:p>
      <w:pPr>
        <w:spacing w:after="0"/>
      </w:pPr>
    </w:p>
    <w:p>
      <w:pPr>
        <w:pStyle w:val="Heading2"/>
      </w:pPr>
      <w:r>
        <w:t>BIAB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4"/>
        <w:gridCol w:w="2160"/>
        <w:gridCol w:w="2160"/>
      </w:tblGrid>
      <w:tr>
        <w:trPr>
          <w:tblHeader/>
          <w:cantSplit/>
        </w:trPr>
        <w:tc>
          <w:tcPr>
            <w:tcW w:type="dxa" w:w="5674"/>
            <w:vAlign w:val="center"/>
            <w:tcMar>
              <w:top w:w="55" w:type="dxa"/>
              <w:bottom w:w="55" w:type="dxa"/>
              <w:left w:w="100" w:type="dxa"/>
              <w:right w:w="100" w:type="dxa"/>
            </w:tcMar>
            <w:shd w:fill="EDEAE5"/>
          </w:tcPr>
          <w:p>
            <w:pPr>
              <w:spacing w:after="0" w:line="240" w:lineRule="auto"/>
            </w:pPr>
            <w:r>
              <w:rPr>
                <w:b/>
                <w:sz w:val="21"/>
              </w:rPr>
              <w:t>Behandeling</w:t>
            </w:r>
          </w:p>
        </w:tc>
        <w:tc>
          <w:tcPr>
            <w:tcW w:type="dxa" w:w="2160"/>
            <w:vAlign w:val="center"/>
            <w:tcMar>
              <w:top w:w="55" w:type="dxa"/>
              <w:bottom w:w="55" w:type="dxa"/>
              <w:left w:w="100" w:type="dxa"/>
              <w:right w:w="100" w:type="dxa"/>
            </w:tcMar>
            <w:shd w:fill="EDEAE5"/>
          </w:tcPr>
          <w:p>
            <w:pPr>
              <w:spacing w:after="0" w:line="240" w:lineRule="auto"/>
              <w:jc w:val="right"/>
            </w:pPr>
            <w:r>
              <w:rPr>
                <w:b/>
                <w:sz w:val="21"/>
              </w:rPr>
              <w:t>Nieuwe set</w:t>
            </w:r>
          </w:p>
        </w:tc>
        <w:tc>
          <w:tcPr>
            <w:tcW w:type="dxa" w:w="2160"/>
            <w:vAlign w:val="center"/>
            <w:tcMar>
              <w:top w:w="55" w:type="dxa"/>
              <w:bottom w:w="55" w:type="dxa"/>
              <w:left w:w="100" w:type="dxa"/>
              <w:right w:w="100" w:type="dxa"/>
            </w:tcMar>
            <w:shd w:fill="EDEAE5"/>
          </w:tcPr>
          <w:p>
            <w:pPr>
              <w:spacing w:after="0" w:line="240" w:lineRule="auto"/>
              <w:jc w:val="right"/>
            </w:pPr>
            <w:r>
              <w:rPr>
                <w:b/>
                <w:sz w:val="21"/>
              </w:rPr>
              <w:t>Opvullen</w:t>
            </w:r>
          </w:p>
        </w:tc>
      </w:tr>
      <w:tr>
        <w:trPr>
          <w:cantSplit/>
        </w:trPr>
        <w:tc>
          <w:tcPr>
            <w:tcW w:type="dxa" w:w="5674"/>
            <w:vAlign w:val="center"/>
            <w:tcMar>
              <w:top w:w="55" w:type="dxa"/>
              <w:bottom w:w="55" w:type="dxa"/>
              <w:left w:w="100" w:type="dxa"/>
              <w:right w:w="100" w:type="dxa"/>
            </w:tcMar>
          </w:tcPr>
          <w:p>
            <w:pPr>
              <w:spacing w:after="0" w:line="240" w:lineRule="auto"/>
            </w:pPr>
            <w:r>
              <w:rPr>
                <w:b w:val="0"/>
                <w:sz w:val="21"/>
              </w:rPr>
              <w:t>BIAB naturel</w:t>
            </w:r>
          </w:p>
        </w:tc>
        <w:tc>
          <w:tcPr>
            <w:tcW w:type="dxa" w:w="2160"/>
            <w:vAlign w:val="center"/>
            <w:tcMar>
              <w:top w:w="55" w:type="dxa"/>
              <w:bottom w:w="55" w:type="dxa"/>
              <w:left w:w="100" w:type="dxa"/>
              <w:right w:w="100" w:type="dxa"/>
            </w:tcMar>
          </w:tcPr>
          <w:p>
            <w:pPr>
              <w:spacing w:after="0" w:line="240" w:lineRule="auto"/>
              <w:jc w:val="right"/>
            </w:pPr>
            <w:r>
              <w:rPr>
                <w:b w:val="0"/>
                <w:sz w:val="21"/>
              </w:rPr>
              <w:t>€ 50</w:t>
            </w:r>
          </w:p>
        </w:tc>
        <w:tc>
          <w:tcPr>
            <w:tcW w:type="dxa" w:w="2160"/>
            <w:vAlign w:val="center"/>
            <w:tcMar>
              <w:top w:w="55" w:type="dxa"/>
              <w:bottom w:w="55" w:type="dxa"/>
              <w:left w:w="100" w:type="dxa"/>
              <w:right w:w="100" w:type="dxa"/>
            </w:tcMar>
          </w:tcPr>
          <w:p>
            <w:pPr>
              <w:spacing w:after="0" w:line="240" w:lineRule="auto"/>
              <w:jc w:val="right"/>
            </w:pPr>
            <w:r>
              <w:rPr>
                <w:b w:val="0"/>
                <w:sz w:val="21"/>
              </w:rPr>
              <w:t>€ 50</w:t>
            </w:r>
          </w:p>
        </w:tc>
      </w:tr>
      <w:tr>
        <w:trPr>
          <w:cantSplit/>
        </w:trPr>
        <w:tc>
          <w:tcPr>
            <w:tcW w:type="dxa" w:w="5674"/>
            <w:vAlign w:val="center"/>
            <w:tcMar>
              <w:top w:w="55" w:type="dxa"/>
              <w:bottom w:w="55" w:type="dxa"/>
              <w:left w:w="100" w:type="dxa"/>
              <w:right w:w="100" w:type="dxa"/>
            </w:tcMar>
          </w:tcPr>
          <w:p>
            <w:pPr>
              <w:spacing w:after="0" w:line="240" w:lineRule="auto"/>
            </w:pPr>
            <w:r>
              <w:rPr>
                <w:b w:val="0"/>
                <w:sz w:val="21"/>
              </w:rPr>
              <w:t>BIAB met gellak</w:t>
            </w:r>
          </w:p>
        </w:tc>
        <w:tc>
          <w:tcPr>
            <w:tcW w:type="dxa" w:w="2160"/>
            <w:vAlign w:val="center"/>
            <w:tcMar>
              <w:top w:w="55" w:type="dxa"/>
              <w:bottom w:w="55" w:type="dxa"/>
              <w:left w:w="100" w:type="dxa"/>
              <w:right w:w="100" w:type="dxa"/>
            </w:tcMar>
          </w:tcPr>
          <w:p>
            <w:pPr>
              <w:spacing w:after="0" w:line="240" w:lineRule="auto"/>
              <w:jc w:val="right"/>
            </w:pPr>
            <w:r>
              <w:rPr>
                <w:b w:val="0"/>
                <w:sz w:val="21"/>
              </w:rPr>
              <w:t>€ 55</w:t>
            </w:r>
          </w:p>
        </w:tc>
        <w:tc>
          <w:tcPr>
            <w:tcW w:type="dxa" w:w="2160"/>
            <w:vAlign w:val="center"/>
            <w:tcMar>
              <w:top w:w="55" w:type="dxa"/>
              <w:bottom w:w="55" w:type="dxa"/>
              <w:left w:w="100" w:type="dxa"/>
              <w:right w:w="100" w:type="dxa"/>
            </w:tcMar>
          </w:tcPr>
          <w:p>
            <w:pPr>
              <w:spacing w:after="0" w:line="240" w:lineRule="auto"/>
              <w:jc w:val="right"/>
            </w:pPr>
            <w:r>
              <w:rPr>
                <w:b w:val="0"/>
                <w:sz w:val="21"/>
              </w:rPr>
              <w:t>€ 55</w:t>
            </w:r>
          </w:p>
        </w:tc>
      </w:tr>
      <w:tr>
        <w:trPr>
          <w:cantSplit/>
        </w:trPr>
        <w:tc>
          <w:tcPr>
            <w:tcW w:type="dxa" w:w="5674"/>
            <w:vAlign w:val="center"/>
            <w:tcMar>
              <w:top w:w="55" w:type="dxa"/>
              <w:bottom w:w="55" w:type="dxa"/>
              <w:left w:w="100" w:type="dxa"/>
              <w:right w:w="100" w:type="dxa"/>
            </w:tcMar>
          </w:tcPr>
          <w:p>
            <w:pPr>
              <w:spacing w:after="0" w:line="240" w:lineRule="auto"/>
            </w:pPr>
            <w:r>
              <w:rPr>
                <w:b w:val="0"/>
                <w:sz w:val="21"/>
              </w:rPr>
              <w:t>BIAB met French</w:t>
            </w:r>
          </w:p>
        </w:tc>
        <w:tc>
          <w:tcPr>
            <w:tcW w:type="dxa" w:w="2160"/>
            <w:vAlign w:val="center"/>
            <w:tcMar>
              <w:top w:w="55" w:type="dxa"/>
              <w:bottom w:w="55" w:type="dxa"/>
              <w:left w:w="100" w:type="dxa"/>
              <w:right w:w="100" w:type="dxa"/>
            </w:tcMar>
          </w:tcPr>
          <w:p>
            <w:pPr>
              <w:spacing w:after="0" w:line="240" w:lineRule="auto"/>
              <w:jc w:val="right"/>
            </w:pPr>
            <w:r>
              <w:rPr>
                <w:b w:val="0"/>
                <w:sz w:val="21"/>
              </w:rPr>
              <w:t>€ 55</w:t>
            </w:r>
          </w:p>
        </w:tc>
        <w:tc>
          <w:tcPr>
            <w:tcW w:type="dxa" w:w="2160"/>
            <w:vAlign w:val="center"/>
            <w:tcMar>
              <w:top w:w="55" w:type="dxa"/>
              <w:bottom w:w="55" w:type="dxa"/>
              <w:left w:w="100" w:type="dxa"/>
              <w:right w:w="100" w:type="dxa"/>
            </w:tcMar>
          </w:tcPr>
          <w:p>
            <w:pPr>
              <w:spacing w:after="0" w:line="240" w:lineRule="auto"/>
              <w:jc w:val="right"/>
            </w:pPr>
            <w:r>
              <w:rPr>
                <w:b w:val="0"/>
                <w:sz w:val="21"/>
              </w:rPr>
              <w:t>€ 55</w:t>
            </w:r>
          </w:p>
        </w:tc>
      </w:tr>
      <w:tr>
        <w:trPr>
          <w:cantSplit/>
        </w:trPr>
        <w:tc>
          <w:tcPr>
            <w:tcW w:type="dxa" w:w="5674"/>
            <w:vAlign w:val="center"/>
            <w:tcMar>
              <w:top w:w="55" w:type="dxa"/>
              <w:bottom w:w="55" w:type="dxa"/>
              <w:left w:w="100" w:type="dxa"/>
              <w:right w:w="100" w:type="dxa"/>
            </w:tcMar>
          </w:tcPr>
          <w:p>
            <w:pPr>
              <w:spacing w:after="0" w:line="240" w:lineRule="auto"/>
            </w:pPr>
            <w:r>
              <w:rPr>
                <w:b w:val="0"/>
                <w:sz w:val="21"/>
              </w:rPr>
              <w:t>BIAB mixed design</w:t>
            </w:r>
          </w:p>
        </w:tc>
        <w:tc>
          <w:tcPr>
            <w:tcW w:type="dxa" w:w="2160"/>
            <w:vAlign w:val="center"/>
            <w:tcMar>
              <w:top w:w="55" w:type="dxa"/>
              <w:bottom w:w="55" w:type="dxa"/>
              <w:left w:w="100" w:type="dxa"/>
              <w:right w:w="100" w:type="dxa"/>
            </w:tcMar>
          </w:tcPr>
          <w:p>
            <w:pPr>
              <w:spacing w:after="0" w:line="240" w:lineRule="auto"/>
              <w:jc w:val="right"/>
            </w:pPr>
            <w:r>
              <w:rPr>
                <w:b w:val="0"/>
                <w:sz w:val="21"/>
              </w:rPr>
              <w:t>€ 60</w:t>
            </w:r>
          </w:p>
        </w:tc>
        <w:tc>
          <w:tcPr>
            <w:tcW w:type="dxa" w:w="2160"/>
            <w:vAlign w:val="center"/>
            <w:tcMar>
              <w:top w:w="55" w:type="dxa"/>
              <w:bottom w:w="55" w:type="dxa"/>
              <w:left w:w="100" w:type="dxa"/>
              <w:right w:w="100" w:type="dxa"/>
            </w:tcMar>
          </w:tcPr>
          <w:p>
            <w:pPr>
              <w:spacing w:after="0" w:line="240" w:lineRule="auto"/>
              <w:jc w:val="right"/>
            </w:pPr>
            <w:r>
              <w:rPr>
                <w:b w:val="0"/>
                <w:sz w:val="21"/>
              </w:rPr>
              <w:t>€ 60</w:t>
            </w:r>
          </w:p>
        </w:tc>
      </w:tr>
    </w:tbl>
    <w:p>
      <w:pPr>
        <w:spacing w:after="0"/>
      </w:pPr>
    </w:p>
    <w:p>
      <w:commentRangeStart w:id="0"/>
      <w:r>
        <w:t>Nail art: € 1 per nagel. BIAB verwijderen: € 20. Verwijderen bij een nieuwe set: € 15 extra.</w:t>
      </w:r>
      <w:commentRangeEnd w:id="0"/>
      <w:r>
        <w:rPr>
          <w:rStyle w:val="CommentReference"/>
        </w:rPr>
        <w:commentReference w:id="0"/>
      </w:r>
    </w:p>
    <w:p>
      <w:pPr>
        <w:pStyle w:val="Heading2"/>
      </w:pPr>
      <w:r>
        <w:t>Acryl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4"/>
        <w:gridCol w:w="2160"/>
        <w:gridCol w:w="2160"/>
      </w:tblGrid>
      <w:tr>
        <w:trPr>
          <w:tblHeader/>
          <w:cantSplit/>
        </w:trPr>
        <w:tc>
          <w:tcPr>
            <w:tcW w:type="dxa" w:w="5674"/>
            <w:vAlign w:val="center"/>
            <w:tcMar>
              <w:top w:w="55" w:type="dxa"/>
              <w:bottom w:w="55" w:type="dxa"/>
              <w:left w:w="100" w:type="dxa"/>
              <w:right w:w="100" w:type="dxa"/>
            </w:tcMar>
            <w:shd w:fill="EDEAE5"/>
          </w:tcPr>
          <w:p>
            <w:pPr>
              <w:spacing w:after="0" w:line="240" w:lineRule="auto"/>
            </w:pPr>
            <w:r>
              <w:rPr>
                <w:b/>
                <w:sz w:val="21"/>
              </w:rPr>
              <w:t>Behandeling</w:t>
            </w:r>
          </w:p>
        </w:tc>
        <w:tc>
          <w:tcPr>
            <w:tcW w:type="dxa" w:w="2160"/>
            <w:vAlign w:val="center"/>
            <w:tcMar>
              <w:top w:w="55" w:type="dxa"/>
              <w:bottom w:w="55" w:type="dxa"/>
              <w:left w:w="100" w:type="dxa"/>
              <w:right w:w="100" w:type="dxa"/>
            </w:tcMar>
            <w:shd w:fill="EDEAE5"/>
          </w:tcPr>
          <w:p>
            <w:pPr>
              <w:spacing w:after="0" w:line="240" w:lineRule="auto"/>
              <w:jc w:val="right"/>
            </w:pPr>
            <w:r>
              <w:rPr>
                <w:b/>
                <w:sz w:val="21"/>
              </w:rPr>
              <w:t>Nieuwe set</w:t>
            </w:r>
          </w:p>
        </w:tc>
        <w:tc>
          <w:tcPr>
            <w:tcW w:type="dxa" w:w="2160"/>
            <w:vAlign w:val="center"/>
            <w:tcMar>
              <w:top w:w="55" w:type="dxa"/>
              <w:bottom w:w="55" w:type="dxa"/>
              <w:left w:w="100" w:type="dxa"/>
              <w:right w:w="100" w:type="dxa"/>
            </w:tcMar>
            <w:shd w:fill="EDEAE5"/>
          </w:tcPr>
          <w:p>
            <w:pPr>
              <w:spacing w:after="0" w:line="240" w:lineRule="auto"/>
              <w:jc w:val="right"/>
            </w:pPr>
            <w:r>
              <w:rPr>
                <w:b/>
                <w:sz w:val="21"/>
              </w:rPr>
              <w:t>Opvullen</w:t>
            </w:r>
          </w:p>
        </w:tc>
      </w:tr>
      <w:tr>
        <w:trPr>
          <w:cantSplit/>
        </w:trPr>
        <w:tc>
          <w:tcPr>
            <w:tcW w:type="dxa" w:w="5674"/>
            <w:vAlign w:val="center"/>
            <w:tcMar>
              <w:top w:w="55" w:type="dxa"/>
              <w:bottom w:w="55" w:type="dxa"/>
              <w:left w:w="100" w:type="dxa"/>
              <w:right w:w="100" w:type="dxa"/>
            </w:tcMar>
          </w:tcPr>
          <w:p>
            <w:pPr>
              <w:spacing w:after="0" w:line="240" w:lineRule="auto"/>
            </w:pPr>
            <w:r>
              <w:rPr>
                <w:b w:val="0"/>
                <w:sz w:val="21"/>
              </w:rPr>
              <w:t>Acryl naturel</w:t>
            </w:r>
          </w:p>
        </w:tc>
        <w:tc>
          <w:tcPr>
            <w:tcW w:type="dxa" w:w="2160"/>
            <w:vAlign w:val="center"/>
            <w:tcMar>
              <w:top w:w="55" w:type="dxa"/>
              <w:bottom w:w="55" w:type="dxa"/>
              <w:left w:w="100" w:type="dxa"/>
              <w:right w:w="100" w:type="dxa"/>
            </w:tcMar>
          </w:tcPr>
          <w:p>
            <w:pPr>
              <w:spacing w:after="0" w:line="240" w:lineRule="auto"/>
              <w:jc w:val="right"/>
            </w:pPr>
            <w:r>
              <w:rPr>
                <w:b w:val="0"/>
                <w:sz w:val="21"/>
              </w:rPr>
              <w:t>€ 60</w:t>
            </w:r>
          </w:p>
        </w:tc>
        <w:tc>
          <w:tcPr>
            <w:tcW w:type="dxa" w:w="2160"/>
            <w:vAlign w:val="center"/>
            <w:tcMar>
              <w:top w:w="55" w:type="dxa"/>
              <w:bottom w:w="55" w:type="dxa"/>
              <w:left w:w="100" w:type="dxa"/>
              <w:right w:w="100" w:type="dxa"/>
            </w:tcMar>
          </w:tcPr>
          <w:p>
            <w:pPr>
              <w:spacing w:after="0" w:line="240" w:lineRule="auto"/>
              <w:jc w:val="right"/>
            </w:pPr>
            <w:r>
              <w:rPr>
                <w:b w:val="0"/>
                <w:sz w:val="21"/>
              </w:rPr>
              <w:t>€ 50</w:t>
            </w:r>
          </w:p>
        </w:tc>
      </w:tr>
      <w:tr>
        <w:trPr>
          <w:cantSplit/>
        </w:trPr>
        <w:tc>
          <w:tcPr>
            <w:tcW w:type="dxa" w:w="5674"/>
            <w:vAlign w:val="center"/>
            <w:tcMar>
              <w:top w:w="55" w:type="dxa"/>
              <w:bottom w:w="55" w:type="dxa"/>
              <w:left w:w="100" w:type="dxa"/>
              <w:right w:w="100" w:type="dxa"/>
            </w:tcMar>
          </w:tcPr>
          <w:p>
            <w:pPr>
              <w:spacing w:after="0" w:line="240" w:lineRule="auto"/>
            </w:pPr>
            <w:r>
              <w:rPr>
                <w:b w:val="0"/>
                <w:sz w:val="21"/>
              </w:rPr>
              <w:t>Acryl met gellak</w:t>
            </w:r>
          </w:p>
        </w:tc>
        <w:tc>
          <w:tcPr>
            <w:tcW w:type="dxa" w:w="2160"/>
            <w:vAlign w:val="center"/>
            <w:tcMar>
              <w:top w:w="55" w:type="dxa"/>
              <w:bottom w:w="55" w:type="dxa"/>
              <w:left w:w="100" w:type="dxa"/>
              <w:right w:w="100" w:type="dxa"/>
            </w:tcMar>
          </w:tcPr>
          <w:p>
            <w:pPr>
              <w:spacing w:after="0" w:line="240" w:lineRule="auto"/>
              <w:jc w:val="right"/>
            </w:pPr>
            <w:r>
              <w:rPr>
                <w:b w:val="0"/>
                <w:sz w:val="21"/>
              </w:rPr>
              <w:t>€ 65</w:t>
            </w:r>
          </w:p>
        </w:tc>
        <w:tc>
          <w:tcPr>
            <w:tcW w:type="dxa" w:w="2160"/>
            <w:vAlign w:val="center"/>
            <w:tcMar>
              <w:top w:w="55" w:type="dxa"/>
              <w:bottom w:w="55" w:type="dxa"/>
              <w:left w:w="100" w:type="dxa"/>
              <w:right w:w="100" w:type="dxa"/>
            </w:tcMar>
          </w:tcPr>
          <w:p>
            <w:pPr>
              <w:spacing w:after="0" w:line="240" w:lineRule="auto"/>
              <w:jc w:val="right"/>
            </w:pPr>
            <w:r>
              <w:rPr>
                <w:b w:val="0"/>
                <w:sz w:val="21"/>
              </w:rPr>
              <w:t>€ 55</w:t>
            </w:r>
          </w:p>
        </w:tc>
      </w:tr>
      <w:tr>
        <w:trPr>
          <w:cantSplit/>
        </w:trPr>
        <w:tc>
          <w:tcPr>
            <w:tcW w:type="dxa" w:w="5674"/>
            <w:vAlign w:val="center"/>
            <w:tcMar>
              <w:top w:w="55" w:type="dxa"/>
              <w:bottom w:w="55" w:type="dxa"/>
              <w:left w:w="100" w:type="dxa"/>
              <w:right w:w="100" w:type="dxa"/>
            </w:tcMar>
          </w:tcPr>
          <w:p>
            <w:pPr>
              <w:spacing w:after="0" w:line="240" w:lineRule="auto"/>
            </w:pPr>
            <w:r>
              <w:rPr>
                <w:b w:val="0"/>
                <w:sz w:val="21"/>
              </w:rPr>
              <w:t>Acryl met French</w:t>
            </w:r>
          </w:p>
        </w:tc>
        <w:tc>
          <w:tcPr>
            <w:tcW w:type="dxa" w:w="2160"/>
            <w:vAlign w:val="center"/>
            <w:tcMar>
              <w:top w:w="55" w:type="dxa"/>
              <w:bottom w:w="55" w:type="dxa"/>
              <w:left w:w="100" w:type="dxa"/>
              <w:right w:w="100" w:type="dxa"/>
            </w:tcMar>
          </w:tcPr>
          <w:p>
            <w:pPr>
              <w:spacing w:after="0" w:line="240" w:lineRule="auto"/>
              <w:jc w:val="right"/>
            </w:pPr>
            <w:r>
              <w:rPr>
                <w:b w:val="0"/>
                <w:sz w:val="21"/>
              </w:rPr>
              <w:t>€ 70</w:t>
            </w:r>
          </w:p>
        </w:tc>
        <w:tc>
          <w:tcPr>
            <w:tcW w:type="dxa" w:w="2160"/>
            <w:vAlign w:val="center"/>
            <w:tcMar>
              <w:top w:w="55" w:type="dxa"/>
              <w:bottom w:w="55" w:type="dxa"/>
              <w:left w:w="100" w:type="dxa"/>
              <w:right w:w="100" w:type="dxa"/>
            </w:tcMar>
          </w:tcPr>
          <w:p>
            <w:pPr>
              <w:spacing w:after="0" w:line="240" w:lineRule="auto"/>
              <w:jc w:val="right"/>
            </w:pPr>
            <w:r>
              <w:rPr>
                <w:b w:val="0"/>
                <w:sz w:val="21"/>
              </w:rPr>
              <w:t>€ 60</w:t>
            </w:r>
          </w:p>
        </w:tc>
      </w:tr>
      <w:tr>
        <w:trPr>
          <w:cantSplit/>
        </w:trPr>
        <w:tc>
          <w:tcPr>
            <w:tcW w:type="dxa" w:w="5674"/>
            <w:vAlign w:val="center"/>
            <w:tcMar>
              <w:top w:w="55" w:type="dxa"/>
              <w:bottom w:w="55" w:type="dxa"/>
              <w:left w:w="100" w:type="dxa"/>
              <w:right w:w="100" w:type="dxa"/>
            </w:tcMar>
          </w:tcPr>
          <w:p>
            <w:pPr>
              <w:spacing w:after="0" w:line="240" w:lineRule="auto"/>
            </w:pPr>
            <w:r>
              <w:rPr>
                <w:b w:val="0"/>
                <w:sz w:val="21"/>
              </w:rPr>
              <w:t>Acryl met babyboom of colourboom</w:t>
            </w:r>
          </w:p>
        </w:tc>
        <w:tc>
          <w:tcPr>
            <w:tcW w:type="dxa" w:w="2160"/>
            <w:vAlign w:val="center"/>
            <w:tcMar>
              <w:top w:w="55" w:type="dxa"/>
              <w:bottom w:w="55" w:type="dxa"/>
              <w:left w:w="100" w:type="dxa"/>
              <w:right w:w="100" w:type="dxa"/>
            </w:tcMar>
          </w:tcPr>
          <w:p>
            <w:pPr>
              <w:spacing w:after="0" w:line="240" w:lineRule="auto"/>
              <w:jc w:val="right"/>
            </w:pPr>
            <w:r>
              <w:rPr>
                <w:b w:val="0"/>
                <w:sz w:val="21"/>
              </w:rPr>
              <w:t>€ 70</w:t>
            </w:r>
          </w:p>
        </w:tc>
        <w:tc>
          <w:tcPr>
            <w:tcW w:type="dxa" w:w="2160"/>
            <w:vAlign w:val="center"/>
            <w:tcMar>
              <w:top w:w="55" w:type="dxa"/>
              <w:bottom w:w="55" w:type="dxa"/>
              <w:left w:w="100" w:type="dxa"/>
              <w:right w:w="100" w:type="dxa"/>
            </w:tcMar>
          </w:tcPr>
          <w:p>
            <w:pPr>
              <w:spacing w:after="0" w:line="240" w:lineRule="auto"/>
              <w:jc w:val="right"/>
            </w:pPr>
            <w:r>
              <w:rPr>
                <w:b w:val="0"/>
                <w:sz w:val="21"/>
              </w:rPr>
              <w:t>—</w:t>
            </w:r>
          </w:p>
        </w:tc>
      </w:tr>
      <w:tr>
        <w:trPr>
          <w:cantSplit/>
        </w:trPr>
        <w:tc>
          <w:tcPr>
            <w:tcW w:type="dxa" w:w="5674"/>
            <w:vAlign w:val="center"/>
            <w:tcMar>
              <w:top w:w="55" w:type="dxa"/>
              <w:bottom w:w="55" w:type="dxa"/>
              <w:left w:w="100" w:type="dxa"/>
              <w:right w:w="100" w:type="dxa"/>
            </w:tcMar>
          </w:tcPr>
          <w:p>
            <w:pPr>
              <w:spacing w:after="0" w:line="240" w:lineRule="auto"/>
            </w:pPr>
            <w:r>
              <w:rPr>
                <w:b w:val="0"/>
                <w:sz w:val="21"/>
              </w:rPr>
              <w:t>Acryl mixed design</w:t>
            </w:r>
          </w:p>
        </w:tc>
        <w:tc>
          <w:tcPr>
            <w:tcW w:type="dxa" w:w="2160"/>
            <w:vAlign w:val="center"/>
            <w:tcMar>
              <w:top w:w="55" w:type="dxa"/>
              <w:bottom w:w="55" w:type="dxa"/>
              <w:left w:w="100" w:type="dxa"/>
              <w:right w:w="100" w:type="dxa"/>
            </w:tcMar>
          </w:tcPr>
          <w:p>
            <w:pPr>
              <w:spacing w:after="0" w:line="240" w:lineRule="auto"/>
              <w:jc w:val="right"/>
            </w:pPr>
            <w:r>
              <w:rPr>
                <w:b w:val="0"/>
                <w:sz w:val="21"/>
              </w:rPr>
              <w:t>€ 75</w:t>
            </w:r>
          </w:p>
        </w:tc>
        <w:tc>
          <w:tcPr>
            <w:tcW w:type="dxa" w:w="2160"/>
            <w:vAlign w:val="center"/>
            <w:tcMar>
              <w:top w:w="55" w:type="dxa"/>
              <w:bottom w:w="55" w:type="dxa"/>
              <w:left w:w="100" w:type="dxa"/>
              <w:right w:w="100" w:type="dxa"/>
            </w:tcMar>
          </w:tcPr>
          <w:p>
            <w:pPr>
              <w:spacing w:after="0" w:line="240" w:lineRule="auto"/>
              <w:jc w:val="right"/>
            </w:pPr>
            <w:r>
              <w:rPr>
                <w:b w:val="0"/>
                <w:sz w:val="21"/>
              </w:rPr>
              <w:t>€ 70</w:t>
            </w:r>
          </w:p>
        </w:tc>
      </w:tr>
    </w:tbl>
    <w:p>
      <w:pPr>
        <w:spacing w:after="0"/>
      </w:pPr>
    </w:p>
    <w:p>
      <w:commentRangeStart w:id="1"/>
      <w:r>
        <w:t>Nail art: € 1 per nagel. Acryl verwijderen: € 20. Verwijderen bij een nieuwe set: € 15 extra.</w:t>
      </w:r>
      <w:commentRangeEnd w:id="1"/>
      <w:r>
        <w:rPr>
          <w:rStyle w:val="CommentReference"/>
        </w:rPr>
        <w:commentReference w:id="1"/>
      </w:r>
    </w:p>
    <w:p>
      <w:r>
        <w:t>Wil je acryl met babyboom of colourboom laten opvullen? Neem even contact op, dan bespreek ik de prijs met je.</w:t>
      </w:r>
    </w:p>
    <w:p>
      <w:pPr>
        <w:spacing w:after="180"/>
      </w:pPr>
      <w:r>
        <w:rPr>
          <w:b/>
        </w:rPr>
        <w:t>Knop: Maak een nagelafspraak</w:t>
      </w:r>
    </w:p>
    <w:p>
      <w:r>
        <w:br w:type="page"/>
      </w:r>
    </w:p>
    <w:p>
      <w:pPr>
        <w:pStyle w:val="Heading1"/>
      </w:pPr>
      <w:r>
        <w:t>Over ons</w:t>
      </w:r>
    </w:p>
    <w:p>
      <w:pPr>
        <w:pStyle w:val="Heading2"/>
      </w:pPr>
      <w:r>
        <w:t>Het verhaal van Jessie</w:t>
      </w:r>
    </w:p>
    <w:p>
      <w:r>
        <w:t>NovaLuxe begon in een klein zijkamertje bij mij thuis. Ik deed mijn eigen nagels en die van vriendinnen en familie, gewoon omdat ik het leuk vond. Steeds meer mensen wisten mij te vinden. Wat begon als een hobby, groeide uit tot mijn eigen salon in Kijkduin.</w:t>
      </w:r>
    </w:p>
    <w:p>
      <w:pPr>
        <w:pStyle w:val="Heading2"/>
      </w:pPr>
      <w:r>
        <w:t>Mijn passie voor nagels en haar</w:t>
      </w:r>
    </w:p>
    <w:p>
      <w:r>
        <w:t>Ruim zes jaar geleden begon ik mezelf het nagelvak aan te leren. Sindsdien blijf ik nieuwe technieken en trends ontdekken, zodat ik voor iedere klant iets kan maken dat bij haar past.</w:t>
      </w:r>
    </w:p>
    <w:p>
      <w:r>
        <w:t>Mijn liefde voor haar begon bij de kappersopleiding. Inmiddels heb ik zo’n vijf jaar ervaring in het kappersvak en werk ik ruim drie jaar als extensionspecialist. Extensions spraken mij al snel aan: met de juiste kleur, lengte en plaatsing kun je een groot verschil maken, terwijl het resultaat natuurlijk blijft ogen.</w:t>
      </w:r>
    </w:p>
    <w:p>
      <w:pPr>
        <w:pStyle w:val="Heading2"/>
      </w:pPr>
      <w:r>
        <w:t>Het moment voor de spiegel</w:t>
      </w:r>
    </w:p>
    <w:p>
      <w:r>
        <w:t>Het mooiste moment is voor mij wanneer je in de spiegel kijkt en blij wordt van wat je ziet. Die glimlach, of net wat meer zelfvertrouwen als je de deur uitgaat: daar doe ik het voor.</w:t>
      </w:r>
    </w:p>
    <w:p>
      <w:pPr>
        <w:pStyle w:val="Heading2"/>
      </w:pPr>
      <w:r>
        <w:t>Een salon waar je jezelf kunt zijn</w:t>
      </w:r>
    </w:p>
    <w:p>
      <w:r>
        <w:t>Ik run NovaLuxe zelf en help altijd één klant tegelijk. Tijdens jouw afspraak heb je dus mijn volledige aandacht. We kunnen rustig praten, je wensen bespreken en elkaar beter leren kennen. Ik wil vooral dat je je op je gemak voelt en alles durft te vragen.</w:t>
      </w:r>
    </w:p>
    <w:p>
      <w:r>
        <w:t>Daar hoort voor mij ook eerlijk advies bij. Past een behandeling niet bij jouw haar of nagels, of is je gewenste resultaat niet haalbaar? Dan vertel ik je dat en zoeken we samen naar een passend alternatief.</w:t>
      </w:r>
    </w:p>
    <w:p>
      <w:pPr>
        <w:pStyle w:val="Heading2"/>
      </w:pPr>
      <w:r>
        <w:t>Je op je gemak voelen</w:t>
      </w:r>
    </w:p>
    <w:p>
      <w:r>
        <w:t>Een mooie behandeling voor een toegankelijke prijs: dat wil ik met NovaLuxe bieden. Ik vind het belangrijk dat je hier met plezier komt, eerlijk advies krijgt en tevreden naar huis gaat. Met mooie nagels of haar, en vooral met een goed gevoel over jezelf.</w:t>
      </w:r>
    </w:p>
    <w:p>
      <w:pPr>
        <w:spacing w:after="180"/>
      </w:pPr>
      <w:r>
        <w:rPr>
          <w:b/>
        </w:rPr>
        <w:t>Knop: Maak een afspraak</w:t>
      </w:r>
    </w:p>
    <w:p>
      <w:r>
        <w:br w:type="page"/>
      </w:r>
    </w:p>
    <w:p>
      <w:pPr>
        <w:pStyle w:val="Heading1"/>
      </w:pPr>
      <w:r>
        <w:t>Contact</w:t>
      </w:r>
    </w:p>
    <w:p>
      <w:pPr>
        <w:pStyle w:val="Heading2"/>
      </w:pPr>
      <w:r>
        <w:t>Heb je een vraag</w:t>
      </w:r>
    </w:p>
    <w:p>
      <w:r>
        <w:t>Wil je iets weten over een behandeling of twijfel je wat je moet boeken? Neem gerust contact op. Ik luister naar je wensen en denk met je mee.</w:t>
      </w:r>
    </w:p>
    <w:p>
      <w:pPr>
        <w:pStyle w:val="Heading2"/>
      </w:pPr>
      <w:r>
        <w:t>Je vindt de salon in Kijkduin</w:t>
      </w:r>
    </w:p>
    <w:p>
      <w:r>
        <w:t>NovaLuxe</w:t>
        <w:br/>
        <w:t>Wijndaelerduin 25</w:t>
        <w:br/>
        <w:t>2554 BX Den Haag</w:t>
      </w:r>
    </w:p>
    <w:p>
      <w:pPr>
        <w:pStyle w:val="Heading2"/>
      </w:pPr>
      <w:r>
        <w:t>Contactgegevens</w:t>
      </w:r>
    </w:p>
    <w:p>
      <w:r>
        <w:t>Telefoon: 06 13867266</w:t>
        <w:br/>
        <w:t>Instagram: @bynovaluxe</w:t>
        <w:br/>
        <w:t>KvK-nummer: 93396007</w:t>
      </w:r>
    </w:p>
    <w:p>
      <w:pPr>
        <w:spacing w:after="180"/>
      </w:pPr>
      <w:r>
        <w:rPr>
          <w:b/>
        </w:rPr>
        <w:t>Knop: Bel NovaLuxe</w:t>
      </w:r>
    </w:p>
    <w:p>
      <w:pPr>
        <w:spacing w:after="180"/>
      </w:pPr>
      <w:r>
        <w:rPr>
          <w:b/>
        </w:rPr>
        <w:t>Knop: Bekijk Instagram</w:t>
      </w:r>
    </w:p>
    <w:p>
      <w:pPr>
        <w:pStyle w:val="Heading2"/>
      </w:pPr>
      <w:r>
        <w:t>Interesse in extensions</w:t>
      </w:r>
    </w:p>
    <w:p>
      <w:r>
        <w:t>Benieuwd of extensions iets voor jou zijn? Kom langs voor een gratis consult. Dan bekijk ik je haar en praten we over wat jij graag zou willen. Je krijgt eerlijk advies en weet meteen wat het kost.</w:t>
      </w:r>
    </w:p>
    <w:p>
      <w:pPr>
        <w:spacing w:after="180"/>
      </w:pPr>
      <w:r>
        <w:rPr>
          <w:b/>
        </w:rPr>
        <w:t>Knop: Plan je gratis consult</w:t>
      </w:r>
    </w:p>
    <w:p>
      <w:pPr>
        <w:pStyle w:val="Heading2"/>
      </w:pPr>
      <w:r>
        <w:t>Klaar voor je volgende afspraak</w:t>
      </w:r>
    </w:p>
    <w:p>
      <w:r>
        <w:t>Weet je al waarvoor je wilt komen? Via de reserveringspagina kies je jouw nagel- of extensionsbehandeling en een beschikbare datum en tijd.</w:t>
      </w:r>
    </w:p>
    <w:p>
      <w:pPr>
        <w:spacing w:after="180"/>
      </w:pPr>
      <w:r>
        <w:rPr>
          <w:b/>
        </w:rPr>
        <w:t>Knop: Naar reserveren</w:t>
      </w:r>
    </w:p>
    <w:p>
      <w:r>
        <w:br w:type="page"/>
      </w:r>
    </w:p>
    <w:p>
      <w:pPr>
        <w:pStyle w:val="Heading1"/>
      </w:pPr>
      <w:r>
        <w:t>Reserveren</w:t>
      </w:r>
    </w:p>
    <w:p>
      <w:pPr>
        <w:pStyle w:val="Heading2"/>
      </w:pPr>
      <w:r>
        <w:t>Plan jouw afspraak bij Jessie</w:t>
      </w:r>
    </w:p>
    <w:p>
      <w:r>
        <w:t>Leuk dat je een afspraak wilt maken. Kies hieronder nagels of extensions, selecteer je behandeling en zoek een datum en tijd die jou uitkomen. Ik zie je graag in de salon!</w:t>
      </w:r>
    </w:p>
    <w:p>
      <w:pPr>
        <w:pStyle w:val="Heading2"/>
      </w:pPr>
      <w:r>
        <w:t>1 Waarvoor wil je langskomen</w:t>
      </w:r>
    </w:p>
    <w:p>
      <w:r>
        <w:rPr>
          <w:b/>
        </w:rPr>
        <w:t xml:space="preserve">Nagels </w:t>
      </w:r>
      <w:r>
        <w:t>Manicure, gellak, rubber base, BIAB of acryl.</w:t>
      </w:r>
    </w:p>
    <w:p>
      <w:r>
        <w:rPr>
          <w:b/>
        </w:rPr>
        <w:t xml:space="preserve">Extensions </w:t>
      </w:r>
      <w:r>
        <w:t>Een gratis consult, een nieuwe plaatsing of omhoogplaatsen.</w:t>
      </w:r>
    </w:p>
    <w:p>
      <w:pPr>
        <w:pStyle w:val="Heading2"/>
      </w:pPr>
      <w:r>
        <w:t>2 Kies je behandeling</w:t>
      </w:r>
    </w:p>
    <w:p>
      <w:r>
        <w:rPr>
          <w:b/>
        </w:rPr>
        <w:t xml:space="preserve">Bij Nagels </w:t>
      </w:r>
      <w:r>
        <w:t>Kies een manicure naturel, manicure met gellak, manicure met rubber base, BIAB, acryl of het verwijderen van product. Bij BIAB en acryl kies je vervolgens een nieuwe set of opvullen en de gewenste afwerking. Voeg indien gewenst nail art of het verwijderen van product vóór je nieuwe set toe.</w:t>
      </w:r>
    </w:p>
    <w:p>
      <w:r>
        <w:rPr>
          <w:b/>
        </w:rPr>
        <w:t xml:space="preserve">Bij Extensions </w:t>
      </w:r>
      <w:r>
        <w:t>Kies een gratis consult, omhoogplaatsen of een nieuwe plaatsing na een consult. Bij omhoogplaatsen geef je aan hoeveel banen je hebt. Kom je voor het eerst? Kies dan eerst het gratis consult, zodat we je wensen en de mogelijkheden kunnen bespreken.</w:t>
      </w:r>
    </w:p>
    <w:p>
      <w:pPr>
        <w:pStyle w:val="Heading2"/>
      </w:pPr>
      <w:r>
        <w:t>3 Kies een datum en tijd</w:t>
      </w:r>
    </w:p>
    <w:p>
      <w:commentRangeStart w:id="3"/>
      <w:r>
        <w:t>Kies een beschikbare dag in de kalender. Je ziet daarna welke tijden er voor jouw behandeling vrij zijn. Kies het moment dat jou het beste uitkomt.</w:t>
      </w:r>
      <w:commentRangeEnd w:id="3"/>
      <w:r>
        <w:rPr>
          <w:rStyle w:val="CommentReference"/>
        </w:rPr>
        <w:commentReference w:id="3"/>
      </w:r>
    </w:p>
    <w:p>
      <w:pPr>
        <w:pStyle w:val="Heading2"/>
      </w:pPr>
      <w:r>
        <w:t>4 Vul je gegevens in</w:t>
      </w:r>
    </w:p>
    <w:p>
      <w:r>
        <w:t>Vul je naam, e-mailadres en telefoonnummer in. Wil je nog iets vragen of doorgeven? Zet het gerust bij de opmerkingen. Controleer je behandeling, datum en tijd en bevestig daarna je afspraak.</w:t>
      </w:r>
    </w:p>
    <w:p>
      <w:r>
        <w:rPr>
          <w:b/>
        </w:rPr>
        <w:t xml:space="preserve">Velden </w:t>
      </w:r>
      <w:r>
        <w:t>Naam · E-mailadres · Telefoonnummer · Opmerkingen (optioneel)</w:t>
      </w:r>
    </w:p>
    <w:p>
      <w:r>
        <w:rPr>
          <w:b/>
        </w:rPr>
        <w:t>Knop: Bevestig mijn afspraak</w:t>
      </w:r>
    </w:p>
    <w:p>
      <w:pPr>
        <w:pStyle w:val="Heading2"/>
      </w:pPr>
      <w:r>
        <w:t>Hulp nodig bij het kiezen</w:t>
      </w:r>
    </w:p>
    <w:p>
      <w:r>
        <w:t>Twijfel je over de juiste behandeling? Bel me gerust op 06 13867266. Ik denk graag met je mee.</w:t>
      </w:r>
    </w:p>
    <w:sectPr w:rsidR="00FC693F" w:rsidRPr="0006063C" w:rsidSect="00034616">
      <w:pgSz w:w="12240" w:h="15840"/>
      <w:pgMar w:top="936" w:right="1123" w:bottom="936" w:left="1123"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dactie" w:initials="R" w:date="2026-10-04T13:03:39Z">
    <w:p>
      <w:pPr>
        <w:pStyle w:val="CommentText"/>
      </w:pPr>
      <w:r>
        <w:rPr>
          <w:rStyle w:val="CommentReference"/>
        </w:rPr>
        <w:annotationRef/>
      </w:r>
      <w:r>
        <w:t>Controleer vóór publicatie: de prijslijst vermeldt verwijderen + nieuwe set voor € 15. Hier is dit opgevat als € 15 voor het verwijderen, naast de prijs van de nieuwe set. Bevestig deze uitleg.</w:t>
      </w:r>
    </w:p>
  </w:comment>
  <w:comment w:id="1" w:author="Redactie" w:initials="R" w:date="2026-10-04T13:03:39Z">
    <w:p>
      <w:pPr>
        <w:pStyle w:val="CommentText"/>
      </w:pPr>
      <w:r>
        <w:rPr>
          <w:rStyle w:val="CommentReference"/>
        </w:rPr>
        <w:annotationRef/>
      </w:r>
      <w:r>
        <w:t>Controleer vóór publicatie: de prijslijst vermeldt verwijderen + nieuwe set voor € 15. Hier is dit opgevat als € 15 voor het verwijderen, naast de prijs van de nieuwe set. Bevestig deze uitleg.</w:t>
      </w:r>
    </w:p>
  </w:comment>
  <w:comment w:id="2" w:author="Redactie" w:initials="R" w:date="2026-10-04T13:12:31Z">
    <w:p>
      <w:pPr>
        <w:pStyle w:val="CommentText"/>
      </w:pPr>
      <w:r>
        <w:rPr>
          <w:rStyle w:val="CommentReference"/>
        </w:rPr>
        <w:annotationRef/>
      </w:r>
      <w:r>
        <w:t>Alle reserveringsknoppen op de website verwijzen naar dezelfde pagina /reserveren met één reserveringssysteem voor nagels en extensions. Een knop voor een specifieke behandeling mag de bijbehorende categorie of behandeling alvast selecteren.</w:t>
      </w:r>
    </w:p>
  </w:comment>
  <w:comment w:id="3" w:author="Redactie" w:initials="R" w:date="2026-10-04T13:12:31Z">
    <w:p>
      <w:pPr>
        <w:pStyle w:val="CommentText"/>
      </w:pPr>
      <w:r>
        <w:rPr>
          <w:rStyle w:val="CommentReference"/>
        </w:rPr>
        <w:annotationRef/>
      </w:r>
      <w:r>
        <w:t>Bouw één reserveringsmodule: categorie → behandeling en eventuele extra opties → beschikbare datum en tijd → contactgegevens → bevestigen. Nagels en extensions gebruiken één gezamenlijke agenda van Jessie. Beschikbaarheid wordt bepaald door de behandelduur en eventuele extra opties; voorkom overlappende afspraken. Een nieuwe extensionsplaatsing is alleen te boeken nadat het consult en de benodigde haarbestelling zijn afgestemd. Dit zijn aanwijzingen voor de bouw, geen zichtbare websitecopy.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Websiteteksten NovaLuxe</dc:title>
  <dc:subject>Zes websitepagina’s met behandelingen en tarieven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