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920" w:lineRule="exact" w:before="0" w:after="40"/>
        <w:jc w:val="center"/>
      </w:pPr>
      <w:r>
        <w:rPr>
          <w:rFonts w:ascii="宋体" w:hAnsi="宋体" w:eastAsia="宋体"/>
          <w:b/>
          <w:color w:val="FF0000"/>
          <w:sz w:val="72"/>
        </w:rPr>
        <w:t>义乌市政务信息专报</w:t>
      </w:r>
    </w:p>
    <w:p>
      <w:pPr>
        <w:spacing w:line="520" w:lineRule="exact" w:before="0" w:after="0"/>
        <w:jc w:val="center"/>
      </w:pPr>
      <w:r>
        <w:rPr>
          <w:rFonts w:ascii="仿宋" w:hAnsi="仿宋" w:eastAsia="仿宋"/>
          <w:b w:val="0"/>
          <w:sz w:val="30"/>
        </w:rPr>
        <w:t>〔2026〕第 X 期  【待补：期号】</w:t>
      </w:r>
    </w:p>
    <w:p>
      <w:pPr>
        <w:spacing w:line="520" w:lineRule="exact" w:before="0" w:after="0"/>
      </w:pPr>
      <w:r>
        <w:rPr>
          <w:rFonts w:ascii="仿宋" w:hAnsi="仿宋" w:eastAsia="仿宋"/>
          <w:b w:val="0"/>
          <w:sz w:val="28"/>
        </w:rPr>
        <w:t>义乌市人民政府办公室编</w:t>
      </w:r>
      <w:r>
        <w:rPr>
          <w:rFonts w:ascii="仿宋" w:hAnsi="仿宋" w:eastAsia="仿宋"/>
          <w:b w:val="0"/>
          <w:sz w:val="28"/>
        </w:rPr>
        <w:t xml:space="preserve">　　　　　　　　　　　　　　　　</w:t>
      </w:r>
      <w:r>
        <w:rPr>
          <w:rFonts w:ascii="仿宋" w:hAnsi="仿宋" w:eastAsia="仿宋"/>
          <w:b w:val="0"/>
          <w:sz w:val="28"/>
        </w:rPr>
        <w:t>2026 年 X 月 X 日  【待补：成文日期】</w:t>
      </w:r>
    </w:p>
    <w:p>
      <w:pPr>
        <w:spacing w:line="560" w:lineRule="exact" w:before="0" w:after="0"/>
        <w:jc w:val="right"/>
      </w:pPr>
      <w:r>
        <w:rPr>
          <w:rFonts w:ascii="仿宋" w:hAnsi="仿宋" w:eastAsia="仿宋"/>
          <w:b w:val="0"/>
          <w:sz w:val="30"/>
        </w:rPr>
        <w:t>签发：【待补：签发人】</w:t>
      </w:r>
    </w:p>
    <w:p>
      <w:pPr>
        <w:spacing w:after="160"/>
        <w:pBdr>
          <w:bottom w:val="single" w:sz="24" w:space="1" w:color="FF0000"/>
        </w:pBdr>
      </w:pPr>
    </w:p>
    <w:p>
      <w:pPr>
        <w:spacing w:line="720" w:lineRule="exact" w:before="0" w:after="120"/>
        <w:jc w:val="center"/>
      </w:pPr>
      <w:r>
        <w:rPr>
          <w:rFonts w:ascii="宋体" w:hAnsi="宋体" w:eastAsia="宋体"/>
          <w:b/>
          <w:sz w:val="40"/>
        </w:rPr>
        <w:t>义乌市聚焦“人的全生命周期”打造基本公共服务优质均衡新样板</w:t>
      </w:r>
    </w:p>
    <w:p>
      <w:pPr>
        <w:spacing w:line="580" w:lineRule="exact" w:before="0" w:after="0"/>
        <w:jc w:val="center"/>
      </w:pPr>
      <w:r>
        <w:rPr>
          <w:rFonts w:ascii="楷体" w:hAnsi="楷体" w:eastAsia="楷体"/>
          <w:b w:val="0"/>
          <w:sz w:val="28"/>
        </w:rPr>
        <w:t>—— 以“同城同待遇”让 【示意·待核：85】 万“新义乌人”共享品质服务</w:t>
      </w:r>
    </w:p>
    <w:p>
      <w:pPr>
        <w:spacing w:line="580" w:lineRule="exact" w:before="0" w:after="0"/>
      </w:pPr>
      <w:r>
        <w:rPr>
          <w:rFonts w:ascii="仿宋" w:hAnsi="仿宋" w:eastAsia="仿宋"/>
          <w:b w:val="0"/>
          <w:sz w:val="32"/>
        </w:rPr>
      </w:r>
    </w:p>
    <w:p>
      <w:pPr>
        <w:spacing w:line="580" w:lineRule="exact" w:before="0" w:after="0"/>
        <w:ind w:firstLine="640"/>
        <w:jc w:val="both"/>
      </w:pPr>
      <w:r>
        <w:rPr>
          <w:rFonts w:ascii="仿宋" w:hAnsi="仿宋" w:eastAsia="仿宋"/>
          <w:b w:val="0"/>
          <w:sz w:val="32"/>
        </w:rPr>
        <w:t>作为常住人口达 【示意·待核：190】 万、本外地人口严重倒挂、来自 【示意·待核：100 余】 个国家和地区外商常驻经商的国际化商贸城市，义乌市坚持把基本公共服务优质均衡作为超大流动人口城市治理的基础工程，聚焦教育、涉外服务、“一老一小”、就近可及四个重点领域集中突破，推动公共服务由“户籍人口全覆盖”向“常住人口全覆盖”转变，走出了一条人口净流入城市基本公共服务均等化的路子。截至 【示意·待核：2026 年 6 月底】，全市基本公共服务群众满意度达 【示意·待核：95.6%】，较上年提升 【示意·待核：2.3】 个百分点。主要做法：</w:t>
      </w:r>
    </w:p>
    <w:p>
      <w:pPr>
        <w:spacing w:line="580" w:lineRule="exact" w:before="0" w:after="0"/>
        <w:ind w:firstLine="640"/>
        <w:jc w:val="left"/>
      </w:pPr>
      <w:r>
        <w:rPr>
          <w:rFonts w:ascii="黑体" w:hAnsi="黑体" w:eastAsia="黑体"/>
          <w:b w:val="0"/>
          <w:sz w:val="32"/>
        </w:rPr>
        <w:t>一、聚焦“学有优教”，破解随迁子女入学扩容难题。</w:t>
      </w:r>
      <w:r>
        <w:rPr>
          <w:rFonts w:ascii="仿宋" w:hAnsi="仿宋" w:eastAsia="仿宋"/>
          <w:b w:val="0"/>
          <w:sz w:val="32"/>
        </w:rPr>
        <w:t>针对随迁子女入学需求持续增长的压力，坚持“应入尽入、公办为主”，一手抓学位扩容、一手抓入学便利。近三年新建改扩建中小学、幼儿园 【示意·待核：42】 所，新增学位 【示意·待核：5.6】 万个；全面实行随迁子女积分入学、“一网通办”申报，取消不必要的证明材料 【示意·待核：8】 项。目前，全市义务教育阶段随迁子女在读 【示意·待核：11.8】 万人，其中在公办学校及政府购买学位就读比例达 【示意·待核：92%】，实现“零门槛”入学、同城无差别就读。</w:t>
      </w:r>
    </w:p>
    <w:p>
      <w:pPr>
        <w:spacing w:line="580" w:lineRule="exact" w:before="0" w:after="0"/>
        <w:ind w:firstLine="640"/>
        <w:jc w:val="left"/>
      </w:pPr>
      <w:r>
        <w:rPr>
          <w:rFonts w:ascii="黑体" w:hAnsi="黑体" w:eastAsia="黑体"/>
          <w:b w:val="0"/>
          <w:sz w:val="32"/>
        </w:rPr>
        <w:t>二、聚焦“涉外无界”，构建国际化公共服务体系。</w:t>
      </w:r>
      <w:r>
        <w:rPr>
          <w:rFonts w:ascii="仿宋" w:hAnsi="仿宋" w:eastAsia="仿宋"/>
          <w:b w:val="0"/>
          <w:sz w:val="32"/>
        </w:rPr>
        <w:t>立足外商外籍人士集聚的市情，建成集政务办理、法律咨询、医疗健康、社区融入于一体的国际化公共服务平台。设立涉外“一站式”服务中心 【示意·待核：3】 个，提供 【示意·待核：英语、阿拉伯语等 6 种】 语言服务；组建涉外纠纷人民调解组织，累计化解涉外纠纷 【示意·待核：1200 余】 件、调解成功率 【示意·待核：97%】；推行外籍人员社区网格化服务和“老外调解员”“洋管家”等参与机制，让外商“办事不出社区、有事就近能办”。【待补：可填该做法获评的荣誉或推广情况】</w:t>
      </w:r>
    </w:p>
    <w:p>
      <w:pPr>
        <w:spacing w:line="580" w:lineRule="exact" w:before="0" w:after="0"/>
        <w:ind w:firstLine="640"/>
        <w:jc w:val="left"/>
      </w:pPr>
      <w:r>
        <w:rPr>
          <w:rFonts w:ascii="黑体" w:hAnsi="黑体" w:eastAsia="黑体"/>
          <w:b w:val="0"/>
          <w:sz w:val="32"/>
        </w:rPr>
        <w:t>三、聚焦“一老一小”，织密普惠养老托育服务网。</w:t>
      </w:r>
      <w:r>
        <w:rPr>
          <w:rFonts w:ascii="仿宋" w:hAnsi="仿宋" w:eastAsia="仿宋"/>
          <w:b w:val="0"/>
          <w:sz w:val="32"/>
        </w:rPr>
        <w:t>坚持普惠可及、就近就便，同步补齐“老有所养”“幼有所育”短板。建成社区居家养老服务照料中心 【示意·待核：120】 个、老年助餐点 【示意·待核：210】 个，实现城乡社区养老服务全覆盖，日均助餐 【示意·待核：1.5】 万人次；发展普惠托育机构 【示意·待核：86】 家，提供普惠托位 【示意·待核：7800】 个，每千人口托位数达 【示意·待核：4.5】 个，有效缓解“带娃难”“养老难”。</w:t>
      </w:r>
    </w:p>
    <w:p>
      <w:pPr>
        <w:spacing w:line="580" w:lineRule="exact" w:before="0" w:after="0"/>
        <w:ind w:firstLine="640"/>
        <w:jc w:val="left"/>
      </w:pPr>
      <w:r>
        <w:rPr>
          <w:rFonts w:ascii="黑体" w:hAnsi="黑体" w:eastAsia="黑体"/>
          <w:b w:val="0"/>
          <w:sz w:val="32"/>
        </w:rPr>
        <w:t>四、聚焦“就近可及”，建强“15 分钟公共服务圈”和数字赋能。</w:t>
      </w:r>
      <w:r>
        <w:rPr>
          <w:rFonts w:ascii="仿宋" w:hAnsi="仿宋" w:eastAsia="仿宋"/>
          <w:b w:val="0"/>
          <w:sz w:val="32"/>
        </w:rPr>
        <w:t>推动优质公共服务资源向镇村、向流动人口聚居区下沉，全域布局便民服务网点，构建城乡一体、就近可享的服务格局。累计建成“15 分钟公共服务圈” 【示意·待核：320】 个，覆盖常住人口 【示意·待核：98%】；依托“一网通办”平台推动 【示意·待核：1100 余】 项民生事项“掌上办、就近办”，网上办事率达 【示意·待核：96%】，平均办理时限压缩 【示意·待核：60%】，公共服务的均衡性、可及性、便利度显著提升。</w:t>
      </w:r>
    </w:p>
    <w:p>
      <w:pPr>
        <w:spacing w:line="580" w:lineRule="exact" w:before="0" w:after="0"/>
        <w:ind w:firstLine="640"/>
        <w:jc w:val="both"/>
      </w:pPr>
      <w:r>
        <w:rPr>
          <w:rFonts w:ascii="仿宋" w:hAnsi="仿宋" w:eastAsia="仿宋"/>
          <w:b w:val="0"/>
          <w:sz w:val="32"/>
        </w:rPr>
        <w:t>义乌以基本公共服务优质均衡为牵引，较好破解了流动人口大市“保基本”与“促均衡”的两难，为人口净流入地区推进公共服务常住人口全覆盖提供了可复制、可推广的实践经验。</w:t>
      </w:r>
    </w:p>
    <w:p>
      <w:pPr>
        <w:spacing w:line="520" w:lineRule="exact" w:before="0" w:after="0"/>
        <w:ind w:firstLine="560"/>
        <w:jc w:val="left"/>
      </w:pPr>
      <w:r>
        <w:rPr>
          <w:rFonts w:ascii="仿宋" w:hAnsi="仿宋" w:eastAsia="仿宋"/>
          <w:b w:val="0"/>
          <w:sz w:val="28"/>
        </w:rPr>
        <w:t>报送：金华市人民政府办公室　　编发：义乌市人民政府办公室　　【待补：联系人／电话】</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