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rFonts w:ascii="Microsoft JhengHei" w:cs="Microsoft JhengHei" w:eastAsia="Microsoft JhengHei" w:hAnsi="Microsoft JhengHei"/>
          <w:sz w:val="32"/>
          <w:szCs w:val="32"/>
        </w:rPr>
        <w:t xml:space="preserve">輕車悠遊股份有限公司 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受文者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:宜蘭縣政府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發文日期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:中華民國 115 年 9 月【　】日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發文字號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:115 北輕字第 1150902002 號(發文前確認字軌未重複)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速別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:普通件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附件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:如附件清單</w:t>
      </w: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主旨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本公司辦理現金增資新臺幣 700 萬元,業經經濟部核准變更登記在案,茲檢附經濟部核准函、公司變更登記表影本及本公司財務報表,報請 貴府備查,請查照。</w:t>
      </w: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說明</w:t>
      </w: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一、依據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依民間自行規劃參與宜蘭縣礁溪溫泉公園營運移轉(OT)案投資契約(下稱本契約)辦理,並續 貴府 114 年 4 月 23 日府旅商字第 1140063118 號函(說明四(三)請本公司說明現金增資或其他穩定長期資金籌措計畫)、115 年 4 月 27 日府旅商字第 1150067826 號函,及本公司 115 年 4 月 8 日 115 北輕字第 11500408 號函(檢送「財務報告後續改善暨增資計畫」)、115 年 4 月 29 日 114 北輕字第 1150429-1 號函(承諾增資完成變更登記後函報 貴府備查)辦理。</w:t>
      </w: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二、增資辦理情形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(一)本公司前於 114 年 11 月完成現金增資新臺幣 600 萬元變更登記,實收資本額由新臺幣 2,500 萬元提升至新臺幣 3,100 萬元,前經函報在案。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(二)茲本公司再完成現金增資新臺幣 700 萬元,業經經濟部 115 年【　】月【　】日經授商字第【　　　　　】號函核准變更登記在案,增資後實收資本額為新臺幣【3,800】萬元。經濟部核准函及公司變更登記表影本如附件 1、附件 2。</w:t>
      </w: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三、財務報表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本公司 113 年度及 114 年度經會計師查核簽證之財務報表,業以本公司 115 年 9 月【　】日 115 北輕字第 1150902001 號函送請 貴府備查在案;為便 貴府查對增資後財務狀況,併檢附如附件 3。</w:t>
      </w: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四、後續辦理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本公司 115 年度增資計畫之後續作業,將依規劃持續辦理,各階段完成變更登記後,依前開承諾函報 貴府備查。</w:t>
      </w:r>
    </w:p>
    <w:p>
      <w:pPr>
        <w:pBdr>
          <w:bottom w:val="single" w:color="999999" w:sz="6"/>
        </w:pBdr>
        <w:spacing w:after="160" w:before="120"/>
      </w:pP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正本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:宜蘭縣政府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副本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:鼎漢國際工程顧問股份有限公司、本公司委任律師事務所</w:t>
      </w:r>
    </w:p>
    <w:p>
      <w:pPr>
        <w:pBdr>
          <w:bottom w:val="single" w:color="999999" w:sz="6"/>
        </w:pBdr>
        <w:spacing w:after="160" w:before="12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附件清單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附件 1:經濟部 115 年【　】月【　】日經授商字第【　　　　　】號函影本一份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附件 2:公司變更登記表影本一份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附件 3:113 年度及 114 年度經會計師查核簽證之財務報表各一式【　】份</w:t>
      </w:r>
    </w:p>
    <w:p>
      <w:pPr>
        <w:pBdr>
          <w:bottom w:val="single" w:color="999999" w:sz="6"/>
        </w:pBdr>
        <w:spacing w:after="160" w:before="12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【製作說明-發文前刪除】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金額與資本額必以經濟部文件核對後填入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:①本次增資 700 萬元係依業主 115/9/2 指示;②「增資後實收資本額 3,800 萬元」係依 3,100 萬+700 萬推算,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發文前以經濟部核准函及變更登記表所載實收資本額覆核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,不符即以登記表為準改寫;③經濟部函之日期、字號(經授商字第○號)自核准函抄錄填入。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說明一所引本公司 115/4/29 函之字號原件即載「114 北輕字第 1150429-1 號」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(年度字軌 114 疑為誤植,但原件如此,引用照錄);發文前如認有必要,可註記「(字軌誤植,實為 115 年發文)」於內部卷,函文本身不更動引據。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說明四刻意不寫剩餘增資金額與期程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:115/4/8 函原規劃全年 1,200 萬(每季 300 萬),與已完成之 600 萬+700 萬如何對應,現無文件可確認;寫具體數字若與前函不一致,反成把柄。維持「依規劃持續辦理」之寫法即可;若業主要寫明剩餘期程,先與 115/4/8、115/4/29 兩函之數字核對一致再填。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本函之攻防價值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:縣府 1140063118 號函曾以「資產總額小於負債總額」質疑本契約後續履行(涉第 12.4 條重大違約),並要求說明增資計畫。本函以經濟部核准之客觀登記事實回應,係對該質疑之最有力反證,亦為 9 月營運績效評估之有利資料;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惟本函僅陳述登記事實與出處,不寫評價語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(如「足證財務健全」),留待對照表/說明書引用。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空白欄位:發文日期、經濟部函日期字號、附件份數,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未填不得發文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附件列了就要真的附:經濟部核准函、變更登記表未到手前不得發文;財報若因另函(文 18)已送而不重附,刪附件 3 並將說明三末句改為「不另檢附」。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副本欄發文前確認;不副知廉政署、監察院。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8.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親送取戳,回執掃描歸檔,回填收發文登記簿;本函與文 18 同批發文,字號日期互為引據,須一致。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Microsoft JhengHei" w:cs="Microsoft JhengHei" w:eastAsia="Microsoft JhengHei" w:hAnsi="Microsoft JhengHei"/>
      <w:b/>
      <w:bCs/>
      <w:color w:val="1A1A2E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Microsoft JhengHei" w:cs="Microsoft JhengHei" w:eastAsia="Microsoft JhengHei" w:hAnsi="Microsoft JhengHei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Microsoft JhengHei" w:cs="Microsoft JhengHei" w:eastAsia="Microsoft JhengHei" w:hAnsi="Microsoft JhengHei"/>
      <w:b/>
      <w:bCs/>
      <w:color w:val="2E4A7A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Microsoft JhengHei" w:cs="Microsoft JhengHei" w:eastAsia="Microsoft JhengHei" w:hAnsi="Microsoft JhengHei"/>
      <w:b/>
      <w:bCs/>
      <w:color w:val="444444"/>
      <w:sz w:val="22"/>
      <w:szCs w:val="22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2026-09-02T14:54:12.048Z</dcterms:created>
  <dcterms:modified xsi:type="dcterms:W3CDTF">2026-09-02T14:54:12.048Z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