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rFonts w:ascii="Microsoft JhengHei" w:cs="Microsoft JhengHei" w:eastAsia="Microsoft JhengHei" w:hAnsi="Microsoft JhengHei"/>
          <w:sz w:val="32"/>
          <w:szCs w:val="32"/>
        </w:rPr>
        <w:t xml:space="preserve">票券改善方案 決策單(王董勾選用)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日期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:115 年 8 月 30 日|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決定人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:王董事長|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期限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9 月 16 日評估會前必須發文,愈早愈好</w:t>
      </w:r>
    </w:p>
    <w:p>
      <w:pPr>
        <w:pBdr>
          <w:left w:val="single" w:color="8899AA" w:sz="18" w:space="8"/>
        </w:pBdr>
        <w:shd w:fill="F4F6F8" w:val="clear"/>
        <w:spacing w:after="100" w:line="30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⏸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業主 115/8/30 指示:俟本公司提付仲裁後再決定 A/B,本單保留備用。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
⚠️ 提醒:消保法按次處罰與仲裁程序並行不悖,裁罰不因提付仲裁而停止;評估會項次 5 屆時無改善方案可呈。建議仲裁提付後儘速回到本單定案。</w:t>
      </w: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為什麼非決定不可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已被罰 4 次共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33 萬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(3+5+10+15 萬),全部未提訴願、全部確定,不能再爭。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消保法第 56 條之 1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得按次處罰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,下一次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5~50 萬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,不改就一直罰。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評估項次 5 看「缺失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及改善情形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」:有改善方案有分數,毫無作為最傷。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兩案函稿(12A/12B)與說明影片(07A/07B)都已備妥,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勾一個、填空格、就能發文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</w:p>
    <w:p>
      <w:pPr>
        <w:pBdr>
          <w:bottom w:val="single" w:color="999999" w:sz="6"/>
        </w:pBdr>
        <w:spacing w:after="160" w:before="12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☐ 方案 A:建立履約保障,繼續賣預售票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做法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找銀行/信託辦履約保障;新票載明保障機制、刪除使用期限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保住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預收現金流(114 年度約 1,574 萬)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、momo/酷遊天等通路照賣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代價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信託/保證費用+金融機構作業時間(簽約 30 日內、新票啟用約 75 日)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發文前提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必須先談定承作機構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,函稿空格才填得出來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適合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預售票收入重要、且銀行談得下來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選 A 要立刻做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:①找華泰銀行(105 年前原信託往來行)或其他行庫詢問信託/履約保證 → ②填 12A 空格 → ③發文。</w:t>
      </w: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☐ 方案 B:停售預售票,只賣即期票(現場買現場用)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做法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停售生效日起不再預售;在外流通舊票照樣可用、可全額退費(公告 180 日)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保住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最快止血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(停售 30 日內生效,不用等銀行),日後仍可恢復預售(函稿已留後路)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代價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預收現金流(約 1,574 萬/年)消失;momo 等平台通路中斷,可能影響訪客量(評估權重 25%)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發文前提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必須先查出在外流通票券張數與金額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(墨攻系統、大賀系統、現行系統)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適合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時間壓力大、保障機制一時談不定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選 B 要立刻做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:①查三個系統的在外流通票數與金額 → ②訂停售生效日 → ③填 12B 空格 → ④發文。</w:t>
      </w:r>
    </w:p>
    <w:p>
      <w:pPr>
        <w:pBdr>
          <w:bottom w:val="single" w:color="999999" w:sz="6"/>
        </w:pBdr>
        <w:spacing w:after="160" w:before="12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無論選哪個,都一樣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文 11(計畫書回復函)說明四的日期 = 12A/12B 的發文日,兩函同日送或 12 先送。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函稿都已寫明:「承認消保法違規」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不等於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「承認備查=核定」——契約爭議照走第 15 章,不受影響。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參考:07A/07B 說明影片(雲端硬碟)、對照表 1-3 項完整分析。</w:t>
      </w:r>
    </w:p>
    <w:p>
      <w:pPr>
        <w:pBdr>
          <w:left w:val="single" w:color="8899AA" w:sz="18" w:space="8"/>
        </w:pBdr>
        <w:shd w:fill="F4F6F8" w:val="clear"/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不決定 = 最壞的選項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:繼續按次受罰、評估被扣分、且無從辯解。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Microsoft JhengHei" w:cs="Microsoft JhengHei" w:eastAsia="Microsoft JhengHei" w:hAnsi="Microsoft JhengHei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Microsoft JhengHei" w:cs="Microsoft JhengHei" w:eastAsia="Microsoft JhengHei" w:hAnsi="Microsoft JhengHei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Microsoft JhengHei" w:cs="Microsoft JhengHei" w:eastAsia="Microsoft JhengHei" w:hAnsi="Microsoft JhengHei"/>
      <w:b/>
      <w:bCs/>
      <w:color w:val="2E4A7A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Microsoft JhengHei" w:cs="Microsoft JhengHei" w:eastAsia="Microsoft JhengHei" w:hAnsi="Microsoft JhengHei"/>
      <w:b/>
      <w:bCs/>
      <w:color w:val="444444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2026-08-30T04:33:42.944Z</dcterms:created>
  <dcterms:modified xsi:type="dcterms:W3CDTF">2026-08-30T04:33:42.945Z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