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 w:before="240"/>
      </w:pPr>
      <w:r>
        <w:rPr>
          <w:rFonts w:ascii="Microsoft JhengHei" w:cs="Microsoft JhengHei" w:eastAsia="Microsoft JhengHei" w:hAnsi="Microsoft JhengHei"/>
          <w:sz w:val="32"/>
          <w:szCs w:val="32"/>
        </w:rPr>
        <w:t xml:space="preserve">土地登記及地價資料謄本申請書(代填稿)</w:t>
      </w:r>
    </w:p>
    <w:p>
      <w:pPr>
        <w:pBdr>
          <w:left w:val="single" w:color="8899AA" w:sz="18" w:space="8"/>
        </w:pBdr>
        <w:shd w:fill="F4F6F8" w:val="clear"/>
        <w:spacing w:after="100" w:line="300"/>
        <w:ind w:left="36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用途:政達木業有限公司二廠生活污水搭排申請案 —— 檢附「介入口所在土地」謄本
受理機關:</w:t>
      </w: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宜蘭縣羅東地政事務所</w:t>
      </w: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(冬山鄉轄區;全國任一地政事務所均可跨所申請,亦可使用全國地政電子謄本系統線上申領)</w:t>
      </w:r>
    </w:p>
    <w:p>
      <w:pPr>
        <w:pStyle w:val="Heading2"/>
        <w:spacing w:after="100" w:before="240"/>
      </w:pPr>
      <w:r>
        <w:rPr>
          <w:rFonts w:ascii="Microsoft JhengHei" w:cs="Microsoft JhengHei" w:eastAsia="Microsoft JhengHei" w:hAnsi="Microsoft JhengHei"/>
          <w:sz w:val="28"/>
          <w:szCs w:val="28"/>
        </w:rPr>
        <w:t xml:space="preserve">一、申請標的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4"/>
        <w:gridCol w:w="7602"/>
      </w:tblGrid>
      <w:tr>
        <w:trPr>
          <w:tblHeader/>
        </w:trPr>
        <w:tc>
          <w:tcPr>
            <w:tcW w:type="dxa" w:w="2144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項目</w:t>
            </w:r>
          </w:p>
        </w:tc>
        <w:tc>
          <w:tcPr>
            <w:tcW w:type="dxa" w:w="7602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內容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土地標示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宜蘭縣冬山鄉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梅山段 329 地號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用地類別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水利用地(農業部農田水利署經管)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登記簿面積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2,090.90 平方公尺</w:t>
            </w:r>
          </w:p>
        </w:tc>
      </w:tr>
    </w:tbl>
    <w:p>
      <w:pPr>
        <w:spacing w:after="60"/>
      </w:pPr>
    </w:p>
    <w:p>
      <w:pPr>
        <w:pStyle w:val="Heading2"/>
        <w:spacing w:after="100" w:before="240"/>
      </w:pPr>
      <w:r>
        <w:rPr>
          <w:rFonts w:ascii="Microsoft JhengHei" w:cs="Microsoft JhengHei" w:eastAsia="Microsoft JhengHei" w:hAnsi="Microsoft JhengHei"/>
          <w:sz w:val="28"/>
          <w:szCs w:val="28"/>
        </w:rPr>
        <w:t xml:space="preserve">二、申請項目及份數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5653"/>
        <w:gridCol w:w="2923"/>
      </w:tblGrid>
      <w:tr>
        <w:trPr>
          <w:tblHeader/>
        </w:trPr>
        <w:tc>
          <w:tcPr>
            <w:tcW w:type="dxa" w:w="117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申請項目</w:t>
            </w:r>
          </w:p>
        </w:tc>
        <w:tc>
          <w:tcPr>
            <w:tcW w:type="dxa" w:w="5653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類別</w:t>
            </w:r>
          </w:p>
        </w:tc>
        <w:tc>
          <w:tcPr>
            <w:tcW w:type="dxa" w:w="2923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份數</w:t>
            </w:r>
          </w:p>
        </w:tc>
      </w:tr>
      <w:tr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土地登記謄本</w:t>
            </w:r>
          </w:p>
        </w:tc>
        <w:tc>
          <w:tcPr>
            <w:tcW w:type="dxa" w:w="56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第二類</w:t>
            </w:r>
          </w:p>
        </w:tc>
        <w:tc>
          <w:tcPr>
            <w:tcW w:type="dxa" w:w="29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2 份</w:t>
            </w:r>
          </w:p>
        </w:tc>
      </w:tr>
      <w:tr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地籍圖謄本</w:t>
            </w:r>
          </w:p>
        </w:tc>
        <w:tc>
          <w:tcPr>
            <w:tcW w:type="dxa" w:w="56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—</w:t>
            </w:r>
          </w:p>
        </w:tc>
        <w:tc>
          <w:tcPr>
            <w:tcW w:type="dxa" w:w="29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2 份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說明</w:t>
      </w: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:第一類謄本限登記名義人本人申請;梅山段 329 地號登記名義人為公務機關(農田水利署經管之水利用地),一般申請人請領</w:t>
      </w: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第二類謄本</w:t>
      </w: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即可,搭排申請檢附使用無礙。</w:t>
      </w:r>
    </w:p>
    <w:p>
      <w:pPr>
        <w:pStyle w:val="Heading2"/>
        <w:spacing w:after="100" w:before="240"/>
      </w:pPr>
      <w:r>
        <w:rPr>
          <w:rFonts w:ascii="Microsoft JhengHei" w:cs="Microsoft JhengHei" w:eastAsia="Microsoft JhengHei" w:hAnsi="Microsoft JhengHei"/>
          <w:sz w:val="28"/>
          <w:szCs w:val="28"/>
        </w:rPr>
        <w:t xml:space="preserve">三、申請人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4"/>
        <w:gridCol w:w="7602"/>
      </w:tblGrid>
      <w:tr>
        <w:trPr>
          <w:tblHeader/>
        </w:trPr>
        <w:tc>
          <w:tcPr>
            <w:tcW w:type="dxa" w:w="2144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欄位</w:t>
            </w:r>
          </w:p>
        </w:tc>
        <w:tc>
          <w:tcPr>
            <w:tcW w:type="dxa" w:w="7602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內容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申請人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鄭玉屏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國民身分證統一編號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【臨櫃填寫】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聯絡電話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【臨櫃填寫】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通訊地址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【臨櫃填寫】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申請用途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搭排申請檢附(政達木業有限公司二廠)</w:t>
            </w:r>
          </w:p>
        </w:tc>
      </w:tr>
    </w:tbl>
    <w:p>
      <w:pPr>
        <w:spacing w:after="60"/>
      </w:pPr>
    </w:p>
    <w:p>
      <w:pPr>
        <w:pStyle w:val="Heading2"/>
        <w:spacing w:after="100" w:before="240"/>
      </w:pPr>
      <w:r>
        <w:rPr>
          <w:rFonts w:ascii="Microsoft JhengHei" w:cs="Microsoft JhengHei" w:eastAsia="Microsoft JhengHei" w:hAnsi="Microsoft JhengHei"/>
          <w:sz w:val="28"/>
          <w:szCs w:val="28"/>
        </w:rPr>
        <w:t xml:space="preserve">四、注意事項</w:t>
      </w:r>
    </w:p>
    <w:p>
      <w:pPr>
        <w:spacing w:after="60" w:line="280"/>
        <w:ind w:left="420" w:hanging="36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1. </w:t>
      </w: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謄本須為</w:t>
      </w: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搭排申請日前 3 個月內</w:t>
      </w: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核發(申請檢核表要求)。</w:t>
      </w:r>
    </w:p>
    <w:p>
      <w:pPr>
        <w:spacing w:after="60" w:line="280"/>
        <w:ind w:left="420" w:hanging="36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2. </w:t>
      </w: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梅山段 </w:t>
      </w: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349</w:t>
      </w: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 地號謄本已於 115/8/28 領有(羅東謄字第 014081 號),尚在 3 個月效期內,</w:t>
      </w: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毋須重領</w:t>
      </w: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;本次僅補請 </w:t>
      </w: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329</w:t>
      </w: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 地號。</w:t>
      </w:r>
    </w:p>
    <w:p>
      <w:pPr>
        <w:spacing w:after="60" w:line="280"/>
        <w:ind w:left="420" w:hanging="36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3. </w:t>
      </w: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規費:登記謄本每張 20 元、地籍圖謄本每張 20 元(臨櫃)。</w:t>
      </w:r>
    </w:p>
    <w:p>
      <w:pPr>
        <w:spacing w:after="60" w:line="280"/>
        <w:ind w:left="420" w:hanging="36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4. </w:t>
      </w: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領得謄本後,隨同搭排申請文件一併檢附送農業部農田水利署宜蘭管理處(羅東管理分處)。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中 華 民 國 115 年 　 月 　 日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1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Microsoft JhengHei" w:cs="Microsoft JhengHei" w:eastAsia="Microsoft JhengHei" w:hAnsi="Microsoft JhengHei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Microsoft JhengHei" w:cs="Microsoft JhengHei" w:eastAsia="Microsoft JhengHei" w:hAnsi="Microsoft JhengHei"/>
      <w:b/>
      <w:bCs/>
      <w:color w:val="1F3864"/>
      <w:sz w:val="28"/>
      <w:szCs w:val="28"/>
    </w:rPr>
  </w:style>
  <w:style w:type="paragraph" w:styleId="Heading3">
    <w:name w:val="Heading 3"/>
    <w:basedOn w:val="Normal"/>
    <w:next w:val="Normal"/>
    <w:qFormat/>
    <w:rPr>
      <w:rFonts w:ascii="Microsoft JhengHei" w:cs="Microsoft JhengHei" w:eastAsia="Microsoft JhengHei" w:hAnsi="Microsoft JhengHei"/>
      <w:b/>
      <w:bCs/>
      <w:color w:val="2E4A7A"/>
      <w:sz w:val="24"/>
      <w:szCs w:val="24"/>
    </w:rPr>
  </w:style>
  <w:style w:type="paragraph" w:styleId="Heading4">
    <w:name w:val="Heading 4"/>
    <w:basedOn w:val="Normal"/>
    <w:next w:val="Normal"/>
    <w:qFormat/>
    <w:rPr>
      <w:rFonts w:ascii="Microsoft JhengHei" w:cs="Microsoft JhengHei" w:eastAsia="Microsoft JhengHei" w:hAnsi="Microsoft JhengHei"/>
      <w:b/>
      <w:bCs/>
      <w:color w:val="444444"/>
      <w:sz w:val="22"/>
      <w:szCs w:val="22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2026-09-02T10:50:49.397Z</dcterms:created>
  <dcterms:modified xsi:type="dcterms:W3CDTF">2026-09-02T10:50:49.397Z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