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rFonts w:ascii="Microsoft JhengHei" w:cs="Microsoft JhengHei" w:eastAsia="Microsoft JhengHei" w:hAnsi="Microsoft JhengHei"/>
          <w:sz w:val="32"/>
          <w:szCs w:val="32"/>
        </w:rPr>
        <w:t xml:space="preserve">115 年度營運計畫書審查意見回復對照表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受文機關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：宜蘭縣政府
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審查意見來源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：宜蘭縣政府 115 年 3 月 20 日府旅商字第 1150038859 號函（依鼎漢國際工程顧問股份有限公司 115 年 3 月 5 日鼎業營字第 1150000638 號辦理，並復本公司 115 年 1 月 19 日 115 北輕字第 1150119-3 號函）
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比對之計畫書版本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：115 年度營運計畫書 115 年 8 月 22 日版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壹、總表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5653"/>
        <w:gridCol w:w="2923"/>
      </w:tblGrid>
      <w:tr>
        <w:trPr>
          <w:tblHeader/>
        </w:trPr>
        <w:tc>
          <w:tcPr>
            <w:tcW w:type="dxa" w:w="117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編號</w:t>
            </w:r>
          </w:p>
        </w:tc>
        <w:tc>
          <w:tcPr>
            <w:tcW w:type="dxa" w:w="565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貴府審查意見</w:t>
            </w:r>
          </w:p>
        </w:tc>
        <w:tc>
          <w:tcPr>
            <w:tcW w:type="dxa" w:w="292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處理狀態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1-1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二、森林風呂（湯屋）（一）（二）（六）預定執行期程有誤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1-2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二、（四）票券販售項目說明二、三時間重疊且執行期程不明確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⚠️ 部分修正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1-3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票券應載明預付型交易履約保障機制及逾保障期間履約責任；預售票券不得記載使用期限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❌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尚未回應；須在「A 建立保障」或「B 停售預售票」二擇一（最優先）。12A／12B 函稿及 A、B 決策說明影片二支均已備妥（115/8/29），待業主定案即可發文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1-4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二、營運內容（2）時間有誤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三、美食饗宴（一）（二）（四）預定執行期程有誤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四、文創及展覽表演（一）（二）（三）預定執行期程有誤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五、場地出借預定執行期程有誤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六、收費停車場預定執行期程有誤及補充充電樁營運內容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6-1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七、回饋事項分項 1：補充 114 年度辦理情形及佐證文件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❌ 尚未補充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6-2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七、回饋事項分項 3：補充佐證文件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媒體參訪已具備（合作拍攝影片 2 支）；策展待補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6-3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七、回饋事項分項 5：補充佐證文件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⚠️ 待補佐證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6-4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七、回饋事項分項 6：補充 114 年度辦理情形及佐證文件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❌ 尚未補充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6-5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七、回饋事項分項 7：補充附件一員工及勞報資料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⚠️ 待確認附件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契約第 5.8 條：檢附委託第三人經營之委託契約作為附件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⚠️ 待確認</w:t>
            </w:r>
          </w:p>
        </w:tc>
      </w:tr>
    </w:tbl>
    <w:p>
      <w:pPr>
        <w:spacing w:after="6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統計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：已修正 6 項、已具備 1 項、部分修正／待確認 4 項、尚未回應 3 項。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貳、逐項回復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一、關於「二、森林風呂（湯屋）之分項營運項目」</w:t>
      </w: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1-1　（一）（二）（六）預定執行期程有誤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「（一）、（二）、（六）預定執行期程有誤」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業已修正。各分項之預定執行期程均已更正為「115 年 1 月 1 日到 115 年 12 月 31 日」，與本計畫書所涵蓋之年度一致。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115/8/22 版計畫書「貳、分項營運計畫－二、森林風呂（湯屋）」各分項「預定執行期程」欄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</w:tbl>
    <w:p>
      <w:pPr>
        <w:spacing w:after="60"/>
      </w:pP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1-2　（四）票券販售項目說明二、三時間重疊且執行期程不明確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「（四）票券販售之項目說明二、三時間重疊且執行期程不明確，請依歷次會議補充之」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票券系統管理期間業已修正並釐清如下：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一、103/02/08～104/05/08 發行者：墨攻網路科技股份有限公司（墨攻系統）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二、104/09/09～110/09/30 發行者：大賀行銷股份有限公司（大賀系統）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三、110/10/01～111/11/17 間，因系統移轉及信託事宜，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並無票券發行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另本分項之預定執行期程已載明為「115 年 1 月 1 日到 115 年 12 月 31 日」。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計畫書「二、森林風呂（湯屋）（四）票券販售」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仍待補充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104/05/09～104/09/08 間之發行情形，現行版本未載明，宜補述該期間有無票券發行及其管理系統，以完全消除「時間重疊或不明確」之疑義。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⚠️ 部分修正</w:t>
            </w:r>
          </w:p>
        </w:tc>
      </w:tr>
    </w:tbl>
    <w:p>
      <w:pPr>
        <w:spacing w:after="60"/>
      </w:pP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1-3　票券應載明履約保障機制及履約責任、不得記載使用期限　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【最優先】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「依消費者保護法第 17 條第 2 項第 3 款及商品（服務）禮券定型化契約應記載及不得記載事項之第貳點第 1 款第 6 目規定，貴公司應就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預付型交易之履約保障機制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及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逾保障期間，發行人仍負履約責任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等事項，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載明於票券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，另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販售預售票券不得記載使用期限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，爰請修正」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現況查核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經查 115/8/22 版計畫書「（四）票券販售」全段，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未見有關履約保障機制、逾保障期間履約責任之記載，亦未見有關票券不記載使用期限之說明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。本項審查意見迄未於計畫書中回應。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業主決定（115/08/28）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本案 105 年接管前曾與華泰商業銀行簽訂信託契約辦理履約保障；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111 年回歸營運後公司決定不再續辦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法律評估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履約保障非契約義務，係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消保法上之法定義務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。OT 契約之私法性質不能免除本公司對消費者之公法義務——OT 契約規範甲乙雙方，消保法規範本公司與消費者，二者互不排斥。故不辦履約保障而繼續發行預售票券，將持續違反同一事實。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可行方案（僅二擇一）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方案 A－建立履約保障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：信託、銀行履約保證、同業互保或公會連帶保證擇一；票券載明保障機制與逾保障期間履約責任；刪除使用期限。→ 可續售預售票券。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方案 B－停售預售票券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：僅販售即期票（現場購買、當場使用），不預收價金即非預付型交易，禮券規定不適用。→ 須處理既存在外流通票券之兌付安排，並承受預收現金流減少（114 年度預收票券款約 1,574 萬元）。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維持現狀之後果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消保法第 56 條之 1 定有「並得按次處罰」，且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前四次處分均未提訴願、均已確定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（詳下），本公司就同一事實已無救濟餘地。累計已達 33 萬元，下一次法定裁罰區間為 5～50 萬元。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⚠️ 救濟狀態（115/08/28 業主確認）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112/07/28 處 3 萬、113/09/18 處 5 萬、114/03/25 處 10 萬、115/04/14 處 15 萬，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均未於送達次日起 30 日內提起訴願，各該處分均已確定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。已確定處分具存續力，其認定之違規事實不得再爭執。本項回復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不得再主張裁罰違法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，僅能就未來改正作為答復。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關聯事項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縣府 114/11/17 府旅商字第 1140192889 號函已明白否認票券背面所載「縣府應協助預售、保證金 200 萬、抽成 1%、屆期自動解除保證責任」之記載，並聲明本府無擔保預售票之義務。若原履約保障係以該記載為據，該基礎已遭正式否認。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❌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尚未回應；且業主已決定不續辦履約保障，須先在 A、B 之間定案</w:t>
            </w:r>
          </w:p>
        </w:tc>
      </w:tr>
    </w:tbl>
    <w:p>
      <w:pPr>
        <w:spacing w:after="60"/>
      </w:pPr>
    </w:p>
    <w:p>
      <w:pPr>
        <w:pBdr>
          <w:left w:val="single" w:color="8899AA" w:sz="18" w:space="8"/>
        </w:pBdr>
        <w:shd w:fill="F4F6F8" w:val="clear"/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內部提醒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：本項為整份審查意見中唯一涉及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法定義務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者，其餘均為期程或格式。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建議於 115/9/16 評估會前先行決定 A 或 B 並書面函知縣府，載明具體時程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——即使選 B（停售），只要有明確決定與時程，於評估項次 5「缺失違約情形」中即可呈現改善作為；維持不決定則持續累加罰鍰且無從辯解。</w:t>
      </w: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1-4　營運內容（2）時間有誤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「營運內容：（2）時間有誤」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業已修正，相關時間記載已與 115 年度營運期間一致。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二、關於「三、美食饗宴之分項營運項目」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「（一）（二）（四）預定執行期程有誤」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業已修正。各分項預定執行期程均更正為「115 年 1 月 1 日到 115 年 12 月 31 日」。其中「紅磚屋餐飲服務」依契約第 5.8 條委託營運，營運地點為紅磚屋及前方 AC 小廣場、庭園區。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計畫書「三、美食饗宴」各分項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三、關於「四、文創及展覽表演之分項營運計畫」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「（一）（二）（三）預定執行期程有誤」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業已修正，預定執行期程均更正為「115 年 1 月 1 日到 115 年 12 月 31 日」，營運地點為礁溪劇場、遊客服務中心及園區其他地點。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四、關於「五、場地出借」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「預定執行期程有誤」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業已修正為「115 年 1 月 1 日到 115 年 12 月 31 日」。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五、關於「六、收費停車場」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「預定執行期程有誤及補充充電樁營運內容」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本公司回復（期程）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業已修正為「115 年 1 月 1 日至 115 年 12 月 31 日」，營運地點為園區收費停車場。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本公司回復（充電樁）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業已補充。現行計畫書載明：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依「宜蘭縣設置路外公共停車場申請須知」劃設計時收費停車格，一般自小客車 52 格（含無障礙 2 格），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充電樁一座（格）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充電服務費 10 元／度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停車費率：日夜間每小時 30 元；未滿 1 小時以 1 小時計；逾 1 小時後未滿 30 分鐘以半小時計。無障礙停車格平日第 1 小時優惠 20 元、假日第 1 小時優惠。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另訂免收費對象、使用權益與責任及逾期未駛離之處理（依停車場法第 32 條）。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對應章節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計畫書「六、收費停車場」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併予敘明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依歷次履管會議紀錄，充電樁如委由第三人經營，其委託契約應送貴府備查，且委託契約存續期間不得逾本契約存續期間（117 年 10 月 13 日）。本公司將依約辦理。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已修正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六、關於「七、回饋事項」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現行計畫書「七、回饋事項」表列 8 項回饋，惟貴府所詢者為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114 年度辦理情形及佐證文件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，現行版本多僅填列 115 年度預計辦理情形，尚未補齊。逐項說明如下：</w:t>
      </w: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6-1　分項 1：每年免費提供縣府至少 5 次舞台場地使用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請補充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114 年度辦理情形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及佐證文件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現況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計畫書現填「預計辦理 5 次活動」，係 115 年度預計數，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未載 114 年度實際辦理情形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應補資料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 年度提供場地之場次清單（日期、活動名稱、主辦單位、使用場域），並檢附借用申請文件、活動照片或縣府來文。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【已知可用素材】114 年度協辦「2025 年宜蘭有機茶頒獎典禮暨展售媒合會」（礁溪劇場）、協辦工商旅遊處「導覽員專業教育訓練活動」。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❌ 尚未補充</w:t>
            </w:r>
          </w:p>
        </w:tc>
      </w:tr>
    </w:tbl>
    <w:p>
      <w:pPr>
        <w:spacing w:after="60"/>
      </w:pP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6-2　分項 3：每年至少一次策展、一次邀請媒體影視專業人士參訪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請補充佐證文件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現況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計畫書該欄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空白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應補資料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 年度策展之名稱、期間、地點及照片；媒體影視專業人士參訪之日期、對象、成果（報導連結或刊物）。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 年度本公司與影視製作團隊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合作拍攝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園區主題影片二支，均已於 YouTube 平台公開播映，內容涵蓋園區日式庭園、森林風呂裸湯設施、幾米公共藝術及周邊餐飲，符合貴府所詢「邀請媒體影視專業人士參訪」之要求：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1.「礁溪溫泉公園 森林風呂｜與幾米一起走入森林裡的日式秘湯」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　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https://www.youtube.com/watch?v=Z15fseCGzvw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2.「礁溪最療癒玩法！森林公園美人湯 吮指回味五星料理【礁溪溫泉森林公園】」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　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https://www.youtube.com/watch?v=NiD3x1B4VHk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應檢附佐證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各該影片之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合作拍攝契約或合作備忘錄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（載明合作單位、拍攝期間）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拍攝當日之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現場紀錄或照片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影片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播放數截圖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（佐證曝光成效）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4. 如另有策展活動，一併檢附名稱、期間、地點及照片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✅ 媒體參訪部分已具備；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策展部分仍待補</w:t>
            </w:r>
          </w:p>
        </w:tc>
      </w:tr>
    </w:tbl>
    <w:p>
      <w:pPr>
        <w:spacing w:after="60"/>
      </w:pP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6-3　分項 5：每年 30 名小學兒童營養午餐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請補充佐證文件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現況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計畫書填「本公司改以捐款於公益團體方式 30 萬元」。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已取得之佐證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財團法人宜蘭縣向日葵關懷協會收據（編號 SF0002344），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收據開立日期為 115 年 3 月 1 日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業主確認：本筆捐款屬 114 年度之回饋，僅收據於 115 年 3 月始行開立。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⚠️ 須併同說明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收據日期（115/3/1）與所報年度（114 年度）不一致，貴府審查時極可能質疑。建議於回復中主動敘明，並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請受贈單位另出具捐款期間證明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（載明實際捐款日期或所屬年度），避免被認定為 115 年度事項而使 114 年度分項 5 落空。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捐款方式（業主確認）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本公司公益捐款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每年度固定新臺幣 30 萬元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，與計畫書所載金額相符；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受贈單位逐年輪換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，使回饋資源分散至不同在地團體，故各年度受贈單位不同。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114 年度受贈單位為財團法人宜蘭縣向日葵關懷協會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✅ 文件矛盾已排除（115/8/29 查核）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正式送府之 42 頁「114 年度營運績效說明書」經查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全文未載受贈單位名稱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，與本收據無矛盾；載「中華民國老人福利協進會」者僅內部彙整之精準數據版 v5（未送府），無須對外更正。另 115/8/29 已製作說明書更正版（20260829 版，43 頁），以文 14（115 北輕字第 115008293 號）檢送縣府替換原提送版。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發文前核對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請核對本張收據所載金額是否即為 30 萬元全額。若該收據僅為部分金額（即 114 年度 30 萬元分捐數家），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須一併檢附其餘收據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，使檢附金額合計達 30 萬元，否則縣府得以佐證不足認定未達回饋標準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另請注意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：本項原約定內容為「每年 30 名小學兒童營養午餐」，本公司以捐款公益團體替代，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與原回饋項目之對象及方式不同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，宜於回復中敘明變更理由並請貴府同意，避免日後於績效評估或缺失認定時生爭議。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⚠️ 待補佐證，並宜請貴府確認替代方式</w:t>
            </w:r>
          </w:p>
        </w:tc>
      </w:tr>
    </w:tbl>
    <w:p>
      <w:pPr>
        <w:spacing w:after="60"/>
      </w:pP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6-4　分項 6：每年 100 名宜蘭縣縣民參加單車滑行與泡湯服務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請補充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114 年度辦理情形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及佐證文件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現況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計畫書填「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目前本公司無活動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」。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評估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此係回饋事項未辦理之明示，於績效評估項次 6「睦鄰及回饋事項」及項次 5「缺失違約情形」均可能構成不利認定。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建議處理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如 114 年度確有相關辦理（例如縣民泡湯優惠、在地團體接待），應具體列明並檢附佐證，不宜逕填「無活動」。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如確未辦理，宜敘明原因（例如單車設施現況、場域限制），並提出 115 年度之替代或補辦方案，載明期程。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❌ 尚未補充</w:t>
            </w:r>
          </w:p>
        </w:tc>
      </w:tr>
    </w:tbl>
    <w:p>
      <w:pPr>
        <w:spacing w:after="60"/>
      </w:pPr>
    </w:p>
    <w:p>
      <w:pPr>
        <w:pStyle w:val="Heading4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6-5　分項 7：至少 10 名宜蘭縣縣民就業機會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請補充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附件一員工及勞報資料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現況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計畫書填「附件一員工及勞保資料」。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應確認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附件一是否已實際檢附並隨計畫書送府？其內容應包含員工名冊（含設籍宜蘭縣之註記）及勞保投保資料。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【已知可用素材】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在地就業員工名冊 輕車悠遊股份有限公司.docx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輕車縣民員工資料.pdf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、勞保投保名冊。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⚠️ 待確認附件是否已檢附</w:t>
            </w:r>
          </w:p>
        </w:tc>
      </w:tr>
    </w:tbl>
    <w:p>
      <w:pPr>
        <w:spacing w:after="60"/>
      </w:pPr>
    </w:p>
    <w:p>
      <w:pPr>
        <w:pBdr>
          <w:left w:val="single" w:color="8899AA" w:sz="18" w:space="8"/>
        </w:pBdr>
        <w:shd w:fill="F4F6F8" w:val="clear"/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併予敘明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：分項 8「合署辦公人員 1 名」現填「鄭玉屏」，另分項 4 之縣民優惠已由「礁溪鄉社區泡湯七折」擴大為「宜蘭縣民八折」（經貴府 102 年同意先期計畫調整），二項均已具體填列。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七、關於契約第 5.8 條委託第三人經營之委託契約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貴府意見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「『乙方得將本計畫之一部委由第三人經營，惟與受託者之委託契約應送甲方備查……』為雙方促參契約第 5.8 條之約定，爰請貴公司檢附上開委託契約（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包含並不限於紅磚屋、咖啡館等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）作為旨揭計畫之附件」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現況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現行計畫書於「紅磚屋餐飲服務」「泡腳亭既有販賣店咖啡休憩區」「湯屋內按摩、護理及調理服務」等分項均載明「依契約 5.8 委託經營／委託營運」辦理，惟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委託契約本身是否已作為附件檢附送府，尚待確認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應辦事項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 清查現行所有委託第三人經營之項目及其契約（紅磚屋餐飲、泡腳亭咖啡休憩區、充電樁、按摩調理服務等）。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2. 逐一確認是否已送貴府備查；未送者補送。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3. 確認各委託契約之存續期間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不逾本契約存續期間（117 年 10 月 13 日）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【已知可用素材】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輕車公司委外廠商合約.pdf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輕車第3方契約範本.pdf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勞務承攬契約_輕車.pdf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⚠️ 待確認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參、發文建議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本對照表宜以正式函文檢送貴府，並隨函檢附修正後之 115 年度營運計畫書及各項佐證文件。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編號 1-3（票券履約保障機制）建議優先單獨處理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，不宜與其他格式性修正併同拖延——該項與 15 萬元罰鍰及後續按次處罰直接相關，且屬消保法上之法定義務。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編號 6-3、6-4 涉及回饋事項之實際履行，於 115 年度營運績效評估（項次 6「睦鄰及回饋事項」）將被檢視，建議於評估會前補齊或提出替代方案。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編號 7 之委託契約備查，同時涉及績效評估項次 3「管理運作－如期提送財務相關報表或計畫」，宜一併清查補送。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肆、待你確認事項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5653"/>
        <w:gridCol w:w="2923"/>
      </w:tblGrid>
      <w:tr>
        <w:trPr>
          <w:tblHeader/>
        </w:trPr>
        <w:tc>
          <w:tcPr>
            <w:tcW w:type="dxa" w:w="117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#</w:t>
            </w:r>
          </w:p>
        </w:tc>
        <w:tc>
          <w:tcPr>
            <w:tcW w:type="dxa" w:w="565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事項</w:t>
            </w:r>
          </w:p>
        </w:tc>
        <w:tc>
          <w:tcPr>
            <w:tcW w:type="dxa" w:w="2923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trike/>
                <w:sz w:val="20"/>
                <w:szCs w:val="20"/>
              </w:rPr>
              <w:t xml:space="preserve">票券履約保障機制採何種方式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115/08/28 業主答復：不再續辦履約保障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。改為須決定「方案 A 建立保障」或「方案 B 停售預售票券」，詳 1-3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⚠️ 最優先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104/05/09～104/09/08 票券發行情形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現行計畫書該期間空缺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 年度提供縣府場地之實際場次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分項 1 佐證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 年度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策展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紀錄；二支合作拍攝影片之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合作契約／備忘錄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與播放數截圖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分項 3 佐證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trike/>
                <w:sz w:val="20"/>
                <w:szCs w:val="20"/>
              </w:rPr>
              <w:t xml:space="preserve">捐款收據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 → 已取得向日葵關懷協會收據；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待核對金額是否為 30 萬全額，不足者補其餘收據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分項 5 佐證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分項 6 是否確實未辦理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影響評估項次 5、6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7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附件一員工及勞保資料是否已隨計畫書送府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分項 7</w:t>
            </w:r>
          </w:p>
        </w:tc>
      </w:tr>
      <w:tr>
        <w:tc>
          <w:tcPr>
            <w:tcW w:type="dxa" w:w="1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8</w:t>
            </w:r>
          </w:p>
        </w:tc>
        <w:tc>
          <w:tcPr>
            <w:tcW w:type="dxa" w:w="56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各委外契約是否已送府備查</w:t>
            </w:r>
          </w:p>
        </w:tc>
        <w:tc>
          <w:tcPr>
            <w:tcW w:type="dxa" w:w="2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契約第 5.8 條</w:t>
            </w:r>
          </w:p>
        </w:tc>
      </w:tr>
    </w:tbl>
    <w:p>
      <w:pPr>
        <w:spacing w:after="60"/>
      </w:pPr>
    </w:p>
    <w:p>
      <w:pPr>
        <w:pBdr>
          <w:left w:val="single" w:color="8899AA" w:sz="18" w:space="8"/>
        </w:pBdr>
        <w:shd w:fill="F4F6F8" w:val="clear"/>
        <w:spacing w:after="100" w:line="30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本表係依貴府 115/3/20 函之審查意見，逐項比對 115/8/22 版計畫書後製作。標示「已修正」者係以該版計畫書內容為據；標示「尚未回應／待補」者，為該版計畫書中查無對應內容者。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發文前請就上開待確認事項逐項核實，避免回復內容與實際不符。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icrosoft JhengHei" w:cs="Microsoft JhengHei" w:eastAsia="Microsoft JhengHei" w:hAnsi="Microsoft JhengHei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Microsoft JhengHei" w:cs="Microsoft JhengHei" w:eastAsia="Microsoft JhengHei" w:hAnsi="Microsoft JhengHei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Microsoft JhengHei" w:cs="Microsoft JhengHei" w:eastAsia="Microsoft JhengHei" w:hAnsi="Microsoft JhengHei"/>
      <w:b/>
      <w:bCs/>
      <w:color w:val="2E4A7A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Microsoft JhengHei" w:cs="Microsoft JhengHei" w:eastAsia="Microsoft JhengHei" w:hAnsi="Microsoft JhengHei"/>
      <w:b/>
      <w:bCs/>
      <w:color w:val="444444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2026-08-30T03:32:28.405Z</dcterms:created>
  <dcterms:modified xsi:type="dcterms:W3CDTF">2026-08-30T03:32:28.405Z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