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 w:before="240"/>
      </w:pPr>
      <w:r>
        <w:rPr>
          <w:rFonts w:ascii="Microsoft JhengHei" w:cs="Microsoft JhengHei" w:eastAsia="Microsoft JhengHei" w:hAnsi="Microsoft JhengHei"/>
          <w:sz w:val="32"/>
          <w:szCs w:val="32"/>
        </w:rPr>
        <w:t xml:space="preserve">115 年度營運計畫書審查意見回復對照表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受文機關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：宜蘭縣政府
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審查意見來源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：宜蘭縣政府 115 年 3 月 20 日府旅商字第 1150038859 號函（依鼎漢國際工程顧問股份有限公司 115 年 3 月 5 日鼎業營字第 1150000638 號辦理，並復本公司 115 年 1 月 19 日 115 北輕字第 1150119-3 號函）
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比對之計畫書版本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：115 年度營運計畫書 115 年 8 月 22 日版</w:t>
      </w:r>
    </w:p>
    <w:p>
      <w:pPr>
        <w:pBdr>
          <w:bottom w:val="single" w:color="999999" w:sz="6"/>
        </w:pBdr>
        <w:spacing w:after="160" w:before="120"/>
      </w:pPr>
    </w:p>
    <w:p>
      <w:pPr>
        <w:pStyle w:val="Heading2"/>
        <w:spacing w:after="100" w:before="240"/>
      </w:pPr>
      <w:r>
        <w:rPr>
          <w:rFonts w:ascii="Microsoft JhengHei" w:cs="Microsoft JhengHei" w:eastAsia="Microsoft JhengHei" w:hAnsi="Microsoft JhengHei"/>
          <w:sz w:val="28"/>
          <w:szCs w:val="28"/>
        </w:rPr>
        <w:t xml:space="preserve">壹、總表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5653"/>
        <w:gridCol w:w="2923"/>
      </w:tblGrid>
      <w:tr>
        <w:trPr>
          <w:tblHeader/>
        </w:trPr>
        <w:tc>
          <w:tcPr>
            <w:tcW w:type="dxa" w:w="117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編號</w:t>
            </w:r>
          </w:p>
        </w:tc>
        <w:tc>
          <w:tcPr>
            <w:tcW w:type="dxa" w:w="5653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貴府審查意見</w:t>
            </w:r>
          </w:p>
        </w:tc>
        <w:tc>
          <w:tcPr>
            <w:tcW w:type="dxa" w:w="2923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處理狀態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1-1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二、森林風呂（湯屋）（一）（二）（六）預定執行期程有誤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已修正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1-2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二、（四）票券販售項目說明二、三時間重疊且執行期程不明確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⚠️ 部分修正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1-3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票券應載明預付型交易履約保障機制及逾保障期間履約責任;預售票券不得記載使用期限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⏸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業主 115/8/30 指示:俟本公司提付仲裁後再決定 A/B(12A/12B 函稿已備妥)。⚠️ 消保法按次處罰不因仲裁程序而停止,風險仍在累積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1-4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二、營運內容（2）時間有誤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已修正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三、美食饗宴（一）（二）（四）預定執行期程有誤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已修正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四、文創及展覽表演（一）（二）（三）預定執行期程有誤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已修正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五、場地出借預定執行期程有誤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已修正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5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六、收費停車場預定執行期程有誤及補充充電樁營運內容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已修正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6-1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七、回饋事項分項 1:補充 114 年度辦理情形及佐證文件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已敘明:額度為縣府保留,114 年度縣府未提出借用需求;本公司主動配合場次已列明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6-2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七、回饋事項分項 3：補充佐證文件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媒體參訪已具備（合作拍攝影片 2 支）；策展待補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6-3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七、回饋事項分項 5:補充佐證文件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佐證齊備:捐款 30 萬元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全額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收據已核對(業主 115/8/30 確認),受贈團體由本公司自行選定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6-4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七、回饋事項分項 6:補充 114 年度辦理情形及佐證文件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已補充:小型活動紀錄表完成(文 14,計 5 場次:114/6/1×2、6/29、7/5、10/8),照片 5 張佐證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6-5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七、回饋事項分項 7:補充附件一員工及勞報資料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已檢附:員工及勞保資料業已交付縣府(業主 115/8/30 確認)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7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契約第 5.8 條:檢附委託第三人經營之委託契約作為附件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已檢附:委託契約業已交付縣府(業主 115/8/30 確認)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統計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(115/8/30 修訂二):已修正/已敘明/已檢附/已補充 12 項、部分修正 1 項(1-2)、另案處理 1 項(1-3,方向 12A、俟提付仲裁後發文)。</w:t>
      </w:r>
    </w:p>
    <w:p>
      <w:pPr>
        <w:pBdr>
          <w:bottom w:val="single" w:color="999999" w:sz="6"/>
        </w:pBdr>
        <w:spacing w:after="160" w:before="120"/>
      </w:pPr>
    </w:p>
    <w:p>
      <w:pPr>
        <w:pStyle w:val="Heading2"/>
        <w:spacing w:after="100" w:before="240"/>
      </w:pPr>
      <w:r>
        <w:rPr>
          <w:rFonts w:ascii="Microsoft JhengHei" w:cs="Microsoft JhengHei" w:eastAsia="Microsoft JhengHei" w:hAnsi="Microsoft JhengHei"/>
          <w:sz w:val="28"/>
          <w:szCs w:val="28"/>
        </w:rPr>
        <w:t xml:space="preserve">貳、逐項回復</w:t>
      </w: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一、關於「二、森林風呂（湯屋）之分項營運項目」</w:t>
      </w:r>
    </w:p>
    <w:p>
      <w:pPr>
        <w:pStyle w:val="Heading4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1-1　（一）（二）（六）預定執行期程有誤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貴府意見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「（一）、（二）、（六）預定執行期程有誤」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本公司回復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業已修正。各分項之預定執行期程均已更正為「115 年 1 月 1 日到 115 年 12 月 31 日」，與本計畫書所涵蓋之年度一致。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對應章節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115/8/22 版計畫書「貳、分項營運計畫－二、森林風呂（湯屋）」各分項「預定執行期程」欄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狀態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已修正</w:t>
            </w:r>
          </w:p>
        </w:tc>
      </w:tr>
    </w:tbl>
    <w:p>
      <w:pPr>
        <w:spacing w:after="60"/>
      </w:pPr>
    </w:p>
    <w:p>
      <w:pPr>
        <w:pStyle w:val="Heading4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1-2　（四）票券販售項目說明二、三時間重疊且執行期程不明確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貴府意見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「（四）票券販售之項目說明二、三時間重疊且執行期程不明確，請依歷次會議補充之」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本公司回復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票券系統管理期間業已修正並釐清如下：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一、103/02/08～104/05/08 發行者：墨攻網路科技股份有限公司（墨攻系統）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二、104/09/09～110/09/30 發行者：大賀行銷股份有限公司（大賀系統）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三、110/10/01～111/11/17 間，因系統移轉及信託事宜，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並無票券發行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另本分項之預定執行期程已載明為「115 年 1 月 1 日到 115 年 12 月 31 日」。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對應章節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計畫書「二、森林風呂（湯屋）（四）票券販售」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仍待補充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104/05/09～104/09/08 間之發行情形，現行版本未載明，宜補述該期間有無票券發行及其管理系統，以完全消除「時間重疊或不明確」之疑義。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狀態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⚠️ 部分修正</w:t>
            </w:r>
          </w:p>
        </w:tc>
      </w:tr>
    </w:tbl>
    <w:p>
      <w:pPr>
        <w:spacing w:after="60"/>
      </w:pPr>
    </w:p>
    <w:p>
      <w:pPr>
        <w:pStyle w:val="Heading4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1-3　票券應載明履約保障機制及履約責任、不得記載使用期限　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【最優先】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貴府意見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「依消費者保護法第 17 條第 2 項第 3 款及商品（服務）禮券定型化契約應記載及不得記載事項之第貳點第 1 款第 6 目規定，貴公司應就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預付型交易之履約保障機制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及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逾保障期間，發行人仍負履約責任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等事項，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載明於票券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，另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販售預售票券不得記載使用期限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，爰請修正」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現況查核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經查 115/8/22 版計畫書「（四）票券販售」全段，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未見有關履約保障機制、逾保障期間履約責任之記載，亦未見有關票券不記載使用期限之說明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。本項審查意見迄未於計畫書中回應。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業主決定（115/08/28）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本案 105 年接管前曾與華泰商業銀行簽訂信託契約辦理履約保障；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111 年回歸營運後公司決定不再續辦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法律評估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履約保障非契約義務，係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消保法上之法定義務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。OT 契約之私法性質不能免除本公司對消費者之公法義務——OT 契約規範甲乙雙方，消保法規範本公司與消費者，二者互不排斥。故不辦履約保障而繼續發行預售票券，將持續違反同一事實。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可行方案（僅二擇一）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方案 A－建立履約保障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：信託、銀行履約保證、同業互保或公會連帶保證擇一；票券載明保障機制與逾保障期間履約責任；刪除使用期限。→ 可續售預售票券。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方案 B－停售預售票券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：僅販售即期票（現場購買、當場使用），不預收價金即非預付型交易，禮券規定不適用。→ 須處理既存在外流通票券之兌付安排，並承受預收現金流減少（114 年度預收票券款約 1,574 萬元）。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維持現狀之後果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消保法第 56 條之 1 定有「並得按次處罰」，且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前四次處分均未提訴願、均已確定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（詳下），本公司就同一事實已無救濟餘地。累計已達 33 萬元，下一次法定裁罰區間為 5～50 萬元。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⚠️ 救濟狀態（115/08/28 業主確認）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112/07/28 處 3 萬、113/09/18 處 5 萬、114/03/25 處 10 萬、115/04/14 處 15 萬，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均未於送達次日起 30 日內提起訴願，各該處分均已確定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。已確定處分具存續力，其認定之違規事實不得再爭執。本項回復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不得再主張裁罰違法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，僅能就未來改正作為答復。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關聯事項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縣府 114/11/17 府旅商字第 1140192889 號函已明白否認票券背面所載「縣府應協助預售、保證金 200 萬、抽成 1%、屆期自動解除保證責任」之記載，並聲明本府無擔保預售票之義務。若原履約保障係以該記載為據，該基礎已遭正式否認。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業主指示(115/8/30)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俟本公司提付仲裁後,再決定方案 A(建立履約保障)或方案 B(停售預售票券)。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12A/12B 函稿及 A/B 說明影片均已備妥,定案後即可發文。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狀態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⏸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另案處理:俟提付仲裁後定案 A/B</w:t>
            </w:r>
          </w:p>
        </w:tc>
      </w:tr>
    </w:tbl>
    <w:p>
      <w:pPr>
        <w:spacing w:after="60"/>
      </w:pPr>
    </w:p>
    <w:p>
      <w:pPr>
        <w:pBdr>
          <w:left w:val="single" w:color="8899AA" w:sz="18" w:space="8"/>
        </w:pBdr>
        <w:shd w:fill="F4F6F8" w:val="clear"/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內部提醒(115/8/30 更新)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:本項為整份審查意見中唯一涉及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法定義務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者。業主已指示俟提付仲裁後再決定 A/B。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須知悉之風險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:①消保法按次處罰係縣府法定職權,與契約仲裁程序並行不悖(見爭點 9),裁罰不因提付仲裁而停止,已累計 33 萬元,下次法定區間 5~50 萬元;②9/15-16 評估會項次 5「缺失及改善情形」屆時將無具體改善方案可呈,恐影響評分。建議於仲裁提付後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儘速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定案發文,並於評估會中先口頭說明「改善方案研議中、將於○日內函報」以爭取改善作為之呈現。</w:t>
      </w:r>
    </w:p>
    <w:p>
      <w:pPr>
        <w:pStyle w:val="Heading4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1-4　營運內容（2）時間有誤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貴府意見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「營運內容：（2）時間有誤」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本公司回復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業已修正，相關時間記載已與 115 年度營運期間一致。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狀態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已修正</w:t>
            </w:r>
          </w:p>
        </w:tc>
      </w:tr>
    </w:tbl>
    <w:p>
      <w:pPr>
        <w:spacing w:after="60"/>
      </w:pPr>
    </w:p>
    <w:p>
      <w:pPr>
        <w:pBdr>
          <w:bottom w:val="single" w:color="999999" w:sz="6"/>
        </w:pBdr>
        <w:spacing w:after="160" w:before="120"/>
      </w:pP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二、關於「三、美食饗宴之分項營運項目」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貴府意見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「（一）（二）（四）預定執行期程有誤」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本公司回復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業已修正。各分項預定執行期程均更正為「115 年 1 月 1 日到 115 年 12 月 31 日」。其中「紅磚屋餐飲服務」依契約第 5.8 條委託營運，營運地點為紅磚屋及前方 AC 小廣場、庭園區。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對應章節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計畫書「三、美食饗宴」各分項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狀態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已修正</w:t>
            </w:r>
          </w:p>
        </w:tc>
      </w:tr>
    </w:tbl>
    <w:p>
      <w:pPr>
        <w:spacing w:after="60"/>
      </w:pPr>
    </w:p>
    <w:p>
      <w:pPr>
        <w:pBdr>
          <w:bottom w:val="single" w:color="999999" w:sz="6"/>
        </w:pBdr>
        <w:spacing w:after="160" w:before="120"/>
      </w:pP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三、關於「四、文創及展覽表演之分項營運計畫」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貴府意見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「（一）（二）（三）預定執行期程有誤」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本公司回復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業已修正，預定執行期程均更正為「115 年 1 月 1 日到 115 年 12 月 31 日」，營運地點為礁溪劇場、遊客服務中心及園區其他地點。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狀態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已修正</w:t>
            </w:r>
          </w:p>
        </w:tc>
      </w:tr>
    </w:tbl>
    <w:p>
      <w:pPr>
        <w:spacing w:after="60"/>
      </w:pPr>
    </w:p>
    <w:p>
      <w:pPr>
        <w:pBdr>
          <w:bottom w:val="single" w:color="999999" w:sz="6"/>
        </w:pBdr>
        <w:spacing w:after="160" w:before="120"/>
      </w:pP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四、關於「五、場地出借」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貴府意見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「預定執行期程有誤」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本公司回復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業已修正為「115 年 1 月 1 日到 115 年 12 月 31 日」。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狀態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已修正</w:t>
            </w:r>
          </w:p>
        </w:tc>
      </w:tr>
    </w:tbl>
    <w:p>
      <w:pPr>
        <w:spacing w:after="60"/>
      </w:pPr>
    </w:p>
    <w:p>
      <w:pPr>
        <w:pBdr>
          <w:bottom w:val="single" w:color="999999" w:sz="6"/>
        </w:pBdr>
        <w:spacing w:after="160" w:before="120"/>
      </w:pP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五、關於「六、收費停車場」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貴府意見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「預定執行期程有誤及補充充電樁營運內容」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本公司回復（期程）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業已修正為「115 年 1 月 1 日至 115 年 12 月 31 日」，營運地點為園區收費停車場。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本公司回復（充電樁）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業已補充。現行計畫書載明：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1. 依「宜蘭縣設置路外公共停車場申請須知」劃設計時收費停車格，一般自小客車 52 格（含無障礙 2 格），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充電樁一座（格）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。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2.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充電服務費 10 元／度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。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3. 停車費率：日夜間每小時 30 元；未滿 1 小時以 1 小時計；逾 1 小時後未滿 30 分鐘以半小時計。無障礙停車格平日第 1 小時優惠 20 元、假日第 1 小時優惠。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4. 另訂免收費對象、使用權益與責任及逾期未駛離之處理（依停車場法第 32 條）。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對應章節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計畫書「六、收費停車場」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併予敘明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依歷次履管會議紀錄，充電樁如委由第三人經營，其委託契約應送貴府備查，且委託契約存續期間不得逾本契約存續期間（117 年 10 月 13 日）。本公司將依約辦理。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狀態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已修正</w:t>
            </w:r>
          </w:p>
        </w:tc>
      </w:tr>
    </w:tbl>
    <w:p>
      <w:pPr>
        <w:spacing w:after="60"/>
      </w:pPr>
    </w:p>
    <w:p>
      <w:pPr>
        <w:pBdr>
          <w:bottom w:val="single" w:color="999999" w:sz="6"/>
        </w:pBdr>
        <w:spacing w:after="160" w:before="120"/>
      </w:pP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六、關於「七、回饋事項」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現行計畫書「七、回饋事項」表列 8 項回饋，惟貴府所詢者為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114 年度辦理情形及佐證文件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，現行版本多僅填列 115 年度預計辦理情形，尚未補齊。逐項說明如下：</w:t>
      </w:r>
    </w:p>
    <w:p>
      <w:pPr>
        <w:pStyle w:val="Heading4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6-1　分項 1：每年免費提供縣府至少 5 次舞台場地使用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貴府意見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請補充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114 年度辦理情形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及佐證文件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本公司回復(業主 115/8/30 確認)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本項性質為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額度保留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:本公司依約每年為縣府保留至少 5 次免費舞台場地使用額度。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114 年度縣府未提出借用需求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,額度未經動用非可歸責於本公司;本公司凡遇縣府需求均無償配合,114 年度實際配合場次如下: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1. 2025/5/26 宜蘭有機茶頒獎典禮暨展售媒合會(礁溪劇場,無償提供場地及後勤人力)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2. 2025/7/16 宜蘭促參案件參訪交流(無償借用)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3. 2025/9/7 工商旅遊處導覽員專業教育訓練(無償借用,本公司主管授課)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應附佐證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上開 3 場次之借用文件、活動照片或縣府來文(績效說明書已載,抽出併附即可)。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狀態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已敘明(佐證自績效說明書抽出併附)</w:t>
            </w:r>
          </w:p>
        </w:tc>
      </w:tr>
    </w:tbl>
    <w:p>
      <w:pPr>
        <w:spacing w:after="60"/>
      </w:pPr>
    </w:p>
    <w:p>
      <w:pPr>
        <w:pStyle w:val="Heading4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6-2　分項 3：每年至少一次策展、一次邀請媒體影視專業人士參訪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貴府意見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請補充佐證文件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現況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計畫書該欄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空白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應補資料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114 年度策展之名稱、期間、地點及照片；媒體影視專業人士參訪之日期、對象、成果（報導連結或刊物）。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本公司回復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114 年度本公司與影視製作團隊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合作拍攝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園區主題影片二支，均已於 YouTube 平台公開播映，內容涵蓋園區日式庭園、森林風呂裸湯設施、幾米公共藝術及周邊餐飲，符合貴府所詢「邀請媒體影視專業人士參訪」之要求：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1.「礁溪溫泉公園 森林風呂｜與幾米一起走入森林裡的日式秘湯」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　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https://www.youtube.com/watch?v=Z15fseCGzvw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2.「礁溪最療癒玩法！森林公園美人湯 吮指回味五星料理【礁溪溫泉森林公園】」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　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https://www.youtube.com/watch?v=NiD3x1B4VHk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應檢附佐證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1. 各該影片之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合作拍攝契約或合作備忘錄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（載明合作單位、拍攝期間）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2. 拍攝當日之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現場紀錄或照片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3. 影片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播放數截圖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（佐證曝光成效）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4. 如另有策展活動，一併檢附名稱、期間、地點及照片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狀態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媒體參訪部分已具備；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策展部分仍待補</w:t>
            </w:r>
          </w:p>
        </w:tc>
      </w:tr>
    </w:tbl>
    <w:p>
      <w:pPr>
        <w:spacing w:after="60"/>
      </w:pPr>
    </w:p>
    <w:p>
      <w:pPr>
        <w:pStyle w:val="Heading4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6-3　分項 5：每年 30 名小學兒童營養午餐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貴府意見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請補充佐證文件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本公司回復(業主 115/8/30 確認)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本公司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改以捐款於公益團體之方式辦理本項回饋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,每年度捐款新臺幣 30 萬元;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受贈公益團體由本公司自行選定,逐年輪換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,使回饋資源分散至不同在地團體。114 年度受贈單位為財團法人宜蘭縣向日葵關懷協會。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已取得之佐證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財團法人宜蘭縣向日葵關懷協會收據（編號 SF0002344），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收據開立日期為 115 年 3 月 1 日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業主確認：本筆捐款屬 114 年度之回饋，僅收據於 115 年 3 月始行開立。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⚠️ 須併同說明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收據日期（115/3/1）與所報年度（114 年度）不一致，貴府審查時極可能質疑。建議於回復中主動敘明，並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請受贈單位另出具捐款期間證明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（載明實際捐款日期或所屬年度），避免被認定為 115 年度事項而使 114 年度分項 5 落空。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捐款方式（業主確認）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本公司公益捐款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每年度固定新臺幣 30 萬元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，與計畫書所載金額相符；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受贈單位逐年輪換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，使回饋資源分散至不同在地團體，故各年度受贈單位不同。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114 年度受贈單位為財團法人宜蘭縣向日葵關懷協會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✅ 文件矛盾已排除（115/8/29 查核）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正式送府之 42 頁「114 年度營運績效說明書」經查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全文未載受贈單位名稱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，與本收據無矛盾；載「中華民國老人福利協進會」者僅內部彙整之精準數據版 v5（未送府），無須對外更正。另 115/8/29 已製作說明書更正版（20260829 版，43 頁），以文 14（115 北輕字第 115008293 號）檢送縣府替換原提送版。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發文前核對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請核對本張收據所載金額是否即為 30 萬元全額。若該收據僅為部分金額（即 114 年度 30 萬元分捐數家），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須一併檢附其餘收據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，使檢附金額合計達 30 萬元，否則縣府得以佐證不足認定未達回饋標準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另請注意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：本項原約定內容為「每年 30 名小學兒童營養午餐」，本公司以捐款公益團體替代，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與原回饋項目之對象及方式不同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，宜於回復中敘明變更理由並請貴府同意，避免日後於績效評估或缺失認定時生爭議。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狀態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佐證齊備:收據經核對為 30 萬元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全額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(業主 115/8/30 確認);發文時宜請縣府同意替代方式</w:t>
            </w:r>
          </w:p>
        </w:tc>
      </w:tr>
    </w:tbl>
    <w:p>
      <w:pPr>
        <w:spacing w:after="60"/>
      </w:pPr>
    </w:p>
    <w:p>
      <w:pPr>
        <w:pStyle w:val="Heading4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6-4　分項 6：每年 100 名宜蘭縣縣民參加單車滑行與泡湯服務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貴府意見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請補充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114 年度辦理情形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及佐證文件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本公司回復(業主 115/8/30 確認)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114 年度本公司係以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小型活動方式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辦理睦鄰回饋(縣民泡湯優惠、在地團體接待等),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惟未建立書面紀錄留存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。本公司刻正重新整理製作活動紀錄(日期、活動內容、照片、參與情形),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以實際辦理之活動為限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;並自 115 年度起建立活動紀錄留存機制,逐場留存照片與簽到資料。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注意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重建之紀錄以確實辦理過之活動為限,佐證不足者不列;計畫書「目前本公司無活動」一句應刪除改寫,避免自承未辦理。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狀態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已補充:活動紀錄表(文 14)完成——114/6/1 浴衣樂舞表演 2 場(含視障按摩據點)、114/6/29 咖啡館媒體拍攝、114/7/5 泡腳池行銷影片拍攝、114/10/8 泡腳亭導覽解說;照片 5 張佐證(原檔歸檔中)</w:t>
            </w:r>
          </w:p>
        </w:tc>
      </w:tr>
    </w:tbl>
    <w:p>
      <w:pPr>
        <w:spacing w:after="60"/>
      </w:pPr>
    </w:p>
    <w:p>
      <w:pPr>
        <w:pStyle w:val="Heading4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6-5　分項 7：至少 10 名宜蘭縣縣民就業機會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貴府意見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請補充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附件一員工及勞報資料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現況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計畫書填「附件一員工及勞保資料」。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業主確認(115/8/30)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附件一員工及勞保資料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業已隨計畫書交付縣府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。名冊含設籍宜蘭縣之註記及勞保投保資料。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狀態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已檢附</w:t>
            </w:r>
          </w:p>
        </w:tc>
      </w:tr>
    </w:tbl>
    <w:p>
      <w:pPr>
        <w:spacing w:after="60"/>
      </w:pPr>
    </w:p>
    <w:p>
      <w:pPr>
        <w:pBdr>
          <w:left w:val="single" w:color="8899AA" w:sz="18" w:space="8"/>
        </w:pBdr>
        <w:shd w:fill="F4F6F8" w:val="clear"/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併予敘明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：分項 8「合署辦公人員 1 名」現填「鄭玉屏」，另分項 4 之縣民優惠已由「礁溪鄉社區泡湯七折」擴大為「宜蘭縣民八折」（經貴府 102 年同意先期計畫調整），二項均已具體填列。</w:t>
      </w:r>
    </w:p>
    <w:p>
      <w:pPr>
        <w:pBdr>
          <w:bottom w:val="single" w:color="999999" w:sz="6"/>
        </w:pBdr>
        <w:spacing w:after="160" w:before="120"/>
      </w:pP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七、關於契約第 5.8 條委託第三人經營之委託契約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貴府意見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「『乙方得將本計畫之一部委由第三人經營，惟與受託者之委託契約應送甲方備查……』為雙方促參契約第 5.8 條之約定，爰請貴公司檢附上開委託契約（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包含並不限於紅磚屋、咖啡館等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）作為旨揭計畫之附件」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業主確認(115/8/30)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委託第三人經營之委託契約(含紅磚屋餐飲、咖啡館等)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業已交付縣府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仍請留意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各委託契約之存續期間不得逾本契約存續期間(117 年 10 月 13 日);日後新增委外項目(如充電樁)之契約亦應送府備查。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狀態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已檢附</w:t>
            </w:r>
          </w:p>
        </w:tc>
      </w:tr>
    </w:tbl>
    <w:p>
      <w:pPr>
        <w:spacing w:after="60"/>
      </w:pPr>
    </w:p>
    <w:p>
      <w:pPr>
        <w:pBdr>
          <w:bottom w:val="single" w:color="999999" w:sz="6"/>
        </w:pBdr>
        <w:spacing w:after="160" w:before="120"/>
      </w:pPr>
    </w:p>
    <w:p>
      <w:pPr>
        <w:pStyle w:val="Heading2"/>
        <w:spacing w:after="100" w:before="240"/>
      </w:pPr>
      <w:r>
        <w:rPr>
          <w:rFonts w:ascii="Microsoft JhengHei" w:cs="Microsoft JhengHei" w:eastAsia="Microsoft JhengHei" w:hAnsi="Microsoft JhengHei"/>
          <w:sz w:val="28"/>
          <w:szCs w:val="28"/>
        </w:rPr>
        <w:t xml:space="preserve">參、發文建議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1.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本對照表宜以正式函文檢送貴府，並隨函檢附修正後之 115 年度營運計畫書及各項佐證文件。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2.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編號 1-3（票券履約保障機制）建議優先單獨處理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，不宜與其他格式性修正併同拖延——該項與 15 萬元罰鍰及後續按次處罰直接相關，且屬消保法上之法定義務。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3.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編號 6-3、6-4 涉及回饋事項之實際履行，於 115 年度營運績效評估（項次 6「睦鄰及回饋事項」）將被檢視，建議於評估會前補齊或提出替代方案。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4.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編號 7 之委託契約備查，同時涉及績效評估項次 3「管理運作－如期提送財務相關報表或計畫」，宜一併清查補送。</w:t>
      </w:r>
    </w:p>
    <w:p>
      <w:pPr>
        <w:pBdr>
          <w:bottom w:val="single" w:color="999999" w:sz="6"/>
        </w:pBdr>
        <w:spacing w:after="160" w:before="120"/>
      </w:pPr>
    </w:p>
    <w:p>
      <w:pPr>
        <w:pStyle w:val="Heading2"/>
        <w:spacing w:after="100" w:before="240"/>
      </w:pPr>
      <w:r>
        <w:rPr>
          <w:rFonts w:ascii="Microsoft JhengHei" w:cs="Microsoft JhengHei" w:eastAsia="Microsoft JhengHei" w:hAnsi="Microsoft JhengHei"/>
          <w:sz w:val="28"/>
          <w:szCs w:val="28"/>
        </w:rPr>
        <w:t xml:space="preserve">肆、待你確認事項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5653"/>
        <w:gridCol w:w="2923"/>
      </w:tblGrid>
      <w:tr>
        <w:trPr>
          <w:tblHeader/>
        </w:trPr>
        <w:tc>
          <w:tcPr>
            <w:tcW w:type="dxa" w:w="117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#</w:t>
            </w:r>
          </w:p>
        </w:tc>
        <w:tc>
          <w:tcPr>
            <w:tcW w:type="dxa" w:w="5653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事項</w:t>
            </w:r>
          </w:p>
        </w:tc>
        <w:tc>
          <w:tcPr>
            <w:tcW w:type="dxa" w:w="2923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trike/>
                <w:sz w:val="20"/>
                <w:szCs w:val="20"/>
              </w:rPr>
              <w:t xml:space="preserve">A/B 定案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→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115/08/30 業主指示:俟提付仲裁後再決定 A/B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(函稿已備妥,定案即發)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⏸ 另案;風險見 1-3 內部提醒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104/05/09～104/09/08 票券發行情形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現行計畫書該期間空缺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trike/>
                <w:sz w:val="20"/>
                <w:szCs w:val="20"/>
              </w:rPr>
              <w:t xml:space="preserve">114 年度提供縣府場地之實際場次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→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已確認:縣府未提出借用,本公司主動配合 3 場已列明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;抽出借用文件與照片併附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已敘明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114 年度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策展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紀錄；二支合作拍攝影片之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合作契約／備忘錄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與播放數截圖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分項 3 佐證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5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trike/>
                <w:sz w:val="20"/>
                <w:szCs w:val="20"/>
              </w:rPr>
              <w:t xml:space="preserve">捐款收據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→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115/08/30 業主確認:收據為 30 萬元全額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;捐款方式為本公司自行選定受贈團體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完成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6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trike/>
                <w:sz w:val="20"/>
                <w:szCs w:val="20"/>
              </w:rPr>
              <w:t xml:space="preserve">分項 6 紀錄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→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完成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:紀錄表(文 14)含 5 場次日期與照片;照片原檔上傳雲端硬碟歸檔即結案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完成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7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trike/>
                <w:sz w:val="20"/>
                <w:szCs w:val="20"/>
              </w:rPr>
              <w:t xml:space="preserve">附件一員工及勞保資料是否已送府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→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115/08/30 業主確認:業已交付縣府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已檢附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8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trike/>
                <w:sz w:val="20"/>
                <w:szCs w:val="20"/>
              </w:rPr>
              <w:t xml:space="preserve">各委外契約是否已送府備查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→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115/08/30 業主確認:業已交付縣府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已檢附</w:t>
            </w:r>
          </w:p>
        </w:tc>
      </w:tr>
    </w:tbl>
    <w:p>
      <w:pPr>
        <w:spacing w:after="60"/>
      </w:pPr>
    </w:p>
    <w:p>
      <w:pPr>
        <w:pBdr>
          <w:left w:val="single" w:color="8899AA" w:sz="18" w:space="8"/>
        </w:pBdr>
        <w:shd w:fill="F4F6F8" w:val="clear"/>
        <w:spacing w:after="100" w:line="30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本表係依貴府 115/3/20 函之審查意見，逐項比對 115/8/22 版計畫書後製作。標示「已修正」者係以該版計畫書內容為據；標示「尚未回應／待補」者，為該版計畫書中查無對應內容者。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發文前請就上開待確認事項逐項核實，避免回復內容與實際不符。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1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Microsoft JhengHei" w:cs="Microsoft JhengHei" w:eastAsia="Microsoft JhengHei" w:hAnsi="Microsoft JhengHei"/>
      <w:b/>
      <w:bCs/>
      <w:color w:val="1A1A2E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Microsoft JhengHei" w:cs="Microsoft JhengHei" w:eastAsia="Microsoft JhengHei" w:hAnsi="Microsoft JhengHei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Microsoft JhengHei" w:cs="Microsoft JhengHei" w:eastAsia="Microsoft JhengHei" w:hAnsi="Microsoft JhengHei"/>
      <w:b/>
      <w:bCs/>
      <w:color w:val="2E4A7A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Microsoft JhengHei" w:cs="Microsoft JhengHei" w:eastAsia="Microsoft JhengHei" w:hAnsi="Microsoft JhengHei"/>
      <w:b/>
      <w:bCs/>
      <w:color w:val="444444"/>
      <w:sz w:val="22"/>
      <w:szCs w:val="22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2026-08-30T05:04:55.264Z</dcterms:created>
  <dcterms:modified xsi:type="dcterms:W3CDTF">2026-08-30T05:04:55.264Z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