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A190" w14:textId="77777777" w:rsidR="001C04BE" w:rsidRPr="001C04BE" w:rsidRDefault="001C04BE" w:rsidP="001C04BE">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1C04BE">
        <w:rPr>
          <w:rFonts w:ascii="Helvetica" w:eastAsia="Times New Roman" w:hAnsi="Helvetica" w:cs="Helvetica"/>
          <w:b/>
          <w:bCs/>
          <w:color w:val="242424"/>
          <w:spacing w:val="-3"/>
          <w:kern w:val="36"/>
          <w:sz w:val="63"/>
          <w:szCs w:val="63"/>
          <w14:ligatures w14:val="none"/>
        </w:rPr>
        <w:t>Model Diagnostics: Prediction Uncertainty</w:t>
      </w:r>
    </w:p>
    <w:p w14:paraId="11ADF199" w14:textId="77777777" w:rsidR="001C04BE" w:rsidRPr="001C04BE" w:rsidRDefault="001C04BE" w:rsidP="001C04BE">
      <w:pPr>
        <w:shd w:val="clear" w:color="auto" w:fill="FFFFFF"/>
        <w:spacing w:after="0" w:line="240" w:lineRule="auto"/>
        <w:rPr>
          <w:rFonts w:ascii="Segoe UI" w:eastAsia="Times New Roman" w:hAnsi="Segoe UI" w:cs="Segoe UI"/>
          <w:color w:val="0000FF"/>
          <w:kern w:val="0"/>
          <w:sz w:val="27"/>
          <w:szCs w:val="27"/>
          <w14:ligatures w14:val="none"/>
        </w:rPr>
      </w:pPr>
      <w:r w:rsidRPr="001C04BE">
        <w:rPr>
          <w:rFonts w:ascii="Segoe UI" w:eastAsia="Times New Roman" w:hAnsi="Segoe UI" w:cs="Segoe UI"/>
          <w:kern w:val="0"/>
          <w:sz w:val="27"/>
          <w:szCs w:val="27"/>
          <w14:ligatures w14:val="none"/>
        </w:rPr>
        <w:fldChar w:fldCharType="begin"/>
      </w:r>
      <w:r w:rsidRPr="001C04BE">
        <w:rPr>
          <w:rFonts w:ascii="Segoe UI" w:eastAsia="Times New Roman" w:hAnsi="Segoe UI" w:cs="Segoe UI"/>
          <w:kern w:val="0"/>
          <w:sz w:val="27"/>
          <w:szCs w:val="27"/>
          <w14:ligatures w14:val="none"/>
        </w:rPr>
        <w:instrText>HYPERLINK "https://piml.medium.com/?source=post_page-----990ff0bd2c4e--------------------------------"</w:instrText>
      </w:r>
      <w:r w:rsidRPr="001C04BE">
        <w:rPr>
          <w:rFonts w:ascii="Segoe UI" w:eastAsia="Times New Roman" w:hAnsi="Segoe UI" w:cs="Segoe UI"/>
          <w:kern w:val="0"/>
          <w:sz w:val="27"/>
          <w:szCs w:val="27"/>
          <w14:ligatures w14:val="none"/>
        </w:rPr>
      </w:r>
      <w:r w:rsidRPr="001C04BE">
        <w:rPr>
          <w:rFonts w:ascii="Segoe UI" w:eastAsia="Times New Roman" w:hAnsi="Segoe UI" w:cs="Segoe UI"/>
          <w:kern w:val="0"/>
          <w:sz w:val="27"/>
          <w:szCs w:val="27"/>
          <w14:ligatures w14:val="none"/>
        </w:rPr>
        <w:fldChar w:fldCharType="separate"/>
      </w:r>
    </w:p>
    <w:p w14:paraId="591A3DB7" w14:textId="5DC861FF" w:rsidR="001C04BE" w:rsidRPr="001C04BE" w:rsidRDefault="001C04BE" w:rsidP="001C04BE">
      <w:pPr>
        <w:shd w:val="clear" w:color="auto" w:fill="FFFFFF"/>
        <w:spacing w:after="0" w:line="240" w:lineRule="auto"/>
        <w:rPr>
          <w:rFonts w:ascii="Times New Roman" w:eastAsia="Times New Roman" w:hAnsi="Times New Roman" w:cs="Times New Roman"/>
          <w:kern w:val="0"/>
          <w:sz w:val="24"/>
          <w:szCs w:val="24"/>
          <w14:ligatures w14:val="none"/>
        </w:rPr>
      </w:pPr>
      <w:r w:rsidRPr="001C04BE">
        <w:rPr>
          <w:rFonts w:ascii="Segoe UI" w:eastAsia="Times New Roman" w:hAnsi="Segoe UI" w:cs="Segoe UI"/>
          <w:noProof/>
          <w:color w:val="0000FF"/>
          <w:kern w:val="0"/>
          <w:sz w:val="27"/>
          <w:szCs w:val="27"/>
          <w14:ligatures w14:val="none"/>
        </w:rPr>
        <w:drawing>
          <wp:inline distT="0" distB="0" distL="0" distR="0" wp14:anchorId="2EE64E49" wp14:editId="26F9F212">
            <wp:extent cx="419100" cy="419100"/>
            <wp:effectExtent l="0" t="0" r="0" b="0"/>
            <wp:docPr id="614874378" name="Picture 24" descr="PiML Tutorial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ML Tutorial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5EBE8C17"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fldChar w:fldCharType="end"/>
      </w:r>
    </w:p>
    <w:p w14:paraId="4F113CCD" w14:textId="77777777" w:rsidR="001C04BE" w:rsidRPr="001C04BE" w:rsidRDefault="001C04BE" w:rsidP="001C04BE">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1C04BE">
          <w:rPr>
            <w:rFonts w:ascii="inherit" w:eastAsia="Times New Roman" w:hAnsi="inherit" w:cs="Helvetica"/>
            <w:color w:val="0000FF"/>
            <w:kern w:val="0"/>
            <w:sz w:val="24"/>
            <w:szCs w:val="24"/>
            <w14:ligatures w14:val="none"/>
          </w:rPr>
          <w:t>PiML Tutorials</w:t>
        </w:r>
      </w:hyperlink>
    </w:p>
    <w:p w14:paraId="63565445" w14:textId="77777777" w:rsidR="001C04BE" w:rsidRPr="001C04BE" w:rsidRDefault="001C04BE" w:rsidP="001C04BE">
      <w:pPr>
        <w:shd w:val="clear" w:color="auto" w:fill="FFFFFF"/>
        <w:spacing w:after="0" w:line="300" w:lineRule="atLeast"/>
        <w:rPr>
          <w:rFonts w:ascii="Helvetica" w:eastAsia="Times New Roman" w:hAnsi="Helvetica" w:cs="Helvetica"/>
          <w:color w:val="242424"/>
          <w:kern w:val="0"/>
          <w:sz w:val="21"/>
          <w:szCs w:val="21"/>
          <w14:ligatures w14:val="none"/>
        </w:rPr>
      </w:pPr>
      <w:r w:rsidRPr="001C04BE">
        <w:rPr>
          <w:rFonts w:ascii="Helvetica" w:eastAsia="Times New Roman" w:hAnsi="Helvetica" w:cs="Helvetica"/>
          <w:color w:val="6B6B6B"/>
          <w:kern w:val="0"/>
          <w:sz w:val="21"/>
          <w:szCs w:val="21"/>
          <w14:ligatures w14:val="none"/>
        </w:rPr>
        <w:t>·</w:t>
      </w:r>
    </w:p>
    <w:p w14:paraId="01EBC611" w14:textId="77777777" w:rsidR="001C04BE" w:rsidRPr="001C04BE" w:rsidRDefault="001C04BE" w:rsidP="001C04BE">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1C04BE">
          <w:rPr>
            <w:rFonts w:ascii="inherit" w:eastAsia="Times New Roman" w:hAnsi="inherit" w:cs="Helvetica"/>
            <w:color w:val="1A8917"/>
            <w:kern w:val="0"/>
            <w:sz w:val="24"/>
            <w:szCs w:val="24"/>
            <w14:ligatures w14:val="none"/>
          </w:rPr>
          <w:t>Follow</w:t>
        </w:r>
      </w:hyperlink>
    </w:p>
    <w:p w14:paraId="4D1A3C56" w14:textId="77777777" w:rsidR="001C04BE" w:rsidRPr="001C04BE" w:rsidRDefault="001C04BE" w:rsidP="001C04BE">
      <w:pPr>
        <w:shd w:val="clear" w:color="auto" w:fill="FFFFFF"/>
        <w:spacing w:after="0" w:line="300" w:lineRule="atLeast"/>
        <w:rPr>
          <w:rFonts w:ascii="Helvetica" w:eastAsia="Times New Roman" w:hAnsi="Helvetica" w:cs="Helvetica"/>
          <w:color w:val="6B6B6B"/>
          <w:kern w:val="0"/>
          <w:sz w:val="21"/>
          <w:szCs w:val="21"/>
          <w14:ligatures w14:val="none"/>
        </w:rPr>
      </w:pPr>
      <w:r w:rsidRPr="001C04BE">
        <w:rPr>
          <w:rFonts w:ascii="Helvetica" w:eastAsia="Times New Roman" w:hAnsi="Helvetica" w:cs="Helvetica"/>
          <w:color w:val="6B6B6B"/>
          <w:kern w:val="0"/>
          <w:sz w:val="21"/>
          <w:szCs w:val="21"/>
          <w14:ligatures w14:val="none"/>
        </w:rPr>
        <w:t>10 min read</w:t>
      </w:r>
    </w:p>
    <w:p w14:paraId="02899800" w14:textId="77777777" w:rsidR="001C04BE" w:rsidRPr="001C04BE" w:rsidRDefault="001C04BE" w:rsidP="001C04BE">
      <w:pPr>
        <w:shd w:val="clear" w:color="auto" w:fill="FFFFFF"/>
        <w:spacing w:after="0" w:line="300" w:lineRule="atLeast"/>
        <w:rPr>
          <w:rFonts w:ascii="Helvetica" w:eastAsia="Times New Roman" w:hAnsi="Helvetica" w:cs="Helvetica"/>
          <w:color w:val="6B6B6B"/>
          <w:kern w:val="0"/>
          <w:sz w:val="21"/>
          <w:szCs w:val="21"/>
          <w14:ligatures w14:val="none"/>
        </w:rPr>
      </w:pPr>
      <w:r w:rsidRPr="001C04BE">
        <w:rPr>
          <w:rFonts w:ascii="Helvetica" w:eastAsia="Times New Roman" w:hAnsi="Helvetica" w:cs="Helvetica"/>
          <w:color w:val="6B6B6B"/>
          <w:kern w:val="0"/>
          <w:sz w:val="21"/>
          <w:szCs w:val="21"/>
          <w14:ligatures w14:val="none"/>
        </w:rPr>
        <w:t>·</w:t>
      </w:r>
    </w:p>
    <w:p w14:paraId="7398D991" w14:textId="77777777" w:rsidR="001C04BE" w:rsidRPr="001C04BE" w:rsidRDefault="001C04BE" w:rsidP="001C04BE">
      <w:pPr>
        <w:shd w:val="clear" w:color="auto" w:fill="FFFFFF"/>
        <w:spacing w:after="0" w:line="300" w:lineRule="atLeast"/>
        <w:rPr>
          <w:rFonts w:ascii="Helvetica" w:eastAsia="Times New Roman" w:hAnsi="Helvetica" w:cs="Helvetica"/>
          <w:color w:val="6B6B6B"/>
          <w:kern w:val="0"/>
          <w:sz w:val="21"/>
          <w:szCs w:val="21"/>
          <w14:ligatures w14:val="none"/>
        </w:rPr>
      </w:pPr>
      <w:r w:rsidRPr="001C04BE">
        <w:rPr>
          <w:rFonts w:ascii="Helvetica" w:eastAsia="Times New Roman" w:hAnsi="Helvetica" w:cs="Helvetica"/>
          <w:color w:val="6B6B6B"/>
          <w:kern w:val="0"/>
          <w:sz w:val="21"/>
          <w:szCs w:val="21"/>
          <w14:ligatures w14:val="none"/>
        </w:rPr>
        <w:t>Oct 31</w:t>
      </w:r>
    </w:p>
    <w:p w14:paraId="49DF77E7" w14:textId="77777777" w:rsidR="001C04BE" w:rsidRPr="001C04BE" w:rsidRDefault="001C04BE" w:rsidP="001C04BE">
      <w:pPr>
        <w:shd w:val="clear" w:color="auto" w:fill="FFFFFF"/>
        <w:spacing w:after="0" w:line="240" w:lineRule="auto"/>
        <w:rPr>
          <w:rFonts w:ascii="inherit" w:eastAsia="Times New Roman" w:hAnsi="inherit" w:cs="Segoe UI"/>
          <w:color w:val="0000FF"/>
          <w:kern w:val="0"/>
          <w:sz w:val="27"/>
          <w:szCs w:val="27"/>
          <w14:ligatures w14:val="none"/>
        </w:rPr>
      </w:pPr>
      <w:r w:rsidRPr="001C04BE">
        <w:rPr>
          <w:rFonts w:ascii="Segoe UI" w:eastAsia="Times New Roman" w:hAnsi="Segoe UI" w:cs="Segoe UI"/>
          <w:kern w:val="0"/>
          <w:sz w:val="27"/>
          <w:szCs w:val="27"/>
          <w14:ligatures w14:val="none"/>
        </w:rPr>
        <w:fldChar w:fldCharType="begin"/>
      </w:r>
      <w:r w:rsidRPr="001C04BE">
        <w:rPr>
          <w:rFonts w:ascii="Segoe UI" w:eastAsia="Times New Roman" w:hAnsi="Segoe UI" w:cs="Segoe UI"/>
          <w:kern w:val="0"/>
          <w:sz w:val="27"/>
          <w:szCs w:val="27"/>
          <w14:ligatures w14:val="none"/>
        </w:rPr>
        <w:instrText>HYPERLINK "https://medium.com/m/signin?actionUrl=https%3A%2F%2Fmedium.com%2F_%2Fvote%2Fp%2F990ff0bd2c4e&amp;operation=register&amp;redirect=https%3A%2F%2Fpiml.medium.com%2Fmodel-diagnostics-prediction-uncertainty-990ff0bd2c4e&amp;user=PiML+Tutorials&amp;userId=75c69de4b20b&amp;source=-----990ff0bd2c4e---------------------clap_footer-----------"</w:instrText>
      </w:r>
      <w:r w:rsidRPr="001C04BE">
        <w:rPr>
          <w:rFonts w:ascii="Segoe UI" w:eastAsia="Times New Roman" w:hAnsi="Segoe UI" w:cs="Segoe UI"/>
          <w:kern w:val="0"/>
          <w:sz w:val="27"/>
          <w:szCs w:val="27"/>
          <w14:ligatures w14:val="none"/>
        </w:rPr>
      </w:r>
      <w:r w:rsidRPr="001C04BE">
        <w:rPr>
          <w:rFonts w:ascii="Segoe UI" w:eastAsia="Times New Roman" w:hAnsi="Segoe UI" w:cs="Segoe UI"/>
          <w:kern w:val="0"/>
          <w:sz w:val="27"/>
          <w:szCs w:val="27"/>
          <w14:ligatures w14:val="none"/>
        </w:rPr>
        <w:fldChar w:fldCharType="separate"/>
      </w:r>
    </w:p>
    <w:p w14:paraId="1D07BCCD" w14:textId="77777777" w:rsidR="001C04BE" w:rsidRPr="001C04BE" w:rsidRDefault="001C04BE" w:rsidP="001C04BE">
      <w:pPr>
        <w:shd w:val="clear" w:color="auto" w:fill="FFFFFF"/>
        <w:spacing w:after="0" w:line="240" w:lineRule="auto"/>
        <w:rPr>
          <w:rFonts w:ascii="Segoe UI" w:eastAsia="Times New Roman" w:hAnsi="Segoe UI" w:cs="Times New Roman"/>
          <w:kern w:val="0"/>
          <w:sz w:val="24"/>
          <w:szCs w:val="24"/>
          <w14:ligatures w14:val="none"/>
        </w:rPr>
      </w:pPr>
      <w:r w:rsidRPr="001C04BE">
        <w:rPr>
          <w:rFonts w:ascii="Segoe UI" w:eastAsia="Times New Roman" w:hAnsi="Segoe UI" w:cs="Segoe UI"/>
          <w:kern w:val="0"/>
          <w:sz w:val="27"/>
          <w:szCs w:val="27"/>
          <w14:ligatures w14:val="none"/>
        </w:rPr>
        <w:fldChar w:fldCharType="end"/>
      </w:r>
    </w:p>
    <w:p w14:paraId="4CE2BCD1" w14:textId="77777777" w:rsidR="001C04BE" w:rsidRPr="001C04BE" w:rsidRDefault="001C04BE" w:rsidP="001C04BE">
      <w:pPr>
        <w:shd w:val="clear" w:color="auto" w:fill="FFFFFF"/>
        <w:spacing w:after="0" w:line="300" w:lineRule="atLeast"/>
        <w:rPr>
          <w:rFonts w:ascii="Helvetica" w:eastAsia="Times New Roman" w:hAnsi="Helvetica" w:cs="Helvetica"/>
          <w:color w:val="6B6B6B"/>
          <w:kern w:val="0"/>
          <w:sz w:val="20"/>
          <w:szCs w:val="20"/>
          <w14:ligatures w14:val="none"/>
        </w:rPr>
      </w:pPr>
      <w:r w:rsidRPr="001C04BE">
        <w:rPr>
          <w:rFonts w:ascii="Helvetica" w:eastAsia="Times New Roman" w:hAnsi="Helvetica" w:cs="Helvetica"/>
          <w:color w:val="6B6B6B"/>
          <w:kern w:val="0"/>
          <w:sz w:val="20"/>
          <w:szCs w:val="20"/>
          <w14:ligatures w14:val="none"/>
        </w:rPr>
        <w:t>102</w:t>
      </w:r>
    </w:p>
    <w:p w14:paraId="31728E8B" w14:textId="77777777" w:rsidR="001C04BE" w:rsidRPr="001C04BE" w:rsidRDefault="001C04BE" w:rsidP="001C04BE">
      <w:pPr>
        <w:shd w:val="clear" w:color="auto" w:fill="FFFFFF"/>
        <w:spacing w:after="0" w:line="240" w:lineRule="auto"/>
        <w:rPr>
          <w:rFonts w:ascii="inherit" w:eastAsia="Times New Roman" w:hAnsi="inherit" w:cs="Segoe UI"/>
          <w:color w:val="0000FF"/>
          <w:kern w:val="0"/>
          <w:sz w:val="27"/>
          <w:szCs w:val="27"/>
          <w14:ligatures w14:val="none"/>
        </w:rPr>
      </w:pPr>
      <w:r w:rsidRPr="001C04BE">
        <w:rPr>
          <w:rFonts w:ascii="Segoe UI" w:eastAsia="Times New Roman" w:hAnsi="Segoe UI" w:cs="Segoe UI"/>
          <w:kern w:val="0"/>
          <w:sz w:val="27"/>
          <w:szCs w:val="27"/>
          <w14:ligatures w14:val="none"/>
        </w:rPr>
        <w:fldChar w:fldCharType="begin"/>
      </w:r>
      <w:r w:rsidRPr="001C04BE">
        <w:rPr>
          <w:rFonts w:ascii="Segoe UI" w:eastAsia="Times New Roman" w:hAnsi="Segoe UI" w:cs="Segoe UI"/>
          <w:kern w:val="0"/>
          <w:sz w:val="27"/>
          <w:szCs w:val="27"/>
          <w14:ligatures w14:val="none"/>
        </w:rPr>
        <w:instrText>HYPERLINK "https://medium.com/m/signin?actionUrl=https%3A%2F%2Fmedium.com%2Fplans%3Fdimension%3Dpost_audio_button%26postId%3D990ff0bd2c4e&amp;operation=register&amp;redirect=https%3A%2F%2Fpiml.medium.com%2Fmodel-diagnostics-prediction-uncertainty-990ff0bd2c4e&amp;source=-----990ff0bd2c4e---------------------post_audio_button-----------"</w:instrText>
      </w:r>
      <w:r w:rsidRPr="001C04BE">
        <w:rPr>
          <w:rFonts w:ascii="Segoe UI" w:eastAsia="Times New Roman" w:hAnsi="Segoe UI" w:cs="Segoe UI"/>
          <w:kern w:val="0"/>
          <w:sz w:val="27"/>
          <w:szCs w:val="27"/>
          <w14:ligatures w14:val="none"/>
        </w:rPr>
      </w:r>
      <w:r w:rsidRPr="001C04BE">
        <w:rPr>
          <w:rFonts w:ascii="Segoe UI" w:eastAsia="Times New Roman" w:hAnsi="Segoe UI" w:cs="Segoe UI"/>
          <w:kern w:val="0"/>
          <w:sz w:val="27"/>
          <w:szCs w:val="27"/>
          <w14:ligatures w14:val="none"/>
        </w:rPr>
        <w:fldChar w:fldCharType="separate"/>
      </w:r>
    </w:p>
    <w:p w14:paraId="12D34490" w14:textId="77777777" w:rsidR="001C04BE" w:rsidRPr="001C04BE" w:rsidRDefault="001C04BE" w:rsidP="001C04BE">
      <w:pPr>
        <w:shd w:val="clear" w:color="auto" w:fill="FFFFFF"/>
        <w:spacing w:after="0" w:line="240" w:lineRule="auto"/>
        <w:rPr>
          <w:rFonts w:ascii="Segoe UI" w:eastAsia="Times New Roman" w:hAnsi="Segoe UI" w:cs="Times New Roman"/>
          <w:kern w:val="0"/>
          <w:sz w:val="24"/>
          <w:szCs w:val="24"/>
          <w14:ligatures w14:val="none"/>
        </w:rPr>
      </w:pPr>
      <w:r w:rsidRPr="001C04BE">
        <w:rPr>
          <w:rFonts w:ascii="Segoe UI" w:eastAsia="Times New Roman" w:hAnsi="Segoe UI" w:cs="Segoe UI"/>
          <w:kern w:val="0"/>
          <w:sz w:val="27"/>
          <w:szCs w:val="27"/>
          <w14:ligatures w14:val="none"/>
        </w:rPr>
        <w:fldChar w:fldCharType="end"/>
      </w:r>
    </w:p>
    <w:p w14:paraId="4DFA0887"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i/>
          <w:iCs/>
          <w:color w:val="242424"/>
          <w:spacing w:val="-1"/>
          <w:kern w:val="0"/>
          <w:sz w:val="30"/>
          <w:szCs w:val="30"/>
          <w14:ligatures w14:val="none"/>
        </w:rPr>
        <w:t>Today’s PiML tutorial is about quantification of prediction uncertainty for a pre-trained machine learning model. We take a deep dive into conformal prediction for regression models, introduce several ways of running split conformal prediction, and demonstrate how to detect unreliable regions via PiML reliability testing.</w:t>
      </w:r>
    </w:p>
    <w:p w14:paraId="0C25F013" w14:textId="77777777" w:rsidR="001C04BE" w:rsidRPr="001C04BE" w:rsidRDefault="001C04BE" w:rsidP="001C04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C04BE">
        <w:rPr>
          <w:rFonts w:ascii="Segoe UI Emoji" w:eastAsia="Times New Roman" w:hAnsi="Segoe UI Emoji" w:cs="Segoe UI Emoji"/>
          <w:b/>
          <w:bCs/>
          <w:color w:val="242424"/>
          <w:spacing w:val="-4"/>
          <w:kern w:val="36"/>
          <w:sz w:val="36"/>
          <w:szCs w:val="36"/>
          <w14:ligatures w14:val="none"/>
        </w:rPr>
        <w:t>⚒️</w:t>
      </w:r>
      <w:r w:rsidRPr="001C04BE">
        <w:rPr>
          <w:rFonts w:ascii="Helvetica" w:eastAsia="Times New Roman" w:hAnsi="Helvetica" w:cs="Helvetica"/>
          <w:b/>
          <w:bCs/>
          <w:color w:val="242424"/>
          <w:spacing w:val="-4"/>
          <w:kern w:val="36"/>
          <w:sz w:val="36"/>
          <w:szCs w:val="36"/>
          <w14:ligatures w14:val="none"/>
        </w:rPr>
        <w:t>Machine Learning Model Uncertainty</w:t>
      </w:r>
    </w:p>
    <w:p w14:paraId="2677B1E4"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 xml:space="preserve">Uncertainty quantification (UQ) of machine learning is critical for real-world decision making, especially in high-stake scenarios where uncertain outcomes can have profound consequences. UQ not only </w:t>
      </w:r>
      <w:r w:rsidRPr="001C04BE">
        <w:rPr>
          <w:rFonts w:ascii="Georgia" w:eastAsia="Times New Roman" w:hAnsi="Georgia" w:cs="Segoe UI"/>
          <w:color w:val="242424"/>
          <w:spacing w:val="-1"/>
          <w:kern w:val="0"/>
          <w:sz w:val="30"/>
          <w:szCs w:val="30"/>
          <w14:ligatures w14:val="none"/>
        </w:rPr>
        <w:lastRenderedPageBreak/>
        <w:t>adds a layer of model transparency, but also assesses reliability and level of confidence.</w:t>
      </w:r>
    </w:p>
    <w:p w14:paraId="58F03904" w14:textId="77777777" w:rsidR="001C04BE" w:rsidRPr="001C04BE" w:rsidRDefault="001C04BE" w:rsidP="001C04B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C04BE">
        <w:rPr>
          <w:rFonts w:ascii="Segoe UI Emoji" w:eastAsia="Times New Roman" w:hAnsi="Segoe UI Emoji" w:cs="Segoe UI Emoji"/>
          <w:b/>
          <w:bCs/>
          <w:color w:val="242424"/>
          <w:kern w:val="0"/>
          <w:sz w:val="30"/>
          <w:szCs w:val="30"/>
          <w14:ligatures w14:val="none"/>
        </w:rPr>
        <w:t>📌</w:t>
      </w:r>
      <w:r w:rsidRPr="001C04BE">
        <w:rPr>
          <w:rFonts w:ascii="Helvetica" w:eastAsia="Times New Roman" w:hAnsi="Helvetica" w:cs="Helvetica"/>
          <w:b/>
          <w:bCs/>
          <w:color w:val="242424"/>
          <w:kern w:val="0"/>
          <w:sz w:val="30"/>
          <w:szCs w:val="30"/>
          <w14:ligatures w14:val="none"/>
        </w:rPr>
        <w:t>Requirement of Risk Management</w:t>
      </w:r>
    </w:p>
    <w:p w14:paraId="12C82958"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UQ has always been a key requirement in effective risk management. It is also know as “expected ranges” or “reliability”. Among other sources, we collect quotes from</w:t>
      </w:r>
      <w:r w:rsidRPr="001C04BE">
        <w:rPr>
          <w:rFonts w:ascii="Georgia" w:eastAsia="Times New Roman" w:hAnsi="Georgia" w:cs="Segoe UI"/>
          <w:b/>
          <w:bCs/>
          <w:color w:val="242424"/>
          <w:spacing w:val="-1"/>
          <w:kern w:val="0"/>
          <w:sz w:val="30"/>
          <w:szCs w:val="30"/>
          <w14:ligatures w14:val="none"/>
        </w:rPr>
        <w:t> </w:t>
      </w:r>
      <w:hyperlink r:id="rId9" w:tgtFrame="_blank" w:history="1">
        <w:r w:rsidRPr="001C04BE">
          <w:rPr>
            <w:rFonts w:ascii="Georgia" w:eastAsia="Times New Roman" w:hAnsi="Georgia" w:cs="Segoe UI"/>
            <w:b/>
            <w:bCs/>
            <w:color w:val="0000FF"/>
            <w:spacing w:val="-1"/>
            <w:kern w:val="0"/>
            <w:sz w:val="30"/>
            <w:szCs w:val="30"/>
            <w:u w:val="single"/>
            <w14:ligatures w14:val="none"/>
          </w:rPr>
          <w:t>SR11–7 Model Risk Management Framework (2011)</w:t>
        </w:r>
      </w:hyperlink>
      <w:r w:rsidRPr="001C04BE">
        <w:rPr>
          <w:rFonts w:ascii="Georgia" w:eastAsia="Times New Roman" w:hAnsi="Georgia" w:cs="Segoe UI"/>
          <w:b/>
          <w:bCs/>
          <w:color w:val="242424"/>
          <w:spacing w:val="-1"/>
          <w:kern w:val="0"/>
          <w:sz w:val="30"/>
          <w:szCs w:val="30"/>
          <w14:ligatures w14:val="none"/>
        </w:rPr>
        <w:t>:</w:t>
      </w:r>
    </w:p>
    <w:p w14:paraId="23E6D51C" w14:textId="77777777" w:rsidR="001C04BE" w:rsidRPr="001C04BE" w:rsidRDefault="001C04BE" w:rsidP="001C04BE">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“Outcome analysis …. establishing expected ranges for those actual outcomes in relation to the intended objectives and assessing the reasons for observed variation.”</w:t>
      </w:r>
    </w:p>
    <w:p w14:paraId="698A593A" w14:textId="77777777" w:rsidR="001C04BE" w:rsidRPr="001C04BE" w:rsidRDefault="001C04BE" w:rsidP="001C04BE">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“Back-testing involves the comparison of actual outcomes with model forecasts not used in model development. The comparison is generally done using expected ranges or statistical confidence intervals around model forecasts.”</w:t>
      </w:r>
    </w:p>
    <w:p w14:paraId="7B8DFFE7"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as well as the quote from </w:t>
      </w:r>
      <w:hyperlink r:id="rId10" w:tgtFrame="_blank" w:history="1">
        <w:r w:rsidRPr="001C04BE">
          <w:rPr>
            <w:rFonts w:ascii="Georgia" w:eastAsia="Times New Roman" w:hAnsi="Georgia" w:cs="Segoe UI"/>
            <w:b/>
            <w:bCs/>
            <w:color w:val="0000FF"/>
            <w:spacing w:val="-1"/>
            <w:kern w:val="0"/>
            <w:sz w:val="30"/>
            <w:szCs w:val="30"/>
            <w:u w:val="single"/>
            <w14:ligatures w14:val="none"/>
          </w:rPr>
          <w:t>NIST’s AI Risk Management Framework (Initial Draft, 2022)</w:t>
        </w:r>
      </w:hyperlink>
      <w:r w:rsidRPr="001C04BE">
        <w:rPr>
          <w:rFonts w:ascii="Georgia" w:eastAsia="Times New Roman" w:hAnsi="Georgia" w:cs="Segoe UI"/>
          <w:b/>
          <w:bCs/>
          <w:color w:val="242424"/>
          <w:spacing w:val="-1"/>
          <w:kern w:val="0"/>
          <w:sz w:val="30"/>
          <w:szCs w:val="30"/>
          <w14:ligatures w14:val="none"/>
        </w:rPr>
        <w:t>:</w:t>
      </w:r>
    </w:p>
    <w:p w14:paraId="119F2819" w14:textId="77777777" w:rsidR="001C04BE" w:rsidRPr="001C04BE" w:rsidRDefault="001C04BE" w:rsidP="001C04BE">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“Reliability indicates whether a model consistently generates the same results, within the bounds of acceptable statistical error. [It] can be a factor in determining thresholds for acceptable risk.”</w:t>
      </w:r>
    </w:p>
    <w:p w14:paraId="21D1FF35" w14:textId="77777777" w:rsidR="001C04BE" w:rsidRPr="001C04BE" w:rsidRDefault="001C04BE" w:rsidP="001C04B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C04BE">
        <w:rPr>
          <w:rFonts w:ascii="Segoe UI Emoji" w:eastAsia="Times New Roman" w:hAnsi="Segoe UI Emoji" w:cs="Segoe UI Emoji"/>
          <w:b/>
          <w:bCs/>
          <w:color w:val="242424"/>
          <w:kern w:val="0"/>
          <w:sz w:val="30"/>
          <w:szCs w:val="30"/>
          <w14:ligatures w14:val="none"/>
        </w:rPr>
        <w:t>📌</w:t>
      </w:r>
      <w:r w:rsidRPr="001C04BE">
        <w:rPr>
          <w:rFonts w:ascii="Helvetica" w:eastAsia="Times New Roman" w:hAnsi="Helvetica" w:cs="Helvetica"/>
          <w:b/>
          <w:bCs/>
          <w:color w:val="242424"/>
          <w:kern w:val="0"/>
          <w:sz w:val="30"/>
          <w:szCs w:val="30"/>
          <w14:ligatures w14:val="none"/>
        </w:rPr>
        <w:t>Sources of Uncertainty</w:t>
      </w:r>
    </w:p>
    <w:p w14:paraId="1038499B"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lastRenderedPageBreak/>
        <w:t>There are two main sources of uncertainty: the data side and the model side. The first side includes</w:t>
      </w:r>
    </w:p>
    <w:p w14:paraId="5A6C7F5F" w14:textId="77777777" w:rsidR="001C04BE" w:rsidRPr="001C04BE" w:rsidRDefault="001C04BE" w:rsidP="001C04BE">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Data with noise: low or high, constant or heterogenous, outliers, distribution shift, etc.</w:t>
      </w:r>
    </w:p>
    <w:p w14:paraId="0F5F44F8" w14:textId="77777777" w:rsidR="001C04BE" w:rsidRPr="001C04BE" w:rsidRDefault="001C04BE" w:rsidP="001C04BE">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Data sparsity in regions, with limited representation or learning capacity</w:t>
      </w:r>
    </w:p>
    <w:p w14:paraId="54E58F52" w14:textId="77777777" w:rsidR="001C04BE" w:rsidRPr="001C04BE" w:rsidRDefault="001C04BE" w:rsidP="001C04BE">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Randomness in data partitioning (e.g., train-test-split)</w:t>
      </w:r>
    </w:p>
    <w:p w14:paraId="05B82398"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and the second side includes</w:t>
      </w:r>
    </w:p>
    <w:p w14:paraId="043A39CA" w14:textId="77777777" w:rsidR="001C04BE" w:rsidRPr="001C04BE" w:rsidRDefault="001C04BE" w:rsidP="001C04BE">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Modeling framework, feature selection, and hyperparameter tuning;</w:t>
      </w:r>
    </w:p>
    <w:p w14:paraId="48C7BD5E" w14:textId="77777777" w:rsidR="001C04BE" w:rsidRPr="001C04BE" w:rsidRDefault="001C04BE" w:rsidP="001C04BE">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Stochastic optimization: random state, initialization, early stopping, non-guaranteed optimum.</w:t>
      </w:r>
    </w:p>
    <w:p w14:paraId="31B8A7D3"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We can re-group them into two types of uncertainty for a pre-trained model:</w:t>
      </w:r>
    </w:p>
    <w:p w14:paraId="140B19FA" w14:textId="77777777" w:rsidR="001C04BE" w:rsidRPr="001C04BE" w:rsidRDefault="001C04BE" w:rsidP="001C04BE">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prediction uncertainty</w:t>
      </w:r>
      <w:r w:rsidRPr="001C04BE">
        <w:rPr>
          <w:rFonts w:ascii="Georgia" w:eastAsia="Times New Roman" w:hAnsi="Georgia" w:cs="Segoe UI"/>
          <w:color w:val="242424"/>
          <w:spacing w:val="-1"/>
          <w:kern w:val="0"/>
          <w:sz w:val="30"/>
          <w:szCs w:val="30"/>
          <w14:ligatures w14:val="none"/>
        </w:rPr>
        <w:t> when the pre-trained model is fixed, where the uncertainty may come from data noise, data sparsity, and lack of model fit.</w:t>
      </w:r>
    </w:p>
    <w:p w14:paraId="08F05AE0" w14:textId="77777777" w:rsidR="001C04BE" w:rsidRPr="001C04BE" w:rsidRDefault="001C04BE" w:rsidP="001C04BE">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retraining uncertainty</w:t>
      </w:r>
      <w:r w:rsidRPr="001C04BE">
        <w:rPr>
          <w:rFonts w:ascii="Georgia" w:eastAsia="Times New Roman" w:hAnsi="Georgia" w:cs="Segoe UI"/>
          <w:color w:val="242424"/>
          <w:spacing w:val="-1"/>
          <w:kern w:val="0"/>
          <w:sz w:val="30"/>
          <w:szCs w:val="30"/>
          <w14:ligatures w14:val="none"/>
        </w:rPr>
        <w:t xml:space="preserve"> when the pre-trained model can be retrained, where the uncertainty may be due to a) </w:t>
      </w:r>
      <w:r w:rsidRPr="001C04BE">
        <w:rPr>
          <w:rFonts w:ascii="Georgia" w:eastAsia="Times New Roman" w:hAnsi="Georgia" w:cs="Segoe UI"/>
          <w:color w:val="242424"/>
          <w:spacing w:val="-1"/>
          <w:kern w:val="0"/>
          <w:sz w:val="30"/>
          <w:szCs w:val="30"/>
          <w14:ligatures w14:val="none"/>
        </w:rPr>
        <w:lastRenderedPageBreak/>
        <w:t>random data splitting, b) hyperparameter tuning, and c) stochastic optimization.</w:t>
      </w:r>
    </w:p>
    <w:p w14:paraId="07DAE8B1"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We focus on </w:t>
      </w:r>
      <w:r w:rsidRPr="001C04BE">
        <w:rPr>
          <w:rFonts w:ascii="Georgia" w:eastAsia="Times New Roman" w:hAnsi="Georgia" w:cs="Segoe UI"/>
          <w:b/>
          <w:bCs/>
          <w:color w:val="242424"/>
          <w:spacing w:val="-1"/>
          <w:kern w:val="0"/>
          <w:sz w:val="30"/>
          <w:szCs w:val="30"/>
          <w14:ligatures w14:val="none"/>
        </w:rPr>
        <w:t>prediction uncertainty </w:t>
      </w:r>
      <w:r w:rsidRPr="001C04BE">
        <w:rPr>
          <w:rFonts w:ascii="Georgia" w:eastAsia="Times New Roman" w:hAnsi="Georgia" w:cs="Segoe UI"/>
          <w:color w:val="242424"/>
          <w:spacing w:val="-1"/>
          <w:kern w:val="0"/>
          <w:sz w:val="30"/>
          <w:szCs w:val="30"/>
          <w14:ligatures w14:val="none"/>
        </w:rPr>
        <w:t>in this tutorial, and leave the topic of </w:t>
      </w:r>
      <w:r w:rsidRPr="001C04BE">
        <w:rPr>
          <w:rFonts w:ascii="Georgia" w:eastAsia="Times New Roman" w:hAnsi="Georgia" w:cs="Segoe UI"/>
          <w:b/>
          <w:bCs/>
          <w:color w:val="242424"/>
          <w:spacing w:val="-1"/>
          <w:kern w:val="0"/>
          <w:sz w:val="30"/>
          <w:szCs w:val="30"/>
          <w14:ligatures w14:val="none"/>
        </w:rPr>
        <w:t>retraining uncertainty</w:t>
      </w:r>
      <w:r w:rsidRPr="001C04BE">
        <w:rPr>
          <w:rFonts w:ascii="Georgia" w:eastAsia="Times New Roman" w:hAnsi="Georgia" w:cs="Segoe UI"/>
          <w:color w:val="242424"/>
          <w:spacing w:val="-1"/>
          <w:kern w:val="0"/>
          <w:sz w:val="30"/>
          <w:szCs w:val="30"/>
          <w14:ligatures w14:val="none"/>
        </w:rPr>
        <w:t> to a future tutorial.</w:t>
      </w:r>
    </w:p>
    <w:p w14:paraId="741D934F" w14:textId="77777777" w:rsidR="001C04BE" w:rsidRPr="001C04BE" w:rsidRDefault="001C04BE" w:rsidP="001C04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C04BE">
        <w:rPr>
          <w:rFonts w:ascii="Segoe UI Emoji" w:eastAsia="Times New Roman" w:hAnsi="Segoe UI Emoji" w:cs="Segoe UI Emoji"/>
          <w:b/>
          <w:bCs/>
          <w:color w:val="242424"/>
          <w:spacing w:val="-4"/>
          <w:kern w:val="36"/>
          <w:sz w:val="36"/>
          <w:szCs w:val="36"/>
          <w14:ligatures w14:val="none"/>
        </w:rPr>
        <w:t>🚀</w:t>
      </w:r>
      <w:r w:rsidRPr="001C04BE">
        <w:rPr>
          <w:rFonts w:ascii="Helvetica" w:eastAsia="Times New Roman" w:hAnsi="Helvetica" w:cs="Helvetica"/>
          <w:b/>
          <w:bCs/>
          <w:color w:val="242424"/>
          <w:spacing w:val="-4"/>
          <w:kern w:val="36"/>
          <w:sz w:val="36"/>
          <w:szCs w:val="36"/>
          <w14:ligatures w14:val="none"/>
        </w:rPr>
        <w:t>Split Conformal Prediction</w:t>
      </w:r>
    </w:p>
    <w:p w14:paraId="2DA922B4"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Conformal prediction </w:t>
      </w:r>
      <w:r w:rsidRPr="001C04BE">
        <w:rPr>
          <w:rFonts w:ascii="Georgia" w:eastAsia="Times New Roman" w:hAnsi="Georgia" w:cs="Segoe UI"/>
          <w:color w:val="242424"/>
          <w:spacing w:val="-1"/>
          <w:kern w:val="0"/>
          <w:sz w:val="30"/>
          <w:szCs w:val="30"/>
          <w14:ligatures w14:val="none"/>
        </w:rPr>
        <w:t>is a distribution-free UQ framework pioneered by Vladimir Vovk since 1990s; see the monograph “Algorithmic learning in a random world” by Vovk, Gammerman and Shafer (Springer 2005; 2022)</w:t>
      </w:r>
      <w:r w:rsidRPr="001C04BE">
        <w:rPr>
          <w:rFonts w:ascii="Georgia" w:eastAsia="Times New Roman" w:hAnsi="Georgia" w:cs="Segoe UI"/>
          <w:i/>
          <w:iCs/>
          <w:color w:val="242424"/>
          <w:spacing w:val="-1"/>
          <w:kern w:val="0"/>
          <w:sz w:val="30"/>
          <w:szCs w:val="30"/>
          <w14:ligatures w14:val="none"/>
        </w:rPr>
        <w:t> </w:t>
      </w:r>
      <w:r w:rsidRPr="001C04BE">
        <w:rPr>
          <w:rFonts w:ascii="Georgia" w:eastAsia="Times New Roman" w:hAnsi="Georgia" w:cs="Segoe UI"/>
          <w:color w:val="242424"/>
          <w:spacing w:val="-1"/>
          <w:kern w:val="0"/>
          <w:sz w:val="30"/>
          <w:szCs w:val="30"/>
          <w14:ligatures w14:val="none"/>
        </w:rPr>
        <w:t>or</w:t>
      </w:r>
      <w:r w:rsidRPr="001C04BE">
        <w:rPr>
          <w:rFonts w:ascii="Georgia" w:eastAsia="Times New Roman" w:hAnsi="Georgia" w:cs="Segoe UI"/>
          <w:i/>
          <w:iCs/>
          <w:color w:val="242424"/>
          <w:spacing w:val="-1"/>
          <w:kern w:val="0"/>
          <w:sz w:val="30"/>
          <w:szCs w:val="30"/>
          <w14:ligatures w14:val="none"/>
        </w:rPr>
        <w:t> </w:t>
      </w:r>
      <w:hyperlink r:id="rId11" w:tgtFrame="_blank" w:history="1">
        <w:r w:rsidRPr="001C04BE">
          <w:rPr>
            <w:rFonts w:ascii="Georgia" w:eastAsia="Times New Roman" w:hAnsi="Georgia" w:cs="Segoe UI"/>
            <w:i/>
            <w:iCs/>
            <w:color w:val="0000FF"/>
            <w:spacing w:val="-1"/>
            <w:kern w:val="0"/>
            <w:sz w:val="30"/>
            <w:szCs w:val="30"/>
            <w:u w:val="single"/>
            <w14:ligatures w14:val="none"/>
          </w:rPr>
          <w:t>alrw.net</w:t>
        </w:r>
      </w:hyperlink>
      <w:r w:rsidRPr="001C04BE">
        <w:rPr>
          <w:rFonts w:ascii="Georgia" w:eastAsia="Times New Roman" w:hAnsi="Georgia" w:cs="Segoe UI"/>
          <w:color w:val="242424"/>
          <w:spacing w:val="-1"/>
          <w:kern w:val="0"/>
          <w:sz w:val="30"/>
          <w:szCs w:val="30"/>
          <w14:ligatures w14:val="none"/>
        </w:rPr>
        <w:t>. There is also a gentle introduction by Angelopoulos and Bates (2021) that first appeared in </w:t>
      </w:r>
      <w:hyperlink r:id="rId12" w:tgtFrame="_blank" w:history="1">
        <w:r w:rsidRPr="001C04BE">
          <w:rPr>
            <w:rFonts w:ascii="Georgia" w:eastAsia="Times New Roman" w:hAnsi="Georgia" w:cs="Segoe UI"/>
            <w:i/>
            <w:iCs/>
            <w:color w:val="0000FF"/>
            <w:spacing w:val="-1"/>
            <w:kern w:val="0"/>
            <w:sz w:val="30"/>
            <w:szCs w:val="30"/>
            <w:u w:val="single"/>
            <w14:ligatures w14:val="none"/>
          </w:rPr>
          <w:t>arXiv</w:t>
        </w:r>
      </w:hyperlink>
      <w:r w:rsidRPr="001C04BE">
        <w:rPr>
          <w:rFonts w:ascii="Georgia" w:eastAsia="Times New Roman" w:hAnsi="Georgia" w:cs="Segoe UI"/>
          <w:i/>
          <w:iCs/>
          <w:color w:val="242424"/>
          <w:spacing w:val="-1"/>
          <w:kern w:val="0"/>
          <w:sz w:val="30"/>
          <w:szCs w:val="30"/>
          <w14:ligatures w14:val="none"/>
        </w:rPr>
        <w:t> </w:t>
      </w:r>
      <w:r w:rsidRPr="001C04BE">
        <w:rPr>
          <w:rFonts w:ascii="Georgia" w:eastAsia="Times New Roman" w:hAnsi="Georgia" w:cs="Segoe UI"/>
          <w:color w:val="242424"/>
          <w:spacing w:val="-1"/>
          <w:kern w:val="0"/>
          <w:sz w:val="30"/>
          <w:szCs w:val="30"/>
          <w14:ligatures w14:val="none"/>
        </w:rPr>
        <w:t>and later was published</w:t>
      </w:r>
      <w:r w:rsidRPr="001C04BE">
        <w:rPr>
          <w:rFonts w:ascii="Georgia" w:eastAsia="Times New Roman" w:hAnsi="Georgia" w:cs="Segoe UI"/>
          <w:i/>
          <w:iCs/>
          <w:color w:val="242424"/>
          <w:spacing w:val="-1"/>
          <w:kern w:val="0"/>
          <w:sz w:val="30"/>
          <w:szCs w:val="30"/>
          <w14:ligatures w14:val="none"/>
        </w:rPr>
        <w:t> </w:t>
      </w:r>
      <w:r w:rsidRPr="001C04BE">
        <w:rPr>
          <w:rFonts w:ascii="Georgia" w:eastAsia="Times New Roman" w:hAnsi="Georgia" w:cs="Segoe UI"/>
          <w:color w:val="242424"/>
          <w:spacing w:val="-1"/>
          <w:kern w:val="0"/>
          <w:sz w:val="30"/>
          <w:szCs w:val="30"/>
          <w14:ligatures w14:val="none"/>
        </w:rPr>
        <w:t>in </w:t>
      </w:r>
      <w:r w:rsidRPr="001C04BE">
        <w:rPr>
          <w:rFonts w:ascii="Georgia" w:eastAsia="Times New Roman" w:hAnsi="Georgia" w:cs="Segoe UI"/>
          <w:i/>
          <w:iCs/>
          <w:color w:val="242424"/>
          <w:spacing w:val="-1"/>
          <w:kern w:val="0"/>
          <w:sz w:val="30"/>
          <w:szCs w:val="30"/>
          <w14:ligatures w14:val="none"/>
        </w:rPr>
        <w:t>Foundations and Trends in Machine Learning (2023).</w:t>
      </w:r>
    </w:p>
    <w:p w14:paraId="4CA52789"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Among different approaches of conformal prediction, the </w:t>
      </w:r>
      <w:r w:rsidRPr="001C04BE">
        <w:rPr>
          <w:rFonts w:ascii="Georgia" w:eastAsia="Times New Roman" w:hAnsi="Georgia" w:cs="Segoe UI"/>
          <w:b/>
          <w:bCs/>
          <w:color w:val="242424"/>
          <w:spacing w:val="-1"/>
          <w:kern w:val="0"/>
          <w:sz w:val="30"/>
          <w:szCs w:val="30"/>
          <w14:ligatures w14:val="none"/>
        </w:rPr>
        <w:t>split conformal prediction (SCP) </w:t>
      </w:r>
      <w:r w:rsidRPr="001C04BE">
        <w:rPr>
          <w:rFonts w:ascii="Georgia" w:eastAsia="Times New Roman" w:hAnsi="Georgia" w:cs="Segoe UI"/>
          <w:color w:val="242424"/>
          <w:spacing w:val="-1"/>
          <w:kern w:val="0"/>
          <w:sz w:val="30"/>
          <w:szCs w:val="30"/>
          <w14:ligatures w14:val="none"/>
        </w:rPr>
        <w:t>is the most appealing framework that is</w:t>
      </w:r>
      <w:r w:rsidRPr="001C04BE">
        <w:rPr>
          <w:rFonts w:ascii="Georgia" w:eastAsia="Times New Roman" w:hAnsi="Georgia" w:cs="Segoe UI"/>
          <w:i/>
          <w:iCs/>
          <w:color w:val="242424"/>
          <w:spacing w:val="-1"/>
          <w:kern w:val="0"/>
          <w:sz w:val="30"/>
          <w:szCs w:val="30"/>
          <w14:ligatures w14:val="none"/>
        </w:rPr>
        <w:t> simple and easy</w:t>
      </w:r>
      <w:r w:rsidRPr="001C04BE">
        <w:rPr>
          <w:rFonts w:ascii="Georgia" w:eastAsia="Times New Roman" w:hAnsi="Georgia" w:cs="Segoe UI"/>
          <w:color w:val="242424"/>
          <w:spacing w:val="-1"/>
          <w:kern w:val="0"/>
          <w:sz w:val="30"/>
          <w:szCs w:val="30"/>
          <w14:ligatures w14:val="none"/>
        </w:rPr>
        <w:t> to implement. It is </w:t>
      </w:r>
      <w:r w:rsidRPr="001C04BE">
        <w:rPr>
          <w:rFonts w:ascii="Georgia" w:eastAsia="Times New Roman" w:hAnsi="Georgia" w:cs="Segoe UI"/>
          <w:i/>
          <w:iCs/>
          <w:color w:val="242424"/>
          <w:spacing w:val="-1"/>
          <w:kern w:val="0"/>
          <w:sz w:val="30"/>
          <w:szCs w:val="30"/>
          <w14:ligatures w14:val="none"/>
        </w:rPr>
        <w:t>model-agnostic</w:t>
      </w:r>
      <w:r w:rsidRPr="001C04BE">
        <w:rPr>
          <w:rFonts w:ascii="Georgia" w:eastAsia="Times New Roman" w:hAnsi="Georgia" w:cs="Segoe UI"/>
          <w:color w:val="242424"/>
          <w:spacing w:val="-1"/>
          <w:kern w:val="0"/>
          <w:sz w:val="30"/>
          <w:szCs w:val="30"/>
          <w14:ligatures w14:val="none"/>
        </w:rPr>
        <w:t>, which means it is applicable to arbitrary ML models. As illustrated below, for a pre-trained model with point prediction, it employs a hold-out calibration dataset to generate the prediction interval or prediction set with statistically </w:t>
      </w:r>
      <w:r w:rsidRPr="001C04BE">
        <w:rPr>
          <w:rFonts w:ascii="Georgia" w:eastAsia="Times New Roman" w:hAnsi="Georgia" w:cs="Segoe UI"/>
          <w:i/>
          <w:iCs/>
          <w:color w:val="242424"/>
          <w:spacing w:val="-1"/>
          <w:kern w:val="0"/>
          <w:sz w:val="30"/>
          <w:szCs w:val="30"/>
          <w14:ligatures w14:val="none"/>
        </w:rPr>
        <w:t>guaranteed coverage</w:t>
      </w:r>
      <w:r w:rsidRPr="001C04BE">
        <w:rPr>
          <w:rFonts w:ascii="Georgia" w:eastAsia="Times New Roman" w:hAnsi="Georgia" w:cs="Segoe UI"/>
          <w:color w:val="242424"/>
          <w:spacing w:val="-1"/>
          <w:kern w:val="0"/>
          <w:sz w:val="30"/>
          <w:szCs w:val="30"/>
          <w14:ligatures w14:val="none"/>
        </w:rPr>
        <w:t> of the true response.</w:t>
      </w:r>
    </w:p>
    <w:p w14:paraId="76EA8BEE" w14:textId="2B55C23B"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54561DBC" wp14:editId="06E57212">
            <wp:extent cx="5943600" cy="4585335"/>
            <wp:effectExtent l="0" t="0" r="0" b="5715"/>
            <wp:docPr id="8802181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85335"/>
                    </a:xfrm>
                    <a:prstGeom prst="rect">
                      <a:avLst/>
                    </a:prstGeom>
                    <a:noFill/>
                    <a:ln>
                      <a:noFill/>
                    </a:ln>
                  </pic:spPr>
                </pic:pic>
              </a:graphicData>
            </a:graphic>
          </wp:inline>
        </w:drawing>
      </w:r>
    </w:p>
    <w:p w14:paraId="1F072F83"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Schematic Diagram of Split Conformal Regression</w:t>
      </w:r>
    </w:p>
    <w:p w14:paraId="71B6666A"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Naïve SCP: </w:t>
      </w:r>
      <w:r w:rsidRPr="001C04BE">
        <w:rPr>
          <w:rFonts w:ascii="Georgia" w:eastAsia="Times New Roman" w:hAnsi="Georgia" w:cs="Segoe UI"/>
          <w:color w:val="242424"/>
          <w:spacing w:val="-1"/>
          <w:kern w:val="0"/>
          <w:sz w:val="30"/>
          <w:szCs w:val="30"/>
          <w14:ligatures w14:val="none"/>
        </w:rPr>
        <w:t>For a given pre-trained regression model, a vanilla choice of the conformal score is the absolute residual that measures non-conformality or dissimilarity between the true response and the predicted outcome:</w:t>
      </w:r>
    </w:p>
    <w:p w14:paraId="7D83E8B0" w14:textId="2A2F7731"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06BF9FA0" wp14:editId="4A5496F1">
            <wp:extent cx="5943600" cy="373380"/>
            <wp:effectExtent l="0" t="0" r="0" b="7620"/>
            <wp:docPr id="637057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380"/>
                    </a:xfrm>
                    <a:prstGeom prst="rect">
                      <a:avLst/>
                    </a:prstGeom>
                    <a:noFill/>
                    <a:ln>
                      <a:noFill/>
                    </a:ln>
                  </pic:spPr>
                </pic:pic>
              </a:graphicData>
            </a:graphic>
          </wp:inline>
        </w:drawing>
      </w:r>
    </w:p>
    <w:p w14:paraId="4882B5A0"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Conformal Score Function for Naïve SCP</w:t>
      </w:r>
    </w:p>
    <w:p w14:paraId="597EA78C"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Then given a proper hold-out calibration dataset of n samples, a test sample, and a pre-specified error rate α (say α = 0.1), SCP generally takes the following three-step procedure:</w:t>
      </w:r>
    </w:p>
    <w:p w14:paraId="6AEE7954"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lastRenderedPageBreak/>
        <w:t>1. Compute the conformal score S_i, i=1,…,n for each sample in the calibration dataset;</w:t>
      </w:r>
    </w:p>
    <w:p w14:paraId="59B172B1"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 xml:space="preserve">2. Calculate the calibrated score quantile with probability </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(n+1)(1-</w:t>
      </w:r>
      <w:r w:rsidRPr="001C04BE">
        <w:rPr>
          <w:rFonts w:ascii="Georgia" w:eastAsia="Times New Roman" w:hAnsi="Georgia" w:cs="Georgia"/>
          <w:color w:val="242424"/>
          <w:spacing w:val="-1"/>
          <w:kern w:val="0"/>
          <w:sz w:val="30"/>
          <w:szCs w:val="30"/>
          <w14:ligatures w14:val="none"/>
        </w:rPr>
        <w:t>α</w:t>
      </w:r>
      <w:r w:rsidRPr="001C04BE">
        <w:rPr>
          <w:rFonts w:ascii="Georgia" w:eastAsia="Times New Roman" w:hAnsi="Georgia" w:cs="Segoe UI"/>
          <w:color w:val="242424"/>
          <w:spacing w:val="-1"/>
          <w:kern w:val="0"/>
          <w:sz w:val="30"/>
          <w:szCs w:val="30"/>
          <w14:ligatures w14:val="none"/>
        </w:rPr>
        <w:t>)</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 xml:space="preserve">/(n+1), where </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x</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 xml:space="preserve"> is the ceiling function rounding x up to the nearest integer (e.g. </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90.9</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 xml:space="preserve"> = 91)</w:t>
      </w:r>
    </w:p>
    <w:p w14:paraId="0789CECA" w14:textId="600CCAD9"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005B66F0" wp14:editId="30C71210">
            <wp:extent cx="5943600" cy="586105"/>
            <wp:effectExtent l="0" t="0" r="0" b="4445"/>
            <wp:docPr id="9430927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6105"/>
                    </a:xfrm>
                    <a:prstGeom prst="rect">
                      <a:avLst/>
                    </a:prstGeom>
                    <a:noFill/>
                    <a:ln>
                      <a:noFill/>
                    </a:ln>
                  </pic:spPr>
                </pic:pic>
              </a:graphicData>
            </a:graphic>
          </wp:inline>
        </w:drawing>
      </w:r>
    </w:p>
    <w:p w14:paraId="4CCED0BB"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Formula of Calibrated Score Quantile</w:t>
      </w:r>
    </w:p>
    <w:p w14:paraId="352A7C5D"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3. Construct the prediction set/interval for the test sample. This can be done by solving the inequality to get the bounds for the unknown y.</w:t>
      </w:r>
    </w:p>
    <w:p w14:paraId="39F1BAE0" w14:textId="61441D83"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4D88C64D" wp14:editId="5E28E0C7">
            <wp:extent cx="5943600" cy="458470"/>
            <wp:effectExtent l="0" t="0" r="0" b="0"/>
            <wp:docPr id="1599125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8470"/>
                    </a:xfrm>
                    <a:prstGeom prst="rect">
                      <a:avLst/>
                    </a:prstGeom>
                    <a:noFill/>
                    <a:ln>
                      <a:noFill/>
                    </a:ln>
                  </pic:spPr>
                </pic:pic>
              </a:graphicData>
            </a:graphic>
          </wp:inline>
        </w:drawing>
      </w:r>
    </w:p>
    <w:p w14:paraId="099AFAF8"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Prediction Set by Split Conformal Prediction</w:t>
      </w:r>
    </w:p>
    <w:p w14:paraId="199ABC89"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Using the vanilla score, the naïve SCP constructs the prediction interval of the form:</w:t>
      </w:r>
    </w:p>
    <w:p w14:paraId="603F8F56" w14:textId="1F777D75"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132C4BE6" wp14:editId="6C33EF7D">
            <wp:extent cx="5943600" cy="356870"/>
            <wp:effectExtent l="0" t="0" r="0" b="5080"/>
            <wp:docPr id="5607234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870"/>
                    </a:xfrm>
                    <a:prstGeom prst="rect">
                      <a:avLst/>
                    </a:prstGeom>
                    <a:noFill/>
                    <a:ln>
                      <a:noFill/>
                    </a:ln>
                  </pic:spPr>
                </pic:pic>
              </a:graphicData>
            </a:graphic>
          </wp:inline>
        </w:drawing>
      </w:r>
    </w:p>
    <w:p w14:paraId="016ABF98"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Prediction Interval by Naïve SCP</w:t>
      </w:r>
    </w:p>
    <w:p w14:paraId="7744EC87" w14:textId="77777777" w:rsidR="001C04BE" w:rsidRPr="001C04BE" w:rsidRDefault="001C04BE" w:rsidP="001C04B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C04BE">
        <w:rPr>
          <w:rFonts w:ascii="Segoe UI Emoji" w:eastAsia="Times New Roman" w:hAnsi="Segoe UI Emoji" w:cs="Segoe UI Emoji"/>
          <w:b/>
          <w:bCs/>
          <w:color w:val="242424"/>
          <w:kern w:val="0"/>
          <w:sz w:val="30"/>
          <w:szCs w:val="30"/>
          <w14:ligatures w14:val="none"/>
        </w:rPr>
        <w:t>📌</w:t>
      </w:r>
      <w:r w:rsidRPr="001C04BE">
        <w:rPr>
          <w:rFonts w:ascii="Helvetica" w:eastAsia="Times New Roman" w:hAnsi="Helvetica" w:cs="Helvetica"/>
          <w:b/>
          <w:bCs/>
          <w:color w:val="242424"/>
          <w:kern w:val="0"/>
          <w:sz w:val="30"/>
          <w:szCs w:val="30"/>
          <w14:ligatures w14:val="none"/>
        </w:rPr>
        <w:t>Coverage Guarantee</w:t>
      </w:r>
    </w:p>
    <w:p w14:paraId="2A32EDBB"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 xml:space="preserve">Let’s explain a little bit the choice of probability </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(n+1)(1-</w:t>
      </w:r>
      <w:r w:rsidRPr="001C04BE">
        <w:rPr>
          <w:rFonts w:ascii="Georgia" w:eastAsia="Times New Roman" w:hAnsi="Georgia" w:cs="Georgia"/>
          <w:color w:val="242424"/>
          <w:spacing w:val="-1"/>
          <w:kern w:val="0"/>
          <w:sz w:val="30"/>
          <w:szCs w:val="30"/>
          <w14:ligatures w14:val="none"/>
        </w:rPr>
        <w:t>α</w:t>
      </w:r>
      <w:r w:rsidRPr="001C04BE">
        <w:rPr>
          <w:rFonts w:ascii="Georgia" w:eastAsia="Times New Roman" w:hAnsi="Georgia" w:cs="Segoe UI"/>
          <w:color w:val="242424"/>
          <w:spacing w:val="-1"/>
          <w:kern w:val="0"/>
          <w:sz w:val="30"/>
          <w:szCs w:val="30"/>
          <w14:ligatures w14:val="none"/>
        </w:rPr>
        <w:t>)</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/(n+1) when calculating the score quantile in Step 2 above. This leads to the beautiful result of guaranteed coverage for the prediction interval.</w:t>
      </w:r>
    </w:p>
    <w:p w14:paraId="7ED6F985"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lastRenderedPageBreak/>
        <w:t>First of all, let’s make an assumption of exchangeability among conformal scores.</w:t>
      </w:r>
    </w:p>
    <w:p w14:paraId="182F5450" w14:textId="77777777" w:rsidR="001C04BE" w:rsidRPr="001C04BE" w:rsidRDefault="001C04BE" w:rsidP="001C04B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Exchangeability Assumption: </w:t>
      </w:r>
      <w:r w:rsidRPr="001C04BE">
        <w:rPr>
          <w:rFonts w:ascii="Georgia" w:eastAsia="Times New Roman" w:hAnsi="Georgia" w:cs="Segoe UI"/>
          <w:color w:val="242424"/>
          <w:spacing w:val="-1"/>
          <w:kern w:val="0"/>
          <w:sz w:val="30"/>
          <w:szCs w:val="30"/>
          <w14:ligatures w14:val="none"/>
        </w:rPr>
        <w:t>The random variables S_1, S_2, …, S_n+1 (conformal scores for calibration and test samples) are exchangeable, i.e., their joint distribution are permutation invariant.</w:t>
      </w:r>
    </w:p>
    <w:p w14:paraId="6AC2313D"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This is a weaker condition than i.i.d. (refer to </w:t>
      </w:r>
      <w:hyperlink r:id="rId18" w:tgtFrame="_blank" w:history="1">
        <w:r w:rsidRPr="001C04BE">
          <w:rPr>
            <w:rFonts w:ascii="Georgia" w:eastAsia="Times New Roman" w:hAnsi="Georgia" w:cs="Segoe UI"/>
            <w:color w:val="0000FF"/>
            <w:spacing w:val="-1"/>
            <w:kern w:val="0"/>
            <w:sz w:val="30"/>
            <w:szCs w:val="30"/>
            <w:u w:val="single"/>
            <w14:ligatures w14:val="none"/>
          </w:rPr>
          <w:t>Wikipedia</w:t>
        </w:r>
      </w:hyperlink>
      <w:r w:rsidRPr="001C04BE">
        <w:rPr>
          <w:rFonts w:ascii="Georgia" w:eastAsia="Times New Roman" w:hAnsi="Georgia" w:cs="Segoe UI"/>
          <w:color w:val="242424"/>
          <w:spacing w:val="-1"/>
          <w:kern w:val="0"/>
          <w:sz w:val="30"/>
          <w:szCs w:val="30"/>
          <w14:ligatures w14:val="none"/>
        </w:rPr>
        <w:t> for details). In most of time, let’s take it simply as the i.i.d. assumption. For machine learning prediction, when calibration and test samples (</w:t>
      </w:r>
      <w:r w:rsidRPr="001C04BE">
        <w:rPr>
          <w:rFonts w:ascii="Georgia" w:eastAsia="Times New Roman" w:hAnsi="Georgia" w:cs="Segoe UI"/>
          <w:b/>
          <w:bCs/>
          <w:i/>
          <w:iCs/>
          <w:color w:val="242424"/>
          <w:spacing w:val="-1"/>
          <w:kern w:val="0"/>
          <w:sz w:val="30"/>
          <w:szCs w:val="30"/>
          <w14:ligatures w14:val="none"/>
        </w:rPr>
        <w:t>x</w:t>
      </w:r>
      <w:r w:rsidRPr="001C04BE">
        <w:rPr>
          <w:rFonts w:ascii="Georgia" w:eastAsia="Times New Roman" w:hAnsi="Georgia" w:cs="Segoe UI"/>
          <w:i/>
          <w:iCs/>
          <w:color w:val="242424"/>
          <w:spacing w:val="-1"/>
          <w:kern w:val="0"/>
          <w:sz w:val="30"/>
          <w:szCs w:val="30"/>
          <w14:ligatures w14:val="none"/>
        </w:rPr>
        <w:t>, y</w:t>
      </w:r>
      <w:r w:rsidRPr="001C04BE">
        <w:rPr>
          <w:rFonts w:ascii="Georgia" w:eastAsia="Times New Roman" w:hAnsi="Georgia" w:cs="Segoe UI"/>
          <w:color w:val="242424"/>
          <w:spacing w:val="-1"/>
          <w:kern w:val="0"/>
          <w:sz w:val="30"/>
          <w:szCs w:val="30"/>
          <w14:ligatures w14:val="none"/>
        </w:rPr>
        <w:t>) are independently drawn from the same distribution, their conformal scores S(</w:t>
      </w:r>
      <w:r w:rsidRPr="001C04BE">
        <w:rPr>
          <w:rFonts w:ascii="Georgia" w:eastAsia="Times New Roman" w:hAnsi="Georgia" w:cs="Segoe UI"/>
          <w:b/>
          <w:bCs/>
          <w:i/>
          <w:iCs/>
          <w:color w:val="242424"/>
          <w:spacing w:val="-1"/>
          <w:kern w:val="0"/>
          <w:sz w:val="30"/>
          <w:szCs w:val="30"/>
          <w14:ligatures w14:val="none"/>
        </w:rPr>
        <w:t>x</w:t>
      </w:r>
      <w:r w:rsidRPr="001C04BE">
        <w:rPr>
          <w:rFonts w:ascii="Georgia" w:eastAsia="Times New Roman" w:hAnsi="Georgia" w:cs="Segoe UI"/>
          <w:i/>
          <w:iCs/>
          <w:color w:val="242424"/>
          <w:spacing w:val="-1"/>
          <w:kern w:val="0"/>
          <w:sz w:val="30"/>
          <w:szCs w:val="30"/>
          <w14:ligatures w14:val="none"/>
        </w:rPr>
        <w:t>, y, f^</w:t>
      </w:r>
      <w:r w:rsidRPr="001C04BE">
        <w:rPr>
          <w:rFonts w:ascii="Georgia" w:eastAsia="Times New Roman" w:hAnsi="Georgia" w:cs="Segoe UI"/>
          <w:color w:val="242424"/>
          <w:spacing w:val="-1"/>
          <w:kern w:val="0"/>
          <w:sz w:val="30"/>
          <w:szCs w:val="30"/>
          <w14:ligatures w14:val="none"/>
        </w:rPr>
        <w:t>) are i.i.d., where the third component </w:t>
      </w:r>
      <w:r w:rsidRPr="001C04BE">
        <w:rPr>
          <w:rFonts w:ascii="Georgia" w:eastAsia="Times New Roman" w:hAnsi="Georgia" w:cs="Segoe UI"/>
          <w:i/>
          <w:iCs/>
          <w:color w:val="242424"/>
          <w:spacing w:val="-1"/>
          <w:kern w:val="0"/>
          <w:sz w:val="30"/>
          <w:szCs w:val="30"/>
          <w14:ligatures w14:val="none"/>
        </w:rPr>
        <w:t>f^ </w:t>
      </w:r>
      <w:r w:rsidRPr="001C04BE">
        <w:rPr>
          <w:rFonts w:ascii="Georgia" w:eastAsia="Times New Roman" w:hAnsi="Georgia" w:cs="Segoe UI"/>
          <w:color w:val="242424"/>
          <w:spacing w:val="-1"/>
          <w:kern w:val="0"/>
          <w:sz w:val="30"/>
          <w:szCs w:val="30"/>
          <w14:ligatures w14:val="none"/>
        </w:rPr>
        <w:t>is trained by a separate training data.</w:t>
      </w:r>
    </w:p>
    <w:p w14:paraId="36E7E97F" w14:textId="77777777" w:rsidR="001C04BE" w:rsidRPr="001C04BE" w:rsidRDefault="001C04BE" w:rsidP="001C04BE">
      <w:pPr>
        <w:numPr>
          <w:ilvl w:val="0"/>
          <w:numId w:val="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Under the i.i.d. or exchangeability condition, the ranks of S_1, S_2, …, S_n+1 are uniformly distributed over 1,2, …, n+1.</w:t>
      </w:r>
    </w:p>
    <w:p w14:paraId="79F57C08" w14:textId="77777777" w:rsidR="001C04BE" w:rsidRPr="001C04BE" w:rsidRDefault="001C04BE" w:rsidP="001C04BE">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 xml:space="preserve">The probability that S_n+1 is among the </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(n+1)(1-</w:t>
      </w:r>
      <w:r w:rsidRPr="001C04BE">
        <w:rPr>
          <w:rFonts w:ascii="Georgia" w:eastAsia="Times New Roman" w:hAnsi="Georgia" w:cs="Georgia"/>
          <w:color w:val="242424"/>
          <w:spacing w:val="-1"/>
          <w:kern w:val="0"/>
          <w:sz w:val="30"/>
          <w:szCs w:val="30"/>
          <w14:ligatures w14:val="none"/>
        </w:rPr>
        <w:t>α</w:t>
      </w:r>
      <w:r w:rsidRPr="001C04BE">
        <w:rPr>
          <w:rFonts w:ascii="Georgia" w:eastAsia="Times New Roman" w:hAnsi="Georgia" w:cs="Segoe UI"/>
          <w:color w:val="242424"/>
          <w:spacing w:val="-1"/>
          <w:kern w:val="0"/>
          <w:sz w:val="30"/>
          <w:szCs w:val="30"/>
          <w14:ligatures w14:val="none"/>
        </w:rPr>
        <w:t>)</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-smallest of the sequence is simply given by</w:t>
      </w:r>
    </w:p>
    <w:p w14:paraId="59A4495F" w14:textId="4EF8B8E0"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256862D7" wp14:editId="406071C0">
            <wp:extent cx="5943600" cy="450215"/>
            <wp:effectExtent l="0" t="0" r="0" b="6985"/>
            <wp:docPr id="18187298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0E9FB521" w14:textId="77777777" w:rsidR="001C04BE" w:rsidRPr="001C04BE" w:rsidRDefault="001C04BE" w:rsidP="001C04BE">
      <w:pPr>
        <w:numPr>
          <w:ilvl w:val="0"/>
          <w:numId w:val="7"/>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Let </w:t>
      </w:r>
      <w:r w:rsidRPr="001C04BE">
        <w:rPr>
          <w:rFonts w:ascii="Georgia" w:eastAsia="Times New Roman" w:hAnsi="Georgia" w:cs="Segoe UI"/>
          <w:i/>
          <w:iCs/>
          <w:color w:val="242424"/>
          <w:spacing w:val="-1"/>
          <w:kern w:val="0"/>
          <w:sz w:val="30"/>
          <w:szCs w:val="30"/>
          <w14:ligatures w14:val="none"/>
        </w:rPr>
        <w:t>q^ = </w:t>
      </w:r>
      <w:r w:rsidRPr="001C04BE">
        <w:rPr>
          <w:rFonts w:ascii="Georgia" w:eastAsia="Times New Roman" w:hAnsi="Georgia" w:cs="Segoe UI"/>
          <w:color w:val="242424"/>
          <w:spacing w:val="-1"/>
          <w:kern w:val="0"/>
          <w:sz w:val="30"/>
          <w:szCs w:val="30"/>
          <w14:ligatures w14:val="none"/>
        </w:rPr>
        <w:t xml:space="preserve">Quantile({S_1, …, S_n}; </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(n+1)(1-</w:t>
      </w:r>
      <w:r w:rsidRPr="001C04BE">
        <w:rPr>
          <w:rFonts w:ascii="Georgia" w:eastAsia="Times New Roman" w:hAnsi="Georgia" w:cs="Georgia"/>
          <w:color w:val="242424"/>
          <w:spacing w:val="-1"/>
          <w:kern w:val="0"/>
          <w:sz w:val="30"/>
          <w:szCs w:val="30"/>
          <w14:ligatures w14:val="none"/>
        </w:rPr>
        <w:t>α</w:t>
      </w:r>
      <w:r w:rsidRPr="001C04BE">
        <w:rPr>
          <w:rFonts w:ascii="Georgia" w:eastAsia="Times New Roman" w:hAnsi="Georgia" w:cs="Segoe UI"/>
          <w:color w:val="242424"/>
          <w:spacing w:val="-1"/>
          <w:kern w:val="0"/>
          <w:sz w:val="30"/>
          <w:szCs w:val="30"/>
          <w14:ligatures w14:val="none"/>
        </w:rPr>
        <w:t>)</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/(n+1)) same as in SCP.</w:t>
      </w:r>
    </w:p>
    <w:p w14:paraId="1FF470E2" w14:textId="77777777" w:rsidR="001C04BE" w:rsidRPr="001C04BE" w:rsidRDefault="001C04BE" w:rsidP="001C04BE">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By converting the rank to quantile, we can derive that</w:t>
      </w:r>
    </w:p>
    <w:p w14:paraId="7F9B42EC" w14:textId="5AC19554"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30A492FF" wp14:editId="78FB4637">
            <wp:extent cx="5943600" cy="526415"/>
            <wp:effectExtent l="0" t="0" r="0" b="6985"/>
            <wp:docPr id="504093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6415"/>
                    </a:xfrm>
                    <a:prstGeom prst="rect">
                      <a:avLst/>
                    </a:prstGeom>
                    <a:noFill/>
                    <a:ln>
                      <a:noFill/>
                    </a:ln>
                  </pic:spPr>
                </pic:pic>
              </a:graphicData>
            </a:graphic>
          </wp:inline>
        </w:drawing>
      </w:r>
    </w:p>
    <w:p w14:paraId="02635A1D"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Thus, it’s justified that when the exchangeability assumption is valid, the prediction set constructed by SCP has statistically guaranteed coverage:</w:t>
      </w:r>
    </w:p>
    <w:p w14:paraId="3884C01C" w14:textId="5FBC6CA8"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34A7FFA7" wp14:editId="606D64AF">
            <wp:extent cx="5943600" cy="577215"/>
            <wp:effectExtent l="0" t="0" r="0" b="0"/>
            <wp:docPr id="5817427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7215"/>
                    </a:xfrm>
                    <a:prstGeom prst="rect">
                      <a:avLst/>
                    </a:prstGeom>
                    <a:noFill/>
                    <a:ln>
                      <a:noFill/>
                    </a:ln>
                  </pic:spPr>
                </pic:pic>
              </a:graphicData>
            </a:graphic>
          </wp:inline>
        </w:drawing>
      </w:r>
    </w:p>
    <w:p w14:paraId="57CAC724"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Coverage Guarantee for Conformal Prediction</w:t>
      </w:r>
    </w:p>
    <w:p w14:paraId="1946A02C"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When α = 0.1 and n=100, this probability bounds mean that the prediction set T(</w:t>
      </w:r>
      <w:r w:rsidRPr="001C04BE">
        <w:rPr>
          <w:rFonts w:ascii="Georgia" w:eastAsia="Times New Roman" w:hAnsi="Georgia" w:cs="Segoe UI"/>
          <w:b/>
          <w:bCs/>
          <w:i/>
          <w:iCs/>
          <w:color w:val="242424"/>
          <w:spacing w:val="-1"/>
          <w:kern w:val="0"/>
          <w:sz w:val="30"/>
          <w:szCs w:val="30"/>
          <w14:ligatures w14:val="none"/>
        </w:rPr>
        <w:t>x</w:t>
      </w:r>
      <w:r w:rsidRPr="001C04BE">
        <w:rPr>
          <w:rFonts w:ascii="Georgia" w:eastAsia="Times New Roman" w:hAnsi="Georgia" w:cs="Segoe UI"/>
          <w:color w:val="242424"/>
          <w:spacing w:val="-1"/>
          <w:kern w:val="0"/>
          <w:sz w:val="30"/>
          <w:szCs w:val="30"/>
          <w14:ligatures w14:val="none"/>
        </w:rPr>
        <w:t>_test) covers the true response </w:t>
      </w:r>
      <w:r w:rsidRPr="001C04BE">
        <w:rPr>
          <w:rFonts w:ascii="Georgia" w:eastAsia="Times New Roman" w:hAnsi="Georgia" w:cs="Segoe UI"/>
          <w:i/>
          <w:iCs/>
          <w:color w:val="242424"/>
          <w:spacing w:val="-1"/>
          <w:kern w:val="0"/>
          <w:sz w:val="30"/>
          <w:szCs w:val="30"/>
          <w14:ligatures w14:val="none"/>
        </w:rPr>
        <w:t>Y</w:t>
      </w:r>
      <w:r w:rsidRPr="001C04BE">
        <w:rPr>
          <w:rFonts w:ascii="Georgia" w:eastAsia="Times New Roman" w:hAnsi="Georgia" w:cs="Segoe UI"/>
          <w:color w:val="242424"/>
          <w:spacing w:val="-1"/>
          <w:kern w:val="0"/>
          <w:sz w:val="30"/>
          <w:szCs w:val="30"/>
          <w14:ligatures w14:val="none"/>
        </w:rPr>
        <w:t>_test with probability at least 90% and at most 90.99%. What an amazing result!!!</w:t>
      </w:r>
    </w:p>
    <w:p w14:paraId="457B87A2" w14:textId="77777777" w:rsidR="001C04BE" w:rsidRPr="001C04BE" w:rsidRDefault="001C04BE" w:rsidP="001C04B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C04BE">
        <w:rPr>
          <w:rFonts w:ascii="Segoe UI Emoji" w:eastAsia="Times New Roman" w:hAnsi="Segoe UI Emoji" w:cs="Segoe UI Emoji"/>
          <w:b/>
          <w:bCs/>
          <w:color w:val="242424"/>
          <w:kern w:val="0"/>
          <w:sz w:val="30"/>
          <w:szCs w:val="30"/>
          <w14:ligatures w14:val="none"/>
        </w:rPr>
        <w:t>📌</w:t>
      </w:r>
      <w:r w:rsidRPr="001C04BE">
        <w:rPr>
          <w:rFonts w:ascii="Helvetica" w:eastAsia="Times New Roman" w:hAnsi="Helvetica" w:cs="Helvetica"/>
          <w:b/>
          <w:bCs/>
          <w:color w:val="242424"/>
          <w:kern w:val="0"/>
          <w:sz w:val="30"/>
          <w:szCs w:val="30"/>
          <w14:ligatures w14:val="none"/>
        </w:rPr>
        <w:t>Locally Adaptive Prediction Interval</w:t>
      </w:r>
    </w:p>
    <w:p w14:paraId="2F0F2EEA"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 prediction interval by naïve SCP has constant bandwidth 2</w:t>
      </w:r>
      <w:r w:rsidRPr="001C04BE">
        <w:rPr>
          <w:rFonts w:ascii="Georgia" w:eastAsia="Times New Roman" w:hAnsi="Georgia" w:cs="Segoe UI"/>
          <w:i/>
          <w:iCs/>
          <w:color w:val="242424"/>
          <w:spacing w:val="-1"/>
          <w:kern w:val="0"/>
          <w:sz w:val="30"/>
          <w:szCs w:val="30"/>
          <w14:ligatures w14:val="none"/>
        </w:rPr>
        <w:t>q^ </w:t>
      </w:r>
      <w:r w:rsidRPr="001C04BE">
        <w:rPr>
          <w:rFonts w:ascii="Georgia" w:eastAsia="Times New Roman" w:hAnsi="Georgia" w:cs="Segoe UI"/>
          <w:color w:val="242424"/>
          <w:spacing w:val="-1"/>
          <w:kern w:val="0"/>
          <w:sz w:val="30"/>
          <w:szCs w:val="30"/>
          <w14:ligatures w14:val="none"/>
        </w:rPr>
        <w:t>everywhere, which provides an overall measure of prediction uncertainty. It is desirable to quantify the uncertainty with </w:t>
      </w:r>
      <w:r w:rsidRPr="001C04BE">
        <w:rPr>
          <w:rFonts w:ascii="Georgia" w:eastAsia="Times New Roman" w:hAnsi="Georgia" w:cs="Segoe UI"/>
          <w:b/>
          <w:bCs/>
          <w:color w:val="242424"/>
          <w:spacing w:val="-1"/>
          <w:kern w:val="0"/>
          <w:sz w:val="30"/>
          <w:szCs w:val="30"/>
          <w14:ligatures w14:val="none"/>
        </w:rPr>
        <w:t>local adaptivity</w:t>
      </w:r>
      <w:r w:rsidRPr="001C04BE">
        <w:rPr>
          <w:rFonts w:ascii="Georgia" w:eastAsia="Times New Roman" w:hAnsi="Georgia" w:cs="Segoe UI"/>
          <w:color w:val="242424"/>
          <w:spacing w:val="-1"/>
          <w:kern w:val="0"/>
          <w:sz w:val="30"/>
          <w:szCs w:val="30"/>
          <w14:ligatures w14:val="none"/>
        </w:rPr>
        <w:t>, so that less uncertain regions (prediction is relatively easy) have narrower bandwidth, while more uncertain regions (prediction is relatively hard) have wider bandwidth.</w:t>
      </w:r>
    </w:p>
    <w:p w14:paraId="74879169"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Sigma SCP:</w:t>
      </w:r>
      <w:r w:rsidRPr="001C04BE">
        <w:rPr>
          <w:rFonts w:ascii="Georgia" w:eastAsia="Times New Roman" w:hAnsi="Georgia" w:cs="Segoe UI"/>
          <w:color w:val="242424"/>
          <w:spacing w:val="-1"/>
          <w:kern w:val="0"/>
          <w:sz w:val="30"/>
          <w:szCs w:val="30"/>
          <w14:ligatures w14:val="none"/>
        </w:rPr>
        <w:t> One natural way is to modify the vanilla conformal score by normalizing the absolute residual per sample, which leads to the so-called studentized residual in magnitude:</w:t>
      </w:r>
    </w:p>
    <w:p w14:paraId="0FE25126" w14:textId="06B7182D"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2C077A4B" wp14:editId="1E6AEA9C">
            <wp:extent cx="5943600" cy="611505"/>
            <wp:effectExtent l="0" t="0" r="0" b="0"/>
            <wp:docPr id="12278087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1505"/>
                    </a:xfrm>
                    <a:prstGeom prst="rect">
                      <a:avLst/>
                    </a:prstGeom>
                    <a:noFill/>
                    <a:ln>
                      <a:noFill/>
                    </a:ln>
                  </pic:spPr>
                </pic:pic>
              </a:graphicData>
            </a:graphic>
          </wp:inline>
        </w:drawing>
      </w:r>
    </w:p>
    <w:p w14:paraId="784FD6C6"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Locally Adaptive Conformal Score Function</w:t>
      </w:r>
    </w:p>
    <w:p w14:paraId="29EF5E12"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 denominator σ(</w:t>
      </w:r>
      <w:r w:rsidRPr="001C04BE">
        <w:rPr>
          <w:rFonts w:ascii="Georgia" w:eastAsia="Times New Roman" w:hAnsi="Georgia" w:cs="Segoe UI"/>
          <w:b/>
          <w:bCs/>
          <w:color w:val="242424"/>
          <w:spacing w:val="-1"/>
          <w:kern w:val="0"/>
          <w:sz w:val="30"/>
          <w:szCs w:val="30"/>
          <w14:ligatures w14:val="none"/>
        </w:rPr>
        <w:t>x</w:t>
      </w:r>
      <w:r w:rsidRPr="001C04BE">
        <w:rPr>
          <w:rFonts w:ascii="Georgia" w:eastAsia="Times New Roman" w:hAnsi="Georgia" w:cs="Segoe UI"/>
          <w:color w:val="242424"/>
          <w:spacing w:val="-1"/>
          <w:kern w:val="0"/>
          <w:sz w:val="30"/>
          <w:szCs w:val="30"/>
          <w14:ligatures w14:val="none"/>
        </w:rPr>
        <w:t>) is a pointwise dispersion measure, e.g. mean absolute deviation (MAD) or standard deviation. An auxiliary model is needed to estimate σ(</w:t>
      </w:r>
      <w:r w:rsidRPr="001C04BE">
        <w:rPr>
          <w:rFonts w:ascii="Georgia" w:eastAsia="Times New Roman" w:hAnsi="Georgia" w:cs="Segoe UI"/>
          <w:b/>
          <w:bCs/>
          <w:color w:val="242424"/>
          <w:spacing w:val="-1"/>
          <w:kern w:val="0"/>
          <w:sz w:val="30"/>
          <w:szCs w:val="30"/>
          <w14:ligatures w14:val="none"/>
        </w:rPr>
        <w:t>x</w:t>
      </w:r>
      <w:r w:rsidRPr="001C04BE">
        <w:rPr>
          <w:rFonts w:ascii="Georgia" w:eastAsia="Times New Roman" w:hAnsi="Georgia" w:cs="Segoe UI"/>
          <w:color w:val="242424"/>
          <w:spacing w:val="-1"/>
          <w:kern w:val="0"/>
          <w:sz w:val="30"/>
          <w:szCs w:val="30"/>
          <w14:ligatures w14:val="none"/>
        </w:rPr>
        <w:t>) based on a hold-out dataset that is disjoint from training or calibration datasets. An effective approach to estimate MAD σ(</w:t>
      </w:r>
      <w:r w:rsidRPr="001C04BE">
        <w:rPr>
          <w:rFonts w:ascii="Georgia" w:eastAsia="Times New Roman" w:hAnsi="Georgia" w:cs="Segoe UI"/>
          <w:b/>
          <w:bCs/>
          <w:color w:val="242424"/>
          <w:spacing w:val="-1"/>
          <w:kern w:val="0"/>
          <w:sz w:val="30"/>
          <w:szCs w:val="30"/>
          <w14:ligatures w14:val="none"/>
        </w:rPr>
        <w:t>x</w:t>
      </w:r>
      <w:r w:rsidRPr="001C04BE">
        <w:rPr>
          <w:rFonts w:ascii="Georgia" w:eastAsia="Times New Roman" w:hAnsi="Georgia" w:cs="Segoe UI"/>
          <w:color w:val="242424"/>
          <w:spacing w:val="-1"/>
          <w:kern w:val="0"/>
          <w:sz w:val="30"/>
          <w:szCs w:val="30"/>
          <w14:ligatures w14:val="none"/>
        </w:rPr>
        <w:t>) is to train a Gradient Boosting Machine (GBM) with MSE loss on the absolute residuals obtained through the hold-out dataset:</w:t>
      </w:r>
    </w:p>
    <w:p w14:paraId="5EF8A0FE" w14:textId="5FCB9F06"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35EB53CE" wp14:editId="5A5A9323">
            <wp:extent cx="5943600" cy="390525"/>
            <wp:effectExtent l="0" t="0" r="0" b="9525"/>
            <wp:docPr id="18734246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14:paraId="034522EB"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Hold-out Dataset for Fitting MAD</w:t>
      </w:r>
    </w:p>
    <w:p w14:paraId="0E594167"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Plugging the conformal score of studentized residual form into the SCP procedure, we obtain the locally adaptive prediction interval:</w:t>
      </w:r>
    </w:p>
    <w:p w14:paraId="112ED075" w14:textId="3FDCF4E0"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1FFAE765" wp14:editId="38FF93FC">
            <wp:extent cx="5943600" cy="339725"/>
            <wp:effectExtent l="0" t="0" r="0" b="3175"/>
            <wp:docPr id="8713828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725"/>
                    </a:xfrm>
                    <a:prstGeom prst="rect">
                      <a:avLst/>
                    </a:prstGeom>
                    <a:noFill/>
                    <a:ln>
                      <a:noFill/>
                    </a:ln>
                  </pic:spPr>
                </pic:pic>
              </a:graphicData>
            </a:graphic>
          </wp:inline>
        </w:drawing>
      </w:r>
    </w:p>
    <w:p w14:paraId="4BFFE049"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Locally Adaptive Prediction Interval by Sigma SCP</w:t>
      </w:r>
    </w:p>
    <w:p w14:paraId="324C2ACF" w14:textId="77777777" w:rsidR="001C04BE" w:rsidRPr="001C04BE" w:rsidRDefault="001C04BE" w:rsidP="001C04B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C04BE">
        <w:rPr>
          <w:rFonts w:ascii="Segoe UI Emoji" w:eastAsia="Times New Roman" w:hAnsi="Segoe UI Emoji" w:cs="Segoe UI Emoji"/>
          <w:b/>
          <w:bCs/>
          <w:color w:val="242424"/>
          <w:kern w:val="0"/>
          <w:sz w:val="30"/>
          <w:szCs w:val="30"/>
          <w14:ligatures w14:val="none"/>
        </w:rPr>
        <w:t>📌</w:t>
      </w:r>
      <w:r w:rsidRPr="001C04BE">
        <w:rPr>
          <w:rFonts w:ascii="Helvetica" w:eastAsia="Times New Roman" w:hAnsi="Helvetica" w:cs="Helvetica"/>
          <w:b/>
          <w:bCs/>
          <w:color w:val="242424"/>
          <w:kern w:val="0"/>
          <w:sz w:val="30"/>
          <w:szCs w:val="30"/>
          <w14:ligatures w14:val="none"/>
        </w:rPr>
        <w:t>A New Residual-Quantile Approach</w:t>
      </w:r>
    </w:p>
    <w:p w14:paraId="2F131C52"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CRQR SCP:</w:t>
      </w:r>
      <w:r w:rsidRPr="001C04BE">
        <w:rPr>
          <w:rFonts w:ascii="Georgia" w:eastAsia="Times New Roman" w:hAnsi="Georgia" w:cs="Segoe UI"/>
          <w:color w:val="242424"/>
          <w:spacing w:val="-1"/>
          <w:kern w:val="0"/>
          <w:sz w:val="30"/>
          <w:szCs w:val="30"/>
          <w14:ligatures w14:val="none"/>
        </w:rPr>
        <w:t> Quantile regression provides an effective way to construct the prediction interval. For a pre-trained regression model, we may construct data with residuals as responses</w:t>
      </w:r>
    </w:p>
    <w:p w14:paraId="0B323675" w14:textId="3196169A"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778BD432" wp14:editId="17BFBBD8">
            <wp:extent cx="5943600" cy="415925"/>
            <wp:effectExtent l="0" t="0" r="0" b="3175"/>
            <wp:docPr id="731283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5925"/>
                    </a:xfrm>
                    <a:prstGeom prst="rect">
                      <a:avLst/>
                    </a:prstGeom>
                    <a:noFill/>
                    <a:ln>
                      <a:noFill/>
                    </a:ln>
                  </pic:spPr>
                </pic:pic>
              </a:graphicData>
            </a:graphic>
          </wp:inline>
        </w:drawing>
      </w:r>
    </w:p>
    <w:p w14:paraId="205FD09E"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through a hold-out dataset, use it to fit a GBM with quantile loss for the lower and upper residual quantiles</w:t>
      </w:r>
    </w:p>
    <w:p w14:paraId="16D2F406" w14:textId="2A745A0F"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4A587F72" wp14:editId="298D3D45">
            <wp:extent cx="5943600" cy="356870"/>
            <wp:effectExtent l="0" t="0" r="0" b="5080"/>
            <wp:docPr id="8528712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870"/>
                    </a:xfrm>
                    <a:prstGeom prst="rect">
                      <a:avLst/>
                    </a:prstGeom>
                    <a:noFill/>
                    <a:ln>
                      <a:noFill/>
                    </a:ln>
                  </pic:spPr>
                </pic:pic>
              </a:graphicData>
            </a:graphic>
          </wp:inline>
        </w:drawing>
      </w:r>
    </w:p>
    <w:p w14:paraId="35E84D9E"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Next, apply SCP to the residual quantiles through a disjoint hold-out calibration data, for which we suggest to use the following score based on the conformalized quantile regression (CQR) by Romano et al. (2020).</w:t>
      </w:r>
    </w:p>
    <w:p w14:paraId="2BF66C29" w14:textId="4E9304A3"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401E06DD" wp14:editId="27143DC9">
            <wp:extent cx="5943600" cy="347980"/>
            <wp:effectExtent l="0" t="0" r="0" b="0"/>
            <wp:docPr id="6250605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7980"/>
                    </a:xfrm>
                    <a:prstGeom prst="rect">
                      <a:avLst/>
                    </a:prstGeom>
                    <a:noFill/>
                    <a:ln>
                      <a:noFill/>
                    </a:ln>
                  </pic:spPr>
                </pic:pic>
              </a:graphicData>
            </a:graphic>
          </wp:inline>
        </w:drawing>
      </w:r>
    </w:p>
    <w:p w14:paraId="27A0187E"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Conformal Score for Conformalized Quantile Regression (Romano, et al., 2020)</w:t>
      </w:r>
    </w:p>
    <w:p w14:paraId="43D86B12"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 calibrated score quantile </w:t>
      </w:r>
      <w:r w:rsidRPr="001C04BE">
        <w:rPr>
          <w:rFonts w:ascii="Georgia" w:eastAsia="Times New Roman" w:hAnsi="Georgia" w:cs="Segoe UI"/>
          <w:i/>
          <w:iCs/>
          <w:color w:val="242424"/>
          <w:spacing w:val="-1"/>
          <w:kern w:val="0"/>
          <w:sz w:val="30"/>
          <w:szCs w:val="30"/>
          <w14:ligatures w14:val="none"/>
        </w:rPr>
        <w:t>q^ = </w:t>
      </w:r>
      <w:r w:rsidRPr="001C04BE">
        <w:rPr>
          <w:rFonts w:ascii="Georgia" w:eastAsia="Times New Roman" w:hAnsi="Georgia" w:cs="Segoe UI"/>
          <w:color w:val="242424"/>
          <w:spacing w:val="-1"/>
          <w:kern w:val="0"/>
          <w:sz w:val="30"/>
          <w:szCs w:val="30"/>
          <w14:ligatures w14:val="none"/>
        </w:rPr>
        <w:t xml:space="preserve">Quantile({S_1, …, S_n}; </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(n+1)(1-</w:t>
      </w:r>
      <w:r w:rsidRPr="001C04BE">
        <w:rPr>
          <w:rFonts w:ascii="Georgia" w:eastAsia="Times New Roman" w:hAnsi="Georgia" w:cs="Georgia"/>
          <w:color w:val="242424"/>
          <w:spacing w:val="-1"/>
          <w:kern w:val="0"/>
          <w:sz w:val="30"/>
          <w:szCs w:val="30"/>
          <w14:ligatures w14:val="none"/>
        </w:rPr>
        <w:t>α</w:t>
      </w:r>
      <w:r w:rsidRPr="001C04BE">
        <w:rPr>
          <w:rFonts w:ascii="Georgia" w:eastAsia="Times New Roman" w:hAnsi="Georgia" w:cs="Segoe UI"/>
          <w:color w:val="242424"/>
          <w:spacing w:val="-1"/>
          <w:kern w:val="0"/>
          <w:sz w:val="30"/>
          <w:szCs w:val="30"/>
          <w14:ligatures w14:val="none"/>
        </w:rPr>
        <w:t>)</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 xml:space="preserve">/(n+1)) can be calculated as usual. Plugging it into S_n+1 </w:t>
      </w:r>
      <w:r w:rsidRPr="001C04BE">
        <w:rPr>
          <w:rFonts w:ascii="Georgia" w:eastAsia="Times New Roman" w:hAnsi="Georgia" w:cs="Georgia"/>
          <w:color w:val="242424"/>
          <w:spacing w:val="-1"/>
          <w:kern w:val="0"/>
          <w:sz w:val="30"/>
          <w:szCs w:val="30"/>
          <w14:ligatures w14:val="none"/>
        </w:rPr>
        <w:t>≤ </w:t>
      </w:r>
      <w:r w:rsidRPr="001C04BE">
        <w:rPr>
          <w:rFonts w:ascii="Georgia" w:eastAsia="Times New Roman" w:hAnsi="Georgia" w:cs="Segoe UI"/>
          <w:i/>
          <w:iCs/>
          <w:color w:val="242424"/>
          <w:spacing w:val="-1"/>
          <w:kern w:val="0"/>
          <w:sz w:val="30"/>
          <w:szCs w:val="30"/>
          <w14:ligatures w14:val="none"/>
        </w:rPr>
        <w:t>q^</w:t>
      </w:r>
      <w:r w:rsidRPr="001C04BE">
        <w:rPr>
          <w:rFonts w:ascii="Georgia" w:eastAsia="Times New Roman" w:hAnsi="Georgia" w:cs="Segoe UI"/>
          <w:color w:val="242424"/>
          <w:spacing w:val="-1"/>
          <w:kern w:val="0"/>
          <w:sz w:val="30"/>
          <w:szCs w:val="30"/>
          <w14:ligatures w14:val="none"/>
        </w:rPr>
        <w:t>, we obtain the prediction interval of the testing sample,</w:t>
      </w:r>
    </w:p>
    <w:p w14:paraId="60906E73" w14:textId="05BCE535"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5AFA2CF1" wp14:editId="5708C00F">
            <wp:extent cx="5943600" cy="288925"/>
            <wp:effectExtent l="0" t="0" r="0" b="0"/>
            <wp:docPr id="1351246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925"/>
                    </a:xfrm>
                    <a:prstGeom prst="rect">
                      <a:avLst/>
                    </a:prstGeom>
                    <a:noFill/>
                    <a:ln>
                      <a:noFill/>
                    </a:ln>
                  </pic:spPr>
                </pic:pic>
              </a:graphicData>
            </a:graphic>
          </wp:inline>
        </w:drawing>
      </w:r>
    </w:p>
    <w:p w14:paraId="1FEA149C"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This is an elegant form of prediction interval as it consists of three interpretable components:</w:t>
      </w:r>
    </w:p>
    <w:p w14:paraId="72256E8C" w14:textId="77777777" w:rsidR="001C04BE" w:rsidRPr="001C04BE" w:rsidRDefault="001C04BE" w:rsidP="001C04BE">
      <w:pPr>
        <w:numPr>
          <w:ilvl w:val="0"/>
          <w:numId w:val="8"/>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 original point prediction,</w:t>
      </w:r>
    </w:p>
    <w:p w14:paraId="210EF4CF" w14:textId="77777777" w:rsidR="001C04BE" w:rsidRPr="001C04BE" w:rsidRDefault="001C04BE" w:rsidP="001C04BE">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 fitted residual quantiles, and</w:t>
      </w:r>
    </w:p>
    <w:p w14:paraId="55D27E18" w14:textId="77777777" w:rsidR="001C04BE" w:rsidRPr="001C04BE" w:rsidRDefault="001C04BE" w:rsidP="001C04BE">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 calibrated conformal adjustment.</w:t>
      </w:r>
    </w:p>
    <w:p w14:paraId="073C30D8"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Such </w:t>
      </w:r>
      <w:r w:rsidRPr="001C04BE">
        <w:rPr>
          <w:rFonts w:ascii="Georgia" w:eastAsia="Times New Roman" w:hAnsi="Georgia" w:cs="Segoe UI"/>
          <w:b/>
          <w:bCs/>
          <w:color w:val="242424"/>
          <w:spacing w:val="-1"/>
          <w:kern w:val="0"/>
          <w:sz w:val="30"/>
          <w:szCs w:val="30"/>
          <w14:ligatures w14:val="none"/>
        </w:rPr>
        <w:t>conformalized residual quantile regression</w:t>
      </w:r>
      <w:r w:rsidRPr="001C04BE">
        <w:rPr>
          <w:rFonts w:ascii="Georgia" w:eastAsia="Times New Roman" w:hAnsi="Georgia" w:cs="Segoe UI"/>
          <w:color w:val="242424"/>
          <w:spacing w:val="-1"/>
          <w:kern w:val="0"/>
          <w:sz w:val="30"/>
          <w:szCs w:val="30"/>
          <w14:ligatures w14:val="none"/>
        </w:rPr>
        <w:t> (CRQR) method is the one implemented by PiML toolbox since its first launch in May 2022.</w:t>
      </w:r>
    </w:p>
    <w:p w14:paraId="2B2A84F1" w14:textId="77777777" w:rsidR="001C04BE" w:rsidRPr="001C04BE" w:rsidRDefault="001C04BE" w:rsidP="001C04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C04BE">
        <w:rPr>
          <w:rFonts w:ascii="Segoe UI Emoji" w:eastAsia="Times New Roman" w:hAnsi="Segoe UI Emoji" w:cs="Segoe UI Emoji"/>
          <w:b/>
          <w:bCs/>
          <w:color w:val="242424"/>
          <w:spacing w:val="-4"/>
          <w:kern w:val="36"/>
          <w:sz w:val="36"/>
          <w:szCs w:val="36"/>
          <w14:ligatures w14:val="none"/>
        </w:rPr>
        <w:lastRenderedPageBreak/>
        <w:t>🎯</w:t>
      </w:r>
      <w:r w:rsidRPr="001C04BE">
        <w:rPr>
          <w:rFonts w:ascii="Helvetica" w:eastAsia="Times New Roman" w:hAnsi="Helvetica" w:cs="Helvetica"/>
          <w:b/>
          <w:bCs/>
          <w:color w:val="242424"/>
          <w:spacing w:val="-4"/>
          <w:kern w:val="36"/>
          <w:sz w:val="36"/>
          <w:szCs w:val="36"/>
          <w14:ligatures w14:val="none"/>
        </w:rPr>
        <w:t>Toy Demo Example</w:t>
      </w:r>
    </w:p>
    <w:p w14:paraId="193AED6A"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Let’s compare three different SCP methods by a simple toy example taken from Lei, et al. (JASA, 2018). It is a simulated sine function with heteroscedastic noises: y = sin(2πx) +|x|</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Segoe UI"/>
          <w:color w:val="242424"/>
          <w:spacing w:val="-1"/>
          <w:kern w:val="0"/>
          <w:sz w:val="30"/>
          <w:szCs w:val="30"/>
          <w14:ligatures w14:val="none"/>
        </w:rPr>
        <w:t>N(0,1)</w:t>
      </w:r>
      <w:r w:rsidRPr="001C04BE">
        <w:rPr>
          <w:rFonts w:ascii="Cambria Math" w:eastAsia="Times New Roman" w:hAnsi="Cambria Math" w:cs="Cambria Math"/>
          <w:color w:val="242424"/>
          <w:spacing w:val="-1"/>
          <w:kern w:val="0"/>
          <w:sz w:val="30"/>
          <w:szCs w:val="30"/>
          <w14:ligatures w14:val="none"/>
        </w:rPr>
        <w:t>⋅</w:t>
      </w:r>
      <w:r w:rsidRPr="001C04BE">
        <w:rPr>
          <w:rFonts w:ascii="Georgia" w:eastAsia="Times New Roman" w:hAnsi="Georgia" w:cs="Georgia"/>
          <w:color w:val="242424"/>
          <w:spacing w:val="-1"/>
          <w:kern w:val="0"/>
          <w:sz w:val="30"/>
          <w:szCs w:val="30"/>
          <w14:ligatures w14:val="none"/>
        </w:rPr>
        <w:t>π²</w:t>
      </w:r>
      <w:r w:rsidRPr="001C04BE">
        <w:rPr>
          <w:rFonts w:ascii="Georgia" w:eastAsia="Times New Roman" w:hAnsi="Georgia" w:cs="Segoe UI"/>
          <w:color w:val="242424"/>
          <w:spacing w:val="-1"/>
          <w:kern w:val="0"/>
          <w:sz w:val="30"/>
          <w:szCs w:val="30"/>
          <w14:ligatures w14:val="none"/>
        </w:rPr>
        <w:t>/10, with 1000 equal-spaced samples generated between 0 and 1.</w:t>
      </w:r>
    </w:p>
    <w:p w14:paraId="04B2C983"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Let’s randomly split the data into three sets: 60% training, 20% calibration, and 20% testing. Based on the training dataset, a neural network model (a.k.a. multi-layer perceptron (MLP)) is trained with 4 hidden layers each having 20 ReLU activation nodes. The point prediction on the testing dataset is shown below.</w:t>
      </w:r>
    </w:p>
    <w:p w14:paraId="59E95D70" w14:textId="0D2A092A"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4A9AFF87" wp14:editId="164C6E24">
            <wp:extent cx="5943600" cy="4347210"/>
            <wp:effectExtent l="0" t="0" r="0" b="0"/>
            <wp:docPr id="4769608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47210"/>
                    </a:xfrm>
                    <a:prstGeom prst="rect">
                      <a:avLst/>
                    </a:prstGeom>
                    <a:noFill/>
                    <a:ln>
                      <a:noFill/>
                    </a:ln>
                  </pic:spPr>
                </pic:pic>
              </a:graphicData>
            </a:graphic>
          </wp:inline>
        </w:drawing>
      </w:r>
    </w:p>
    <w:p w14:paraId="68B26A07"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lastRenderedPageBreak/>
        <w:t>Based on the calibration dataset, the </w:t>
      </w:r>
      <w:r w:rsidRPr="001C04BE">
        <w:rPr>
          <w:rFonts w:ascii="Georgia" w:eastAsia="Times New Roman" w:hAnsi="Georgia" w:cs="Segoe UI"/>
          <w:b/>
          <w:bCs/>
          <w:color w:val="242424"/>
          <w:spacing w:val="-1"/>
          <w:kern w:val="0"/>
          <w:sz w:val="30"/>
          <w:szCs w:val="30"/>
          <w14:ligatures w14:val="none"/>
        </w:rPr>
        <w:t>Naïve SCP</w:t>
      </w:r>
      <w:r w:rsidRPr="001C04BE">
        <w:rPr>
          <w:rFonts w:ascii="Georgia" w:eastAsia="Times New Roman" w:hAnsi="Georgia" w:cs="Segoe UI"/>
          <w:color w:val="242424"/>
          <w:spacing w:val="-1"/>
          <w:kern w:val="0"/>
          <w:sz w:val="30"/>
          <w:szCs w:val="30"/>
          <w14:ligatures w14:val="none"/>
        </w:rPr>
        <w:t> method generates the constant-bandwidth prediction intervals on the testing dataset, with the average bandwidth 0.9568 and the coverage ratio 0.90.</w:t>
      </w:r>
    </w:p>
    <w:p w14:paraId="1F9A6E4E" w14:textId="4979AFDB"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drawing>
          <wp:inline distT="0" distB="0" distL="0" distR="0" wp14:anchorId="3749C00D" wp14:editId="65CECC1F">
            <wp:extent cx="5943600" cy="4321810"/>
            <wp:effectExtent l="0" t="0" r="0" b="2540"/>
            <wp:docPr id="1887487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02865F10"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Prediction Band by Naïve SCP</w:t>
      </w:r>
    </w:p>
    <w:p w14:paraId="77F9892E"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To run the other two SCP methods, we need further split the calibration dataset to get a subset for fitting the auxiliary models. The </w:t>
      </w:r>
      <w:r w:rsidRPr="001C04BE">
        <w:rPr>
          <w:rFonts w:ascii="Georgia" w:eastAsia="Times New Roman" w:hAnsi="Georgia" w:cs="Segoe UI"/>
          <w:b/>
          <w:bCs/>
          <w:color w:val="242424"/>
          <w:spacing w:val="-1"/>
          <w:kern w:val="0"/>
          <w:sz w:val="30"/>
          <w:szCs w:val="30"/>
          <w14:ligatures w14:val="none"/>
        </w:rPr>
        <w:t>Sigma SCP</w:t>
      </w:r>
      <w:r w:rsidRPr="001C04BE">
        <w:rPr>
          <w:rFonts w:ascii="Georgia" w:eastAsia="Times New Roman" w:hAnsi="Georgia" w:cs="Segoe UI"/>
          <w:color w:val="242424"/>
          <w:spacing w:val="-1"/>
          <w:kern w:val="0"/>
          <w:sz w:val="30"/>
          <w:szCs w:val="30"/>
          <w14:ligatures w14:val="none"/>
        </w:rPr>
        <w:t> method generates the varying-bandwidth prediction intervals, with the average bandwidth 0.7496 and the coverage ratio 0.88.</w:t>
      </w:r>
    </w:p>
    <w:p w14:paraId="3B109589" w14:textId="02EC8725"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23597CAE" wp14:editId="59E36026">
            <wp:extent cx="5943600" cy="4304665"/>
            <wp:effectExtent l="0" t="0" r="0" b="635"/>
            <wp:docPr id="1751938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04665"/>
                    </a:xfrm>
                    <a:prstGeom prst="rect">
                      <a:avLst/>
                    </a:prstGeom>
                    <a:noFill/>
                    <a:ln>
                      <a:noFill/>
                    </a:ln>
                  </pic:spPr>
                </pic:pic>
              </a:graphicData>
            </a:graphic>
          </wp:inline>
        </w:drawing>
      </w:r>
    </w:p>
    <w:p w14:paraId="064581DD"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Prediction Band by Sigma SCP</w:t>
      </w:r>
    </w:p>
    <w:p w14:paraId="3393ADA3"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Finally, the </w:t>
      </w:r>
      <w:r w:rsidRPr="001C04BE">
        <w:rPr>
          <w:rFonts w:ascii="Georgia" w:eastAsia="Times New Roman" w:hAnsi="Georgia" w:cs="Segoe UI"/>
          <w:b/>
          <w:bCs/>
          <w:color w:val="242424"/>
          <w:spacing w:val="-1"/>
          <w:kern w:val="0"/>
          <w:sz w:val="30"/>
          <w:szCs w:val="30"/>
          <w14:ligatures w14:val="none"/>
        </w:rPr>
        <w:t>CRQR SCP</w:t>
      </w:r>
      <w:r w:rsidRPr="001C04BE">
        <w:rPr>
          <w:rFonts w:ascii="Georgia" w:eastAsia="Times New Roman" w:hAnsi="Georgia" w:cs="Segoe UI"/>
          <w:color w:val="242424"/>
          <w:spacing w:val="-1"/>
          <w:kern w:val="0"/>
          <w:sz w:val="30"/>
          <w:szCs w:val="30"/>
          <w14:ligatures w14:val="none"/>
        </w:rPr>
        <w:t> method also generates the varying-bandwidth prediction intervals, with the better average bandwidth 0.7383 and the coverage ratio 0.90.</w:t>
      </w:r>
    </w:p>
    <w:p w14:paraId="43792274" w14:textId="65584D8B"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3B10DD67" wp14:editId="07C32B14">
            <wp:extent cx="5943600" cy="4398010"/>
            <wp:effectExtent l="0" t="0" r="0" b="2540"/>
            <wp:docPr id="1698724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92B869F" w14:textId="7777777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kern w:val="0"/>
          <w:sz w:val="27"/>
          <w:szCs w:val="27"/>
          <w14:ligatures w14:val="none"/>
        </w:rPr>
        <w:t>Prediction Band by CRQR SCP</w:t>
      </w:r>
    </w:p>
    <w:p w14:paraId="35D84A5E"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In this toy example, we used </w:t>
      </w:r>
      <w:hyperlink r:id="rId33" w:tgtFrame="_blank" w:history="1">
        <w:r w:rsidRPr="001C04BE">
          <w:rPr>
            <w:rFonts w:ascii="Georgia" w:eastAsia="Times New Roman" w:hAnsi="Georgia" w:cs="Segoe UI"/>
            <w:i/>
            <w:iCs/>
            <w:color w:val="0000FF"/>
            <w:spacing w:val="-1"/>
            <w:kern w:val="0"/>
            <w:sz w:val="30"/>
            <w:szCs w:val="30"/>
            <w:u w:val="single"/>
            <w14:ligatures w14:val="none"/>
          </w:rPr>
          <w:t>MAPIE</w:t>
        </w:r>
      </w:hyperlink>
      <w:r w:rsidRPr="001C04BE">
        <w:rPr>
          <w:rFonts w:ascii="Georgia" w:eastAsia="Times New Roman" w:hAnsi="Georgia" w:cs="Segoe UI"/>
          <w:color w:val="242424"/>
          <w:spacing w:val="-1"/>
          <w:kern w:val="0"/>
          <w:sz w:val="30"/>
          <w:szCs w:val="30"/>
          <w14:ligatures w14:val="none"/>
        </w:rPr>
        <w:t> to run Naïve SCP and tweaked it to run Sigma SCP, and used </w:t>
      </w:r>
      <w:hyperlink r:id="rId34" w:tgtFrame="_blank" w:history="1">
        <w:r w:rsidRPr="001C04BE">
          <w:rPr>
            <w:rFonts w:ascii="Georgia" w:eastAsia="Times New Roman" w:hAnsi="Georgia" w:cs="Segoe UI"/>
            <w:i/>
            <w:iCs/>
            <w:color w:val="0000FF"/>
            <w:spacing w:val="-1"/>
            <w:kern w:val="0"/>
            <w:sz w:val="30"/>
            <w:szCs w:val="30"/>
            <w:u w:val="single"/>
            <w14:ligatures w14:val="none"/>
          </w:rPr>
          <w:t>PiML</w:t>
        </w:r>
      </w:hyperlink>
      <w:r w:rsidRPr="001C04BE">
        <w:rPr>
          <w:rFonts w:ascii="Georgia" w:eastAsia="Times New Roman" w:hAnsi="Georgia" w:cs="Segoe UI"/>
          <w:color w:val="242424"/>
          <w:spacing w:val="-1"/>
          <w:kern w:val="0"/>
          <w:sz w:val="30"/>
          <w:szCs w:val="30"/>
          <w14:ligatures w14:val="none"/>
        </w:rPr>
        <w:t> to run CRQR SCP. We share the Python codes by the end of this tutorial, plus some other useful resources for applied conformal prediction.</w:t>
      </w:r>
    </w:p>
    <w:p w14:paraId="45A9D25D" w14:textId="77777777" w:rsidR="001C04BE" w:rsidRPr="001C04BE" w:rsidRDefault="001C04BE" w:rsidP="001C04BE">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C04BE">
        <w:rPr>
          <w:rFonts w:ascii="Segoe UI Emoji" w:eastAsia="Times New Roman" w:hAnsi="Segoe UI Emoji" w:cs="Segoe UI Emoji"/>
          <w:b/>
          <w:bCs/>
          <w:color w:val="242424"/>
          <w:spacing w:val="-4"/>
          <w:kern w:val="36"/>
          <w:sz w:val="36"/>
          <w:szCs w:val="36"/>
          <w14:ligatures w14:val="none"/>
        </w:rPr>
        <w:t>🔬</w:t>
      </w:r>
      <w:r w:rsidRPr="001C04BE">
        <w:rPr>
          <w:rFonts w:ascii="Helvetica" w:eastAsia="Times New Roman" w:hAnsi="Helvetica" w:cs="Helvetica"/>
          <w:b/>
          <w:bCs/>
          <w:color w:val="242424"/>
          <w:spacing w:val="-4"/>
          <w:kern w:val="36"/>
          <w:sz w:val="36"/>
          <w:szCs w:val="36"/>
          <w14:ligatures w14:val="none"/>
        </w:rPr>
        <w:t>Unreliable Region Detection</w:t>
      </w:r>
    </w:p>
    <w:p w14:paraId="1EF807F0"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 aforementioned CRQR SCP method is implemented by PiML toolbox for reliability testing of regression models. PiML also supports unreliable region detection over the testing samples, by utilizing the slicing technique from </w:t>
      </w:r>
      <w:hyperlink r:id="rId35" w:history="1">
        <w:r w:rsidRPr="001C04BE">
          <w:rPr>
            <w:rFonts w:ascii="Georgia" w:eastAsia="Times New Roman" w:hAnsi="Georgia" w:cs="Segoe UI"/>
            <w:i/>
            <w:iCs/>
            <w:color w:val="0000FF"/>
            <w:spacing w:val="-1"/>
            <w:kern w:val="0"/>
            <w:sz w:val="30"/>
            <w:szCs w:val="30"/>
            <w:u w:val="single"/>
            <w14:ligatures w14:val="none"/>
          </w:rPr>
          <w:t>a previous tutorial</w:t>
        </w:r>
      </w:hyperlink>
      <w:r w:rsidRPr="001C04BE">
        <w:rPr>
          <w:rFonts w:ascii="Georgia" w:eastAsia="Times New Roman" w:hAnsi="Georgia" w:cs="Segoe UI"/>
          <w:color w:val="242424"/>
          <w:spacing w:val="-1"/>
          <w:kern w:val="0"/>
          <w:sz w:val="30"/>
          <w:szCs w:val="30"/>
          <w14:ligatures w14:val="none"/>
        </w:rPr>
        <w:t>.</w:t>
      </w:r>
    </w:p>
    <w:p w14:paraId="2C5546F9" w14:textId="77777777" w:rsidR="001C04BE" w:rsidRPr="001C04BE" w:rsidRDefault="001C04BE" w:rsidP="001C04B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lastRenderedPageBreak/>
        <w:t>A practical user guide for unreliable region detection:</w:t>
      </w:r>
    </w:p>
    <w:p w14:paraId="5E908E8E" w14:textId="77777777" w:rsidR="001C04BE" w:rsidRPr="001C04BE" w:rsidRDefault="001C04BE" w:rsidP="001C04B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1C04BE">
        <w:rPr>
          <w:rFonts w:ascii="Georgia" w:eastAsia="Times New Roman" w:hAnsi="Georgia" w:cs="Segoe UI"/>
          <w:i/>
          <w:iCs/>
          <w:color w:val="242424"/>
          <w:spacing w:val="-1"/>
          <w:kern w:val="0"/>
          <w:sz w:val="30"/>
          <w:szCs w:val="30"/>
          <w14:ligatures w14:val="none"/>
        </w:rPr>
        <w:t>1. Identify the features sensitive to prediction uncertainty (details below).</w:t>
      </w:r>
    </w:p>
    <w:p w14:paraId="6AB9BE17" w14:textId="77777777" w:rsidR="001C04BE" w:rsidRPr="001C04BE" w:rsidRDefault="001C04BE" w:rsidP="001C04B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1C04BE">
        <w:rPr>
          <w:rFonts w:ascii="Georgia" w:eastAsia="Times New Roman" w:hAnsi="Georgia" w:cs="Segoe UI"/>
          <w:i/>
          <w:iCs/>
          <w:color w:val="242424"/>
          <w:spacing w:val="-1"/>
          <w:kern w:val="0"/>
          <w:sz w:val="30"/>
          <w:szCs w:val="30"/>
          <w14:ligatures w14:val="none"/>
        </w:rPr>
        <w:t>2. Perform segmented bandwidth analysis (i.e., slicing) according to the identified features.</w:t>
      </w:r>
    </w:p>
    <w:p w14:paraId="72BE76C2" w14:textId="77777777" w:rsidR="001C04BE" w:rsidRPr="001C04BE" w:rsidRDefault="001C04BE" w:rsidP="001C04BE">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1C04BE">
        <w:rPr>
          <w:rFonts w:ascii="Georgia" w:eastAsia="Times New Roman" w:hAnsi="Georgia" w:cs="Segoe UI"/>
          <w:i/>
          <w:iCs/>
          <w:color w:val="242424"/>
          <w:spacing w:val="-1"/>
          <w:kern w:val="0"/>
          <w:sz w:val="30"/>
          <w:szCs w:val="30"/>
          <w14:ligatures w14:val="none"/>
        </w:rPr>
        <w:t>3. Verify the diagnostic result jointly with weak spot and other PiML tests.</w:t>
      </w:r>
    </w:p>
    <w:p w14:paraId="0FDEDABA"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There are different approaches to identify the sensitive features to prediction uncertainty. PiML currently implements the distribution shift analysis between unreliable and reliable test samples, upon thresholding on the sample-wise bandwidths.</w:t>
      </w:r>
    </w:p>
    <w:p w14:paraId="7379DAEC"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Let’s walk through PiML reliability testing through the CaliforniaHousing case study. See </w:t>
      </w:r>
      <w:hyperlink r:id="rId36" w:history="1">
        <w:r w:rsidRPr="001C04BE">
          <w:rPr>
            <w:rFonts w:ascii="Georgia" w:eastAsia="Times New Roman" w:hAnsi="Georgia" w:cs="Segoe UI"/>
            <w:i/>
            <w:iCs/>
            <w:color w:val="0000FF"/>
            <w:spacing w:val="-1"/>
            <w:kern w:val="0"/>
            <w:sz w:val="30"/>
            <w:szCs w:val="30"/>
            <w:u w:val="single"/>
            <w14:ligatures w14:val="none"/>
          </w:rPr>
          <w:t>the previous tutorial</w:t>
        </w:r>
      </w:hyperlink>
      <w:r w:rsidRPr="001C04BE">
        <w:rPr>
          <w:rFonts w:ascii="Georgia" w:eastAsia="Times New Roman" w:hAnsi="Georgia" w:cs="Segoe UI"/>
          <w:i/>
          <w:iCs/>
          <w:color w:val="242424"/>
          <w:spacing w:val="-1"/>
          <w:kern w:val="0"/>
          <w:sz w:val="30"/>
          <w:szCs w:val="30"/>
          <w14:ligatures w14:val="none"/>
        </w:rPr>
        <w:t> </w:t>
      </w:r>
      <w:r w:rsidRPr="001C04BE">
        <w:rPr>
          <w:rFonts w:ascii="Georgia" w:eastAsia="Times New Roman" w:hAnsi="Georgia" w:cs="Segoe UI"/>
          <w:color w:val="242424"/>
          <w:spacing w:val="-1"/>
          <w:kern w:val="0"/>
          <w:sz w:val="30"/>
          <w:szCs w:val="30"/>
          <w14:ligatures w14:val="none"/>
        </w:rPr>
        <w:t>about data and model pipelines.</w:t>
      </w:r>
    </w:p>
    <w:p w14:paraId="24D08945"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For the pre-trained ReLU-DNN model on the training data, PiML </w:t>
      </w:r>
      <w:r w:rsidRPr="001C04BE">
        <w:rPr>
          <w:rFonts w:ascii="Georgia" w:eastAsia="Times New Roman" w:hAnsi="Georgia" w:cs="Segoe UI"/>
          <w:b/>
          <w:bCs/>
          <w:color w:val="242424"/>
          <w:spacing w:val="-1"/>
          <w:kern w:val="0"/>
          <w:sz w:val="30"/>
          <w:szCs w:val="30"/>
          <w14:ligatures w14:val="none"/>
        </w:rPr>
        <w:t>exp.model_diagnose</w:t>
      </w:r>
      <w:r w:rsidRPr="001C04BE">
        <w:rPr>
          <w:rFonts w:ascii="Georgia" w:eastAsia="Times New Roman" w:hAnsi="Georgia" w:cs="Segoe UI"/>
          <w:color w:val="242424"/>
          <w:spacing w:val="-1"/>
          <w:kern w:val="0"/>
          <w:sz w:val="30"/>
          <w:szCs w:val="30"/>
          <w14:ligatures w14:val="none"/>
        </w:rPr>
        <w:t> can be executed in the following way to show the reliability table of testing response coverage and average bandwidth:</w:t>
      </w:r>
    </w:p>
    <w:p w14:paraId="6F2EE784" w14:textId="722971BC"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110A891E" wp14:editId="386ABEE0">
            <wp:extent cx="5943600" cy="1163320"/>
            <wp:effectExtent l="0" t="0" r="0" b="0"/>
            <wp:docPr id="646680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63320"/>
                    </a:xfrm>
                    <a:prstGeom prst="rect">
                      <a:avLst/>
                    </a:prstGeom>
                    <a:noFill/>
                    <a:ln>
                      <a:noFill/>
                    </a:ln>
                  </pic:spPr>
                </pic:pic>
              </a:graphicData>
            </a:graphic>
          </wp:inline>
        </w:drawing>
      </w:r>
    </w:p>
    <w:p w14:paraId="7574AFC8"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Run </w:t>
      </w:r>
      <w:r w:rsidRPr="001C04BE">
        <w:rPr>
          <w:rFonts w:ascii="Georgia" w:eastAsia="Times New Roman" w:hAnsi="Georgia" w:cs="Segoe UI"/>
          <w:b/>
          <w:bCs/>
          <w:color w:val="242424"/>
          <w:spacing w:val="-1"/>
          <w:kern w:val="0"/>
          <w:sz w:val="30"/>
          <w:szCs w:val="30"/>
          <w14:ligatures w14:val="none"/>
        </w:rPr>
        <w:t>exp.model_diagnose </w:t>
      </w:r>
      <w:r w:rsidRPr="001C04BE">
        <w:rPr>
          <w:rFonts w:ascii="Georgia" w:eastAsia="Times New Roman" w:hAnsi="Georgia" w:cs="Segoe UI"/>
          <w:color w:val="242424"/>
          <w:spacing w:val="-1"/>
          <w:kern w:val="0"/>
          <w:sz w:val="30"/>
          <w:szCs w:val="30"/>
          <w14:ligatures w14:val="none"/>
        </w:rPr>
        <w:t>with option “reliability_distance” and a user-specified bandwidth threshold to divide the testing data into unreliable and reliable samples. The distance metric “PSI” would then measure the marginal distribution shift; revisit the definition of “PSI” in the </w:t>
      </w:r>
      <w:hyperlink r:id="rId38" w:history="1">
        <w:r w:rsidRPr="001C04BE">
          <w:rPr>
            <w:rFonts w:ascii="Georgia" w:eastAsia="Times New Roman" w:hAnsi="Georgia" w:cs="Segoe UI"/>
            <w:i/>
            <w:iCs/>
            <w:color w:val="0000FF"/>
            <w:spacing w:val="-1"/>
            <w:kern w:val="0"/>
            <w:sz w:val="30"/>
            <w:szCs w:val="30"/>
            <w:u w:val="single"/>
            <w14:ligatures w14:val="none"/>
          </w:rPr>
          <w:t>previous tutorial</w:t>
        </w:r>
      </w:hyperlink>
      <w:r w:rsidRPr="001C04BE">
        <w:rPr>
          <w:rFonts w:ascii="Georgia" w:eastAsia="Times New Roman" w:hAnsi="Georgia" w:cs="Segoe UI"/>
          <w:color w:val="242424"/>
          <w:spacing w:val="-1"/>
          <w:kern w:val="0"/>
          <w:sz w:val="30"/>
          <w:szCs w:val="30"/>
          <w14:ligatures w14:val="none"/>
        </w:rPr>
        <w:t>. According to the rank-ordered PSI values, the variable “AveOccup” is found to be most sensitive.</w:t>
      </w:r>
    </w:p>
    <w:p w14:paraId="18887D2D" w14:textId="52722BDD"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5C3B0F6D" wp14:editId="4B032368">
            <wp:extent cx="5943600" cy="5994400"/>
            <wp:effectExtent l="0" t="0" r="0" b="6350"/>
            <wp:docPr id="199345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4736E204"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Alternatively, one can fit an auxiliary model (e.g. interpretable XGB1 or XGB2) on the bandwidth responses {(</w:t>
      </w:r>
      <w:r w:rsidRPr="001C04BE">
        <w:rPr>
          <w:rFonts w:ascii="Georgia" w:eastAsia="Times New Roman" w:hAnsi="Georgia" w:cs="Segoe UI"/>
          <w:b/>
          <w:bCs/>
          <w:i/>
          <w:iCs/>
          <w:color w:val="242424"/>
          <w:spacing w:val="-1"/>
          <w:kern w:val="0"/>
          <w:sz w:val="30"/>
          <w:szCs w:val="30"/>
          <w14:ligatures w14:val="none"/>
        </w:rPr>
        <w:t>x</w:t>
      </w:r>
      <w:r w:rsidRPr="001C04BE">
        <w:rPr>
          <w:rFonts w:ascii="Georgia" w:eastAsia="Times New Roman" w:hAnsi="Georgia" w:cs="Segoe UI"/>
          <w:color w:val="242424"/>
          <w:spacing w:val="-1"/>
          <w:kern w:val="0"/>
          <w:sz w:val="30"/>
          <w:szCs w:val="30"/>
          <w14:ligatures w14:val="none"/>
        </w:rPr>
        <w:t>, Bandwidth(</w:t>
      </w:r>
      <w:r w:rsidRPr="001C04BE">
        <w:rPr>
          <w:rFonts w:ascii="Georgia" w:eastAsia="Times New Roman" w:hAnsi="Georgia" w:cs="Segoe UI"/>
          <w:b/>
          <w:bCs/>
          <w:i/>
          <w:iCs/>
          <w:color w:val="242424"/>
          <w:spacing w:val="-1"/>
          <w:kern w:val="0"/>
          <w:sz w:val="30"/>
          <w:szCs w:val="30"/>
          <w14:ligatures w14:val="none"/>
        </w:rPr>
        <w:t>x</w:t>
      </w:r>
      <w:r w:rsidRPr="001C04BE">
        <w:rPr>
          <w:rFonts w:ascii="Georgia" w:eastAsia="Times New Roman" w:hAnsi="Georgia" w:cs="Segoe UI"/>
          <w:color w:val="242424"/>
          <w:spacing w:val="-1"/>
          <w:kern w:val="0"/>
          <w:sz w:val="30"/>
          <w:szCs w:val="30"/>
          <w14:ligatures w14:val="none"/>
        </w:rPr>
        <w:t>))} for each sample </w:t>
      </w:r>
      <w:r w:rsidRPr="001C04BE">
        <w:rPr>
          <w:rFonts w:ascii="Georgia" w:eastAsia="Times New Roman" w:hAnsi="Georgia" w:cs="Segoe UI"/>
          <w:b/>
          <w:bCs/>
          <w:i/>
          <w:iCs/>
          <w:color w:val="242424"/>
          <w:spacing w:val="-1"/>
          <w:kern w:val="0"/>
          <w:sz w:val="30"/>
          <w:szCs w:val="30"/>
          <w14:ligatures w14:val="none"/>
        </w:rPr>
        <w:t>x</w:t>
      </w:r>
      <w:r w:rsidRPr="001C04BE">
        <w:rPr>
          <w:rFonts w:ascii="Georgia" w:eastAsia="Times New Roman" w:hAnsi="Georgia" w:cs="Segoe UI"/>
          <w:color w:val="242424"/>
          <w:spacing w:val="-1"/>
          <w:kern w:val="0"/>
          <w:sz w:val="30"/>
          <w:szCs w:val="30"/>
          <w14:ligatures w14:val="none"/>
        </w:rPr>
        <w:t> in the testing dataset, then identify the important features by model interpretability or explainability methods. Below is an example result of using GBM of depth 1 and its variable importance plot.</w:t>
      </w:r>
    </w:p>
    <w:p w14:paraId="1F8995E9" w14:textId="2B80951F"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60CBA608" wp14:editId="3FDD6536">
            <wp:extent cx="5943600" cy="5264150"/>
            <wp:effectExtent l="0" t="0" r="0" b="0"/>
            <wp:docPr id="1012191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264150"/>
                    </a:xfrm>
                    <a:prstGeom prst="rect">
                      <a:avLst/>
                    </a:prstGeom>
                    <a:noFill/>
                    <a:ln>
                      <a:noFill/>
                    </a:ln>
                  </pic:spPr>
                </pic:pic>
              </a:graphicData>
            </a:graphic>
          </wp:inline>
        </w:drawing>
      </w:r>
    </w:p>
    <w:p w14:paraId="7C48D90B"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It’s also found the “AveOccup” variable is most sensitive, but the orders of other variables do not match the distribution shift analysis. This is because the auxiliary modeling approach takes the continuous responses of bandwidths, and it models all the variables jointly. In contrast, the distribution shift is a dichotomization approach and the PSI is measured one variable at a time.</w:t>
      </w:r>
    </w:p>
    <w:p w14:paraId="11BB6D31"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lastRenderedPageBreak/>
        <w:t>Next, run again </w:t>
      </w:r>
      <w:r w:rsidRPr="001C04BE">
        <w:rPr>
          <w:rFonts w:ascii="Georgia" w:eastAsia="Times New Roman" w:hAnsi="Georgia" w:cs="Segoe UI"/>
          <w:b/>
          <w:bCs/>
          <w:color w:val="242424"/>
          <w:spacing w:val="-1"/>
          <w:kern w:val="0"/>
          <w:sz w:val="30"/>
          <w:szCs w:val="30"/>
          <w14:ligatures w14:val="none"/>
        </w:rPr>
        <w:t>exp.model_diagnose </w:t>
      </w:r>
      <w:r w:rsidRPr="001C04BE">
        <w:rPr>
          <w:rFonts w:ascii="Georgia" w:eastAsia="Times New Roman" w:hAnsi="Georgia" w:cs="Segoe UI"/>
          <w:color w:val="242424"/>
          <w:spacing w:val="-1"/>
          <w:kern w:val="0"/>
          <w:sz w:val="30"/>
          <w:szCs w:val="30"/>
          <w14:ligatures w14:val="none"/>
        </w:rPr>
        <w:t>with option “reliability_marginal” to perform segmented bandwidth analysis. By specifying target_feature = “AveOccup”, we can divide the marginal into ten buckets and evaluate the average bandwidth of prediction intervals per bucket. Thus, the unreliable regions can be detected if some buckets have significantly higher average bandwidth.</w:t>
      </w:r>
    </w:p>
    <w:p w14:paraId="5E589D62" w14:textId="3AE8CC07" w:rsidR="001C04BE" w:rsidRPr="001C04BE" w:rsidRDefault="001C04BE" w:rsidP="001C04BE">
      <w:pPr>
        <w:shd w:val="clear" w:color="auto" w:fill="FFFFFF"/>
        <w:spacing w:after="0" w:line="240" w:lineRule="auto"/>
        <w:rPr>
          <w:rFonts w:ascii="Segoe UI" w:eastAsia="Times New Roman" w:hAnsi="Segoe UI" w:cs="Segoe UI"/>
          <w:kern w:val="0"/>
          <w:sz w:val="27"/>
          <w:szCs w:val="27"/>
          <w14:ligatures w14:val="none"/>
        </w:rPr>
      </w:pPr>
      <w:r w:rsidRPr="001C04BE">
        <w:rPr>
          <w:rFonts w:ascii="Segoe UI" w:eastAsia="Times New Roman" w:hAnsi="Segoe UI" w:cs="Segoe UI"/>
          <w:noProof/>
          <w:kern w:val="0"/>
          <w:sz w:val="27"/>
          <w:szCs w:val="27"/>
          <w14:ligatures w14:val="none"/>
        </w:rPr>
        <w:lastRenderedPageBreak/>
        <w:drawing>
          <wp:inline distT="0" distB="0" distL="0" distR="0" wp14:anchorId="7FAD6E26" wp14:editId="580B0C6E">
            <wp:extent cx="5943600" cy="6597650"/>
            <wp:effectExtent l="0" t="0" r="0" b="0"/>
            <wp:docPr id="187337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597650"/>
                    </a:xfrm>
                    <a:prstGeom prst="rect">
                      <a:avLst/>
                    </a:prstGeom>
                    <a:noFill/>
                    <a:ln>
                      <a:noFill/>
                    </a:ln>
                  </pic:spPr>
                </pic:pic>
              </a:graphicData>
            </a:graphic>
          </wp:inline>
        </w:drawing>
      </w:r>
    </w:p>
    <w:p w14:paraId="089A955E"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To verify the findings, we can cross-check the WeakSpot and resilience testing results again in </w:t>
      </w:r>
      <w:hyperlink r:id="rId42" w:history="1">
        <w:r w:rsidRPr="001C04BE">
          <w:rPr>
            <w:rFonts w:ascii="Georgia" w:eastAsia="Times New Roman" w:hAnsi="Georgia" w:cs="Segoe UI"/>
            <w:i/>
            <w:iCs/>
            <w:color w:val="0000FF"/>
            <w:spacing w:val="-1"/>
            <w:kern w:val="0"/>
            <w:sz w:val="30"/>
            <w:szCs w:val="30"/>
            <w:u w:val="single"/>
            <w14:ligatures w14:val="none"/>
          </w:rPr>
          <w:t>the previous tutorial</w:t>
        </w:r>
      </w:hyperlink>
      <w:r w:rsidRPr="001C04BE">
        <w:rPr>
          <w:rFonts w:ascii="Georgia" w:eastAsia="Times New Roman" w:hAnsi="Georgia" w:cs="Segoe UI"/>
          <w:color w:val="242424"/>
          <w:spacing w:val="-1"/>
          <w:kern w:val="0"/>
          <w:sz w:val="30"/>
          <w:szCs w:val="30"/>
          <w14:ligatures w14:val="none"/>
        </w:rPr>
        <w:t>. The low “AveOccup” regions are diagnosed to have poor prediction with high uncertainty.</w:t>
      </w:r>
    </w:p>
    <w:p w14:paraId="2D60E5AE" w14:textId="77777777" w:rsidR="001C04BE" w:rsidRPr="001C04BE" w:rsidRDefault="001C04BE" w:rsidP="001C04B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C04BE">
        <w:rPr>
          <w:rFonts w:ascii="Segoe UI Emoji" w:eastAsia="Times New Roman" w:hAnsi="Segoe UI Emoji" w:cs="Segoe UI Emoji"/>
          <w:b/>
          <w:bCs/>
          <w:color w:val="242424"/>
          <w:kern w:val="0"/>
          <w:sz w:val="30"/>
          <w:szCs w:val="30"/>
          <w14:ligatures w14:val="none"/>
        </w:rPr>
        <w:lastRenderedPageBreak/>
        <w:t>🍭</w:t>
      </w:r>
      <w:r w:rsidRPr="001C04BE">
        <w:rPr>
          <w:rFonts w:ascii="Helvetica" w:eastAsia="Times New Roman" w:hAnsi="Helvetica" w:cs="Helvetica"/>
          <w:b/>
          <w:bCs/>
          <w:color w:val="242424"/>
          <w:kern w:val="0"/>
          <w:sz w:val="30"/>
          <w:szCs w:val="30"/>
          <w14:ligatures w14:val="none"/>
        </w:rPr>
        <w:t>Python Notebooks</w:t>
      </w:r>
    </w:p>
    <w:p w14:paraId="79581654"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We share the Python codes in Jupyter notebook formats that are linked through Google Colab:</w:t>
      </w:r>
    </w:p>
    <w:p w14:paraId="435D97B7" w14:textId="77777777" w:rsidR="001C04BE" w:rsidRPr="001C04BE" w:rsidRDefault="001C04BE" w:rsidP="001C04BE">
      <w:pPr>
        <w:numPr>
          <w:ilvl w:val="0"/>
          <w:numId w:val="9"/>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hyperlink r:id="rId43" w:tgtFrame="_blank" w:history="1">
        <w:r w:rsidRPr="001C04BE">
          <w:rPr>
            <w:rFonts w:ascii="Georgia" w:eastAsia="Times New Roman" w:hAnsi="Georgia" w:cs="Segoe UI"/>
            <w:i/>
            <w:iCs/>
            <w:color w:val="0000FF"/>
            <w:spacing w:val="-1"/>
            <w:kern w:val="0"/>
            <w:sz w:val="30"/>
            <w:szCs w:val="30"/>
            <w:u w:val="single"/>
            <w14:ligatures w14:val="none"/>
          </w:rPr>
          <w:t>Toy Demo Example: Three Split Conform Prediction Methods</w:t>
        </w:r>
      </w:hyperlink>
    </w:p>
    <w:p w14:paraId="7892236A" w14:textId="77777777" w:rsidR="001C04BE" w:rsidRPr="001C04BE" w:rsidRDefault="001C04BE" w:rsidP="001C04BE">
      <w:pPr>
        <w:numPr>
          <w:ilvl w:val="0"/>
          <w:numId w:val="9"/>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hyperlink r:id="rId44" w:tgtFrame="_blank" w:history="1">
        <w:r w:rsidRPr="001C04BE">
          <w:rPr>
            <w:rFonts w:ascii="Georgia" w:eastAsia="Times New Roman" w:hAnsi="Georgia" w:cs="Segoe UI"/>
            <w:i/>
            <w:iCs/>
            <w:color w:val="0000FF"/>
            <w:spacing w:val="-1"/>
            <w:kern w:val="0"/>
            <w:sz w:val="30"/>
            <w:szCs w:val="30"/>
            <w:u w:val="single"/>
            <w14:ligatures w14:val="none"/>
          </w:rPr>
          <w:t>CaliforniaHousing Case Study: PiML Reliability Testing</w:t>
        </w:r>
      </w:hyperlink>
    </w:p>
    <w:p w14:paraId="196594D8"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There are other useful resources for applied conformal prediction. Check out the first link below for an updated and comprehensive list:</w:t>
      </w:r>
    </w:p>
    <w:p w14:paraId="690BD558" w14:textId="77777777" w:rsidR="001C04BE" w:rsidRPr="001C04BE" w:rsidRDefault="001C04BE" w:rsidP="001C04BE">
      <w:pPr>
        <w:numPr>
          <w:ilvl w:val="0"/>
          <w:numId w:val="10"/>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hyperlink r:id="rId45" w:tgtFrame="_blank" w:history="1">
        <w:r w:rsidRPr="001C04BE">
          <w:rPr>
            <w:rFonts w:ascii="Georgia" w:eastAsia="Times New Roman" w:hAnsi="Georgia" w:cs="Segoe UI"/>
            <w:color w:val="0000FF"/>
            <w:spacing w:val="-1"/>
            <w:kern w:val="0"/>
            <w:sz w:val="30"/>
            <w:szCs w:val="30"/>
            <w:u w:val="single"/>
            <w14:ligatures w14:val="none"/>
          </w:rPr>
          <w:t>https://github.com/valeman/awesome-conformal-prediction</w:t>
        </w:r>
      </w:hyperlink>
    </w:p>
    <w:p w14:paraId="060477A0" w14:textId="77777777" w:rsidR="001C04BE" w:rsidRPr="001C04BE" w:rsidRDefault="001C04BE" w:rsidP="001C04BE">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hyperlink r:id="rId46" w:tgtFrame="_blank" w:history="1">
        <w:r w:rsidRPr="001C04BE">
          <w:rPr>
            <w:rFonts w:ascii="Georgia" w:eastAsia="Times New Roman" w:hAnsi="Georgia" w:cs="Segoe UI"/>
            <w:color w:val="0000FF"/>
            <w:spacing w:val="-1"/>
            <w:kern w:val="0"/>
            <w:sz w:val="30"/>
            <w:szCs w:val="30"/>
            <w:u w:val="single"/>
            <w14:ligatures w14:val="none"/>
          </w:rPr>
          <w:t>https://github.com/scikit-learn-contrib/MAPIE</w:t>
        </w:r>
      </w:hyperlink>
    </w:p>
    <w:p w14:paraId="746DE2C1" w14:textId="77777777" w:rsidR="001C04BE" w:rsidRPr="001C04BE" w:rsidRDefault="001C04BE" w:rsidP="001C04BE">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hyperlink r:id="rId47" w:tgtFrame="_blank" w:history="1">
        <w:r w:rsidRPr="001C04BE">
          <w:rPr>
            <w:rFonts w:ascii="Georgia" w:eastAsia="Times New Roman" w:hAnsi="Georgia" w:cs="Segoe UI"/>
            <w:color w:val="0000FF"/>
            <w:spacing w:val="-1"/>
            <w:kern w:val="0"/>
            <w:sz w:val="30"/>
            <w:szCs w:val="30"/>
            <w:u w:val="single"/>
            <w14:ligatures w14:val="none"/>
          </w:rPr>
          <w:t>http://alrw.net/</w:t>
        </w:r>
      </w:hyperlink>
    </w:p>
    <w:p w14:paraId="36A0F7B5" w14:textId="77777777" w:rsidR="001C04BE" w:rsidRPr="001C04BE" w:rsidRDefault="001C04BE" w:rsidP="001C04BE">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C04BE">
        <w:rPr>
          <w:rFonts w:ascii="Segoe UI Emoji" w:eastAsia="Times New Roman" w:hAnsi="Segoe UI Emoji" w:cs="Segoe UI Emoji"/>
          <w:b/>
          <w:bCs/>
          <w:color w:val="242424"/>
          <w:kern w:val="0"/>
          <w:sz w:val="30"/>
          <w:szCs w:val="30"/>
          <w14:ligatures w14:val="none"/>
        </w:rPr>
        <w:t>⚖️</w:t>
      </w:r>
      <w:r w:rsidRPr="001C04BE">
        <w:rPr>
          <w:rFonts w:ascii="Helvetica" w:eastAsia="Times New Roman" w:hAnsi="Helvetica" w:cs="Helvetica"/>
          <w:b/>
          <w:bCs/>
          <w:color w:val="242424"/>
          <w:kern w:val="0"/>
          <w:sz w:val="30"/>
          <w:szCs w:val="30"/>
          <w14:ligatures w14:val="none"/>
        </w:rPr>
        <w:t>Caveats:</w:t>
      </w:r>
    </w:p>
    <w:p w14:paraId="584B9C51"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We have introduced the benefits of using conformal prediction for machine learning uncertainty quantification. It also has some known limitations, including</w:t>
      </w:r>
    </w:p>
    <w:p w14:paraId="67B8A6CA" w14:textId="77777777" w:rsidR="001C04BE" w:rsidRPr="001C04BE" w:rsidRDefault="001C04BE" w:rsidP="001C04BE">
      <w:pPr>
        <w:numPr>
          <w:ilvl w:val="0"/>
          <w:numId w:val="1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Prediction set can be effectively generated for regression and multi-class problems, but less informative for binary classification;</w:t>
      </w:r>
    </w:p>
    <w:p w14:paraId="31E38BA5" w14:textId="77777777" w:rsidR="001C04BE" w:rsidRPr="001C04BE" w:rsidRDefault="001C04BE" w:rsidP="001C04BE">
      <w:pPr>
        <w:numPr>
          <w:ilvl w:val="0"/>
          <w:numId w:val="1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lastRenderedPageBreak/>
        <w:t>The guaranteed coverage of true response is only in the unconditional or marginal sense, but impossible in the conditional sense.</w:t>
      </w:r>
    </w:p>
    <w:p w14:paraId="017100E0" w14:textId="77777777" w:rsidR="001C04BE" w:rsidRPr="001C04BE" w:rsidRDefault="001C04BE" w:rsidP="001C04BE">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1C04BE">
        <w:rPr>
          <w:rFonts w:ascii="Helvetica" w:eastAsia="Times New Roman" w:hAnsi="Helvetica" w:cs="Helvetica"/>
          <w:b/>
          <w:bCs/>
          <w:color w:val="242424"/>
          <w:spacing w:val="-4"/>
          <w:kern w:val="36"/>
          <w:sz w:val="36"/>
          <w:szCs w:val="36"/>
          <w14:ligatures w14:val="none"/>
        </w:rPr>
        <w:t>Thank you for reading!</w:t>
      </w:r>
    </w:p>
    <w:p w14:paraId="673B533C" w14:textId="77777777" w:rsidR="001C04BE" w:rsidRPr="001C04BE" w:rsidRDefault="001C04BE" w:rsidP="001C04BE">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color w:val="242424"/>
          <w:spacing w:val="-1"/>
          <w:kern w:val="0"/>
          <w:sz w:val="30"/>
          <w:szCs w:val="30"/>
          <w14:ligatures w14:val="none"/>
        </w:rPr>
        <w:t>If you are, like us, passionate about data science, interpretable machine learning, and/or model risk management, please feel free to contact us on </w:t>
      </w:r>
      <w:hyperlink r:id="rId48" w:tgtFrame="_blank" w:history="1">
        <w:r w:rsidRPr="001C04BE">
          <w:rPr>
            <w:rFonts w:ascii="Georgia" w:eastAsia="Times New Roman" w:hAnsi="Georgia" w:cs="Segoe UI"/>
            <w:b/>
            <w:bCs/>
            <w:color w:val="0000FF"/>
            <w:spacing w:val="-1"/>
            <w:kern w:val="0"/>
            <w:sz w:val="30"/>
            <w:szCs w:val="30"/>
            <w:u w:val="single"/>
            <w14:ligatures w14:val="none"/>
          </w:rPr>
          <w:t>LinkedIn</w:t>
        </w:r>
      </w:hyperlink>
      <w:r w:rsidRPr="001C04BE">
        <w:rPr>
          <w:rFonts w:ascii="Georgia" w:eastAsia="Times New Roman" w:hAnsi="Georgia" w:cs="Segoe UI"/>
          <w:color w:val="242424"/>
          <w:spacing w:val="-1"/>
          <w:kern w:val="0"/>
          <w:sz w:val="30"/>
          <w:szCs w:val="30"/>
          <w14:ligatures w14:val="none"/>
        </w:rPr>
        <w:t>.</w:t>
      </w:r>
    </w:p>
    <w:p w14:paraId="69F51809"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i/>
          <w:iCs/>
          <w:color w:val="242424"/>
          <w:spacing w:val="-1"/>
          <w:kern w:val="0"/>
          <w:sz w:val="30"/>
          <w:szCs w:val="30"/>
          <w14:ligatures w14:val="none"/>
        </w:rPr>
        <w:t>All images without a source credit were created by the author or generated by PiML.</w:t>
      </w:r>
    </w:p>
    <w:p w14:paraId="7AA80482" w14:textId="77777777" w:rsidR="001C04BE" w:rsidRPr="001C04BE" w:rsidRDefault="001C04BE" w:rsidP="001C04BE">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C04BE">
        <w:rPr>
          <w:rFonts w:ascii="Georgia" w:eastAsia="Times New Roman" w:hAnsi="Georgia" w:cs="Segoe UI"/>
          <w:b/>
          <w:bCs/>
          <w:color w:val="242424"/>
          <w:spacing w:val="-1"/>
          <w:kern w:val="0"/>
          <w:sz w:val="30"/>
          <w:szCs w:val="30"/>
          <w14:ligatures w14:val="none"/>
        </w:rPr>
        <w:t>About PiML</w:t>
      </w:r>
      <w:r w:rsidRPr="001C04BE">
        <w:rPr>
          <w:rFonts w:ascii="Georgia" w:eastAsia="Times New Roman" w:hAnsi="Georgia" w:cs="Segoe UI"/>
          <w:b/>
          <w:bCs/>
          <w:color w:val="242424"/>
          <w:spacing w:val="-1"/>
          <w:kern w:val="0"/>
          <w:sz w:val="30"/>
          <w:szCs w:val="30"/>
          <w14:ligatures w14:val="none"/>
        </w:rPr>
        <w:br/>
      </w:r>
      <w:r w:rsidRPr="001C04BE">
        <w:rPr>
          <w:rFonts w:ascii="Georgia" w:eastAsia="Times New Roman" w:hAnsi="Georgia" w:cs="Segoe UI"/>
          <w:i/>
          <w:iCs/>
          <w:color w:val="242424"/>
          <w:spacing w:val="-1"/>
          <w:kern w:val="0"/>
          <w:sz w:val="30"/>
          <w:szCs w:val="30"/>
          <w14:ligatures w14:val="none"/>
        </w:rPr>
        <w:t>PiML was born as an educational toolbox for interpretable machine learning in Python community. It is designed for both model development and model diagnostics. Since its first launch on May 4th, 2022, PiML has continuously updated with new features and capabilities, together with a complete </w:t>
      </w:r>
      <w:hyperlink r:id="rId49" w:tgtFrame="_blank" w:history="1">
        <w:r w:rsidRPr="001C04BE">
          <w:rPr>
            <w:rFonts w:ascii="Georgia" w:eastAsia="Times New Roman" w:hAnsi="Georgia" w:cs="Segoe UI"/>
            <w:b/>
            <w:bCs/>
            <w:i/>
            <w:iCs/>
            <w:color w:val="0000FF"/>
            <w:spacing w:val="-1"/>
            <w:kern w:val="0"/>
            <w:sz w:val="30"/>
            <w:szCs w:val="30"/>
            <w:u w:val="single"/>
            <w14:ligatures w14:val="none"/>
          </w:rPr>
          <w:t>user guide</w:t>
        </w:r>
      </w:hyperlink>
      <w:r w:rsidRPr="001C04BE">
        <w:rPr>
          <w:rFonts w:ascii="Georgia" w:eastAsia="Times New Roman" w:hAnsi="Georgia" w:cs="Segoe UI"/>
          <w:i/>
          <w:iCs/>
          <w:color w:val="242424"/>
          <w:spacing w:val="-1"/>
          <w:kern w:val="0"/>
          <w:sz w:val="30"/>
          <w:szCs w:val="30"/>
          <w14:ligatures w14:val="none"/>
        </w:rPr>
        <w:t>.</w:t>
      </w:r>
    </w:p>
    <w:p w14:paraId="3757BED5"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0A0"/>
    <w:multiLevelType w:val="multilevel"/>
    <w:tmpl w:val="1206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7107E"/>
    <w:multiLevelType w:val="multilevel"/>
    <w:tmpl w:val="C248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63BA2"/>
    <w:multiLevelType w:val="multilevel"/>
    <w:tmpl w:val="0F20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63F39"/>
    <w:multiLevelType w:val="multilevel"/>
    <w:tmpl w:val="62AE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35343"/>
    <w:multiLevelType w:val="multilevel"/>
    <w:tmpl w:val="DF7A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63A5C"/>
    <w:multiLevelType w:val="multilevel"/>
    <w:tmpl w:val="16D6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300946"/>
    <w:multiLevelType w:val="multilevel"/>
    <w:tmpl w:val="EEDC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E816DF"/>
    <w:multiLevelType w:val="multilevel"/>
    <w:tmpl w:val="5A44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E2829"/>
    <w:multiLevelType w:val="multilevel"/>
    <w:tmpl w:val="C02C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316F7"/>
    <w:multiLevelType w:val="multilevel"/>
    <w:tmpl w:val="4F54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ED3722"/>
    <w:multiLevelType w:val="multilevel"/>
    <w:tmpl w:val="83C8F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30373">
    <w:abstractNumId w:val="4"/>
  </w:num>
  <w:num w:numId="2" w16cid:durableId="514661726">
    <w:abstractNumId w:val="3"/>
  </w:num>
  <w:num w:numId="3" w16cid:durableId="1488861604">
    <w:abstractNumId w:val="8"/>
  </w:num>
  <w:num w:numId="4" w16cid:durableId="1903175088">
    <w:abstractNumId w:val="2"/>
  </w:num>
  <w:num w:numId="5" w16cid:durableId="370224844">
    <w:abstractNumId w:val="10"/>
  </w:num>
  <w:num w:numId="6" w16cid:durableId="1666204981">
    <w:abstractNumId w:val="1"/>
  </w:num>
  <w:num w:numId="7" w16cid:durableId="433719098">
    <w:abstractNumId w:val="7"/>
  </w:num>
  <w:num w:numId="8" w16cid:durableId="1314288357">
    <w:abstractNumId w:val="5"/>
  </w:num>
  <w:num w:numId="9" w16cid:durableId="421532518">
    <w:abstractNumId w:val="0"/>
  </w:num>
  <w:num w:numId="10" w16cid:durableId="1417939893">
    <w:abstractNumId w:val="9"/>
  </w:num>
  <w:num w:numId="11" w16cid:durableId="5190120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AC"/>
    <w:rsid w:val="001C04BE"/>
    <w:rsid w:val="00401BAC"/>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DE4E50-416F-4E7C-94B0-4780DB8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04B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C04B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4B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C04BE"/>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1C04BE"/>
    <w:rPr>
      <w:color w:val="0000FF"/>
      <w:u w:val="single"/>
    </w:rPr>
  </w:style>
  <w:style w:type="character" w:customStyle="1" w:styleId="be">
    <w:name w:val="be"/>
    <w:basedOn w:val="DefaultParagraphFont"/>
    <w:rsid w:val="001C04BE"/>
  </w:style>
  <w:style w:type="paragraph" w:customStyle="1" w:styleId="be1">
    <w:name w:val="be1"/>
    <w:basedOn w:val="Normal"/>
    <w:rsid w:val="001C04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1C04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C04BE"/>
    <w:rPr>
      <w:i/>
      <w:iCs/>
    </w:rPr>
  </w:style>
  <w:style w:type="character" w:styleId="Strong">
    <w:name w:val="Strong"/>
    <w:basedOn w:val="DefaultParagraphFont"/>
    <w:uiPriority w:val="22"/>
    <w:qFormat/>
    <w:rsid w:val="001C04BE"/>
    <w:rPr>
      <w:b/>
      <w:bCs/>
    </w:rPr>
  </w:style>
  <w:style w:type="paragraph" w:customStyle="1" w:styleId="mh">
    <w:name w:val="mh"/>
    <w:basedOn w:val="Normal"/>
    <w:rsid w:val="001C04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741069">
      <w:bodyDiv w:val="1"/>
      <w:marLeft w:val="0"/>
      <w:marRight w:val="0"/>
      <w:marTop w:val="0"/>
      <w:marBottom w:val="0"/>
      <w:divBdr>
        <w:top w:val="none" w:sz="0" w:space="0" w:color="auto"/>
        <w:left w:val="none" w:sz="0" w:space="0" w:color="auto"/>
        <w:bottom w:val="none" w:sz="0" w:space="0" w:color="auto"/>
        <w:right w:val="none" w:sz="0" w:space="0" w:color="auto"/>
      </w:divBdr>
      <w:divsChild>
        <w:div w:id="1206869526">
          <w:marLeft w:val="0"/>
          <w:marRight w:val="0"/>
          <w:marTop w:val="0"/>
          <w:marBottom w:val="0"/>
          <w:divBdr>
            <w:top w:val="none" w:sz="0" w:space="0" w:color="auto"/>
            <w:left w:val="none" w:sz="0" w:space="0" w:color="auto"/>
            <w:bottom w:val="none" w:sz="0" w:space="0" w:color="auto"/>
            <w:right w:val="none" w:sz="0" w:space="0" w:color="auto"/>
          </w:divBdr>
          <w:divsChild>
            <w:div w:id="1111508742">
              <w:marLeft w:val="0"/>
              <w:marRight w:val="0"/>
              <w:marTop w:val="0"/>
              <w:marBottom w:val="0"/>
              <w:divBdr>
                <w:top w:val="none" w:sz="0" w:space="0" w:color="auto"/>
                <w:left w:val="none" w:sz="0" w:space="0" w:color="auto"/>
                <w:bottom w:val="none" w:sz="0" w:space="0" w:color="auto"/>
                <w:right w:val="none" w:sz="0" w:space="0" w:color="auto"/>
              </w:divBdr>
              <w:divsChild>
                <w:div w:id="48303790">
                  <w:marLeft w:val="360"/>
                  <w:marRight w:val="360"/>
                  <w:marTop w:val="0"/>
                  <w:marBottom w:val="0"/>
                  <w:divBdr>
                    <w:top w:val="none" w:sz="0" w:space="0" w:color="auto"/>
                    <w:left w:val="none" w:sz="0" w:space="0" w:color="auto"/>
                    <w:bottom w:val="none" w:sz="0" w:space="0" w:color="auto"/>
                    <w:right w:val="none" w:sz="0" w:space="0" w:color="auto"/>
                  </w:divBdr>
                  <w:divsChild>
                    <w:div w:id="469322508">
                      <w:marLeft w:val="0"/>
                      <w:marRight w:val="0"/>
                      <w:marTop w:val="0"/>
                      <w:marBottom w:val="0"/>
                      <w:divBdr>
                        <w:top w:val="none" w:sz="0" w:space="0" w:color="auto"/>
                        <w:left w:val="none" w:sz="0" w:space="0" w:color="auto"/>
                        <w:bottom w:val="none" w:sz="0" w:space="0" w:color="auto"/>
                        <w:right w:val="none" w:sz="0" w:space="0" w:color="auto"/>
                      </w:divBdr>
                      <w:divsChild>
                        <w:div w:id="1212495770">
                          <w:marLeft w:val="0"/>
                          <w:marRight w:val="0"/>
                          <w:marTop w:val="0"/>
                          <w:marBottom w:val="0"/>
                          <w:divBdr>
                            <w:top w:val="none" w:sz="0" w:space="0" w:color="auto"/>
                            <w:left w:val="none" w:sz="0" w:space="0" w:color="auto"/>
                            <w:bottom w:val="none" w:sz="0" w:space="0" w:color="auto"/>
                            <w:right w:val="none" w:sz="0" w:space="0" w:color="auto"/>
                          </w:divBdr>
                          <w:divsChild>
                            <w:div w:id="150030703">
                              <w:marLeft w:val="0"/>
                              <w:marRight w:val="0"/>
                              <w:marTop w:val="0"/>
                              <w:marBottom w:val="0"/>
                              <w:divBdr>
                                <w:top w:val="none" w:sz="0" w:space="0" w:color="auto"/>
                                <w:left w:val="none" w:sz="0" w:space="0" w:color="auto"/>
                                <w:bottom w:val="none" w:sz="0" w:space="0" w:color="auto"/>
                                <w:right w:val="none" w:sz="0" w:space="0" w:color="auto"/>
                              </w:divBdr>
                              <w:divsChild>
                                <w:div w:id="1514760696">
                                  <w:marLeft w:val="0"/>
                                  <w:marRight w:val="0"/>
                                  <w:marTop w:val="0"/>
                                  <w:marBottom w:val="0"/>
                                  <w:divBdr>
                                    <w:top w:val="none" w:sz="0" w:space="0" w:color="auto"/>
                                    <w:left w:val="none" w:sz="0" w:space="0" w:color="auto"/>
                                    <w:bottom w:val="none" w:sz="0" w:space="0" w:color="auto"/>
                                    <w:right w:val="none" w:sz="0" w:space="0" w:color="auto"/>
                                  </w:divBdr>
                                  <w:divsChild>
                                    <w:div w:id="1703750344">
                                      <w:marLeft w:val="0"/>
                                      <w:marRight w:val="0"/>
                                      <w:marTop w:val="0"/>
                                      <w:marBottom w:val="0"/>
                                      <w:divBdr>
                                        <w:top w:val="none" w:sz="0" w:space="0" w:color="auto"/>
                                        <w:left w:val="none" w:sz="0" w:space="0" w:color="auto"/>
                                        <w:bottom w:val="none" w:sz="0" w:space="0" w:color="auto"/>
                                        <w:right w:val="none" w:sz="0" w:space="0" w:color="auto"/>
                                      </w:divBdr>
                                      <w:divsChild>
                                        <w:div w:id="1035697044">
                                          <w:marLeft w:val="0"/>
                                          <w:marRight w:val="0"/>
                                          <w:marTop w:val="0"/>
                                          <w:marBottom w:val="0"/>
                                          <w:divBdr>
                                            <w:top w:val="none" w:sz="0" w:space="0" w:color="auto"/>
                                            <w:left w:val="none" w:sz="0" w:space="0" w:color="auto"/>
                                            <w:bottom w:val="none" w:sz="0" w:space="0" w:color="auto"/>
                                            <w:right w:val="none" w:sz="0" w:space="0" w:color="auto"/>
                                          </w:divBdr>
                                          <w:divsChild>
                                            <w:div w:id="695620208">
                                              <w:marLeft w:val="0"/>
                                              <w:marRight w:val="0"/>
                                              <w:marTop w:val="0"/>
                                              <w:marBottom w:val="0"/>
                                              <w:divBdr>
                                                <w:top w:val="none" w:sz="0" w:space="0" w:color="auto"/>
                                                <w:left w:val="none" w:sz="0" w:space="0" w:color="auto"/>
                                                <w:bottom w:val="none" w:sz="0" w:space="0" w:color="auto"/>
                                                <w:right w:val="none" w:sz="0" w:space="0" w:color="auto"/>
                                              </w:divBdr>
                                              <w:divsChild>
                                                <w:div w:id="1941445094">
                                                  <w:marLeft w:val="0"/>
                                                  <w:marRight w:val="0"/>
                                                  <w:marTop w:val="0"/>
                                                  <w:marBottom w:val="0"/>
                                                  <w:divBdr>
                                                    <w:top w:val="none" w:sz="0" w:space="0" w:color="auto"/>
                                                    <w:left w:val="none" w:sz="0" w:space="0" w:color="auto"/>
                                                    <w:bottom w:val="none" w:sz="0" w:space="0" w:color="auto"/>
                                                    <w:right w:val="none" w:sz="0" w:space="0" w:color="auto"/>
                                                  </w:divBdr>
                                                  <w:divsChild>
                                                    <w:div w:id="278298576">
                                                      <w:marLeft w:val="0"/>
                                                      <w:marRight w:val="0"/>
                                                      <w:marTop w:val="0"/>
                                                      <w:marBottom w:val="0"/>
                                                      <w:divBdr>
                                                        <w:top w:val="none" w:sz="0" w:space="0" w:color="auto"/>
                                                        <w:left w:val="none" w:sz="0" w:space="0" w:color="auto"/>
                                                        <w:bottom w:val="none" w:sz="0" w:space="0" w:color="auto"/>
                                                        <w:right w:val="none" w:sz="0" w:space="0" w:color="auto"/>
                                                      </w:divBdr>
                                                      <w:divsChild>
                                                        <w:div w:id="1800689243">
                                                          <w:marLeft w:val="0"/>
                                                          <w:marRight w:val="0"/>
                                                          <w:marTop w:val="0"/>
                                                          <w:marBottom w:val="0"/>
                                                          <w:divBdr>
                                                            <w:top w:val="single" w:sz="12" w:space="0" w:color="FFFFFF"/>
                                                            <w:left w:val="single" w:sz="12" w:space="0" w:color="FFFFFF"/>
                                                            <w:bottom w:val="single" w:sz="12" w:space="0" w:color="FFFFFF"/>
                                                            <w:right w:val="single" w:sz="12" w:space="0" w:color="FFFFFF"/>
                                                          </w:divBdr>
                                                          <w:divsChild>
                                                            <w:div w:id="19674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668298">
                                          <w:marLeft w:val="180"/>
                                          <w:marRight w:val="0"/>
                                          <w:marTop w:val="0"/>
                                          <w:marBottom w:val="0"/>
                                          <w:divBdr>
                                            <w:top w:val="none" w:sz="0" w:space="0" w:color="auto"/>
                                            <w:left w:val="none" w:sz="0" w:space="0" w:color="auto"/>
                                            <w:bottom w:val="none" w:sz="0" w:space="0" w:color="auto"/>
                                            <w:right w:val="none" w:sz="0" w:space="0" w:color="auto"/>
                                          </w:divBdr>
                                          <w:divsChild>
                                            <w:div w:id="31656435">
                                              <w:marLeft w:val="0"/>
                                              <w:marRight w:val="0"/>
                                              <w:marTop w:val="0"/>
                                              <w:marBottom w:val="0"/>
                                              <w:divBdr>
                                                <w:top w:val="none" w:sz="0" w:space="0" w:color="auto"/>
                                                <w:left w:val="none" w:sz="0" w:space="0" w:color="auto"/>
                                                <w:bottom w:val="none" w:sz="0" w:space="0" w:color="auto"/>
                                                <w:right w:val="none" w:sz="0" w:space="0" w:color="auto"/>
                                              </w:divBdr>
                                              <w:divsChild>
                                                <w:div w:id="348723532">
                                                  <w:marLeft w:val="0"/>
                                                  <w:marRight w:val="0"/>
                                                  <w:marTop w:val="0"/>
                                                  <w:marBottom w:val="0"/>
                                                  <w:divBdr>
                                                    <w:top w:val="none" w:sz="0" w:space="0" w:color="auto"/>
                                                    <w:left w:val="none" w:sz="0" w:space="0" w:color="auto"/>
                                                    <w:bottom w:val="none" w:sz="0" w:space="0" w:color="auto"/>
                                                    <w:right w:val="none" w:sz="0" w:space="0" w:color="auto"/>
                                                  </w:divBdr>
                                                  <w:divsChild>
                                                    <w:div w:id="1915897404">
                                                      <w:marLeft w:val="0"/>
                                                      <w:marRight w:val="0"/>
                                                      <w:marTop w:val="0"/>
                                                      <w:marBottom w:val="30"/>
                                                      <w:divBdr>
                                                        <w:top w:val="none" w:sz="0" w:space="0" w:color="auto"/>
                                                        <w:left w:val="none" w:sz="0" w:space="0" w:color="auto"/>
                                                        <w:bottom w:val="none" w:sz="0" w:space="0" w:color="auto"/>
                                                        <w:right w:val="none" w:sz="0" w:space="0" w:color="auto"/>
                                                      </w:divBdr>
                                                      <w:divsChild>
                                                        <w:div w:id="1267228181">
                                                          <w:marLeft w:val="0"/>
                                                          <w:marRight w:val="0"/>
                                                          <w:marTop w:val="0"/>
                                                          <w:marBottom w:val="0"/>
                                                          <w:divBdr>
                                                            <w:top w:val="none" w:sz="0" w:space="0" w:color="auto"/>
                                                            <w:left w:val="none" w:sz="0" w:space="0" w:color="auto"/>
                                                            <w:bottom w:val="none" w:sz="0" w:space="0" w:color="auto"/>
                                                            <w:right w:val="none" w:sz="0" w:space="0" w:color="auto"/>
                                                          </w:divBdr>
                                                          <w:divsChild>
                                                            <w:div w:id="742414070">
                                                              <w:marLeft w:val="0"/>
                                                              <w:marRight w:val="0"/>
                                                              <w:marTop w:val="0"/>
                                                              <w:marBottom w:val="0"/>
                                                              <w:divBdr>
                                                                <w:top w:val="none" w:sz="0" w:space="0" w:color="auto"/>
                                                                <w:left w:val="none" w:sz="0" w:space="0" w:color="auto"/>
                                                                <w:bottom w:val="none" w:sz="0" w:space="0" w:color="auto"/>
                                                                <w:right w:val="none" w:sz="0" w:space="0" w:color="auto"/>
                                                              </w:divBdr>
                                                              <w:divsChild>
                                                                <w:div w:id="698508189">
                                                                  <w:marLeft w:val="0"/>
                                                                  <w:marRight w:val="0"/>
                                                                  <w:marTop w:val="0"/>
                                                                  <w:marBottom w:val="0"/>
                                                                  <w:divBdr>
                                                                    <w:top w:val="none" w:sz="0" w:space="0" w:color="auto"/>
                                                                    <w:left w:val="none" w:sz="0" w:space="0" w:color="auto"/>
                                                                    <w:bottom w:val="none" w:sz="0" w:space="0" w:color="auto"/>
                                                                    <w:right w:val="none" w:sz="0" w:space="0" w:color="auto"/>
                                                                  </w:divBdr>
                                                                  <w:divsChild>
                                                                    <w:div w:id="21110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027595">
                                              <w:marLeft w:val="0"/>
                                              <w:marRight w:val="0"/>
                                              <w:marTop w:val="0"/>
                                              <w:marBottom w:val="0"/>
                                              <w:divBdr>
                                                <w:top w:val="none" w:sz="0" w:space="0" w:color="auto"/>
                                                <w:left w:val="none" w:sz="0" w:space="0" w:color="auto"/>
                                                <w:bottom w:val="none" w:sz="0" w:space="0" w:color="auto"/>
                                                <w:right w:val="none" w:sz="0" w:space="0" w:color="auto"/>
                                              </w:divBdr>
                                              <w:divsChild>
                                                <w:div w:id="2099863138">
                                                  <w:marLeft w:val="0"/>
                                                  <w:marRight w:val="0"/>
                                                  <w:marTop w:val="0"/>
                                                  <w:marBottom w:val="0"/>
                                                  <w:divBdr>
                                                    <w:top w:val="none" w:sz="0" w:space="0" w:color="auto"/>
                                                    <w:left w:val="none" w:sz="0" w:space="0" w:color="auto"/>
                                                    <w:bottom w:val="none" w:sz="0" w:space="0" w:color="auto"/>
                                                    <w:right w:val="none" w:sz="0" w:space="0" w:color="auto"/>
                                                  </w:divBdr>
                                                  <w:divsChild>
                                                    <w:div w:id="774832231">
                                                      <w:marLeft w:val="0"/>
                                                      <w:marRight w:val="0"/>
                                                      <w:marTop w:val="0"/>
                                                      <w:marBottom w:val="0"/>
                                                      <w:divBdr>
                                                        <w:top w:val="none" w:sz="0" w:space="0" w:color="auto"/>
                                                        <w:left w:val="none" w:sz="0" w:space="0" w:color="auto"/>
                                                        <w:bottom w:val="none" w:sz="0" w:space="0" w:color="auto"/>
                                                        <w:right w:val="none" w:sz="0" w:space="0" w:color="auto"/>
                                                      </w:divBdr>
                                                      <w:divsChild>
                                                        <w:div w:id="9491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510602">
                                      <w:marLeft w:val="0"/>
                                      <w:marRight w:val="0"/>
                                      <w:marTop w:val="480"/>
                                      <w:marBottom w:val="0"/>
                                      <w:divBdr>
                                        <w:top w:val="single" w:sz="6" w:space="2" w:color="F2F2F2"/>
                                        <w:left w:val="none" w:sz="0" w:space="0" w:color="auto"/>
                                        <w:bottom w:val="single" w:sz="6" w:space="2" w:color="F2F2F2"/>
                                        <w:right w:val="none" w:sz="0" w:space="0" w:color="auto"/>
                                      </w:divBdr>
                                      <w:divsChild>
                                        <w:div w:id="794106035">
                                          <w:marLeft w:val="0"/>
                                          <w:marRight w:val="0"/>
                                          <w:marTop w:val="0"/>
                                          <w:marBottom w:val="0"/>
                                          <w:divBdr>
                                            <w:top w:val="none" w:sz="0" w:space="0" w:color="auto"/>
                                            <w:left w:val="none" w:sz="0" w:space="0" w:color="auto"/>
                                            <w:bottom w:val="none" w:sz="0" w:space="0" w:color="auto"/>
                                            <w:right w:val="none" w:sz="0" w:space="0" w:color="auto"/>
                                          </w:divBdr>
                                          <w:divsChild>
                                            <w:div w:id="2064790673">
                                              <w:marLeft w:val="0"/>
                                              <w:marRight w:val="0"/>
                                              <w:marTop w:val="0"/>
                                              <w:marBottom w:val="0"/>
                                              <w:divBdr>
                                                <w:top w:val="none" w:sz="0" w:space="0" w:color="auto"/>
                                                <w:left w:val="none" w:sz="0" w:space="0" w:color="auto"/>
                                                <w:bottom w:val="none" w:sz="0" w:space="0" w:color="auto"/>
                                                <w:right w:val="none" w:sz="0" w:space="0" w:color="auto"/>
                                              </w:divBdr>
                                              <w:divsChild>
                                                <w:div w:id="375548598">
                                                  <w:marLeft w:val="0"/>
                                                  <w:marRight w:val="0"/>
                                                  <w:marTop w:val="0"/>
                                                  <w:marBottom w:val="0"/>
                                                  <w:divBdr>
                                                    <w:top w:val="none" w:sz="0" w:space="0" w:color="auto"/>
                                                    <w:left w:val="none" w:sz="0" w:space="0" w:color="auto"/>
                                                    <w:bottom w:val="none" w:sz="0" w:space="0" w:color="auto"/>
                                                    <w:right w:val="none" w:sz="0" w:space="0" w:color="auto"/>
                                                  </w:divBdr>
                                                  <w:divsChild>
                                                    <w:div w:id="1463228791">
                                                      <w:marLeft w:val="0"/>
                                                      <w:marRight w:val="60"/>
                                                      <w:marTop w:val="0"/>
                                                      <w:marBottom w:val="0"/>
                                                      <w:divBdr>
                                                        <w:top w:val="none" w:sz="0" w:space="0" w:color="auto"/>
                                                        <w:left w:val="none" w:sz="0" w:space="0" w:color="auto"/>
                                                        <w:bottom w:val="none" w:sz="0" w:space="0" w:color="auto"/>
                                                        <w:right w:val="none" w:sz="0" w:space="0" w:color="auto"/>
                                                      </w:divBdr>
                                                    </w:div>
                                                    <w:div w:id="632370300">
                                                      <w:marLeft w:val="0"/>
                                                      <w:marRight w:val="0"/>
                                                      <w:marTop w:val="0"/>
                                                      <w:marBottom w:val="0"/>
                                                      <w:divBdr>
                                                        <w:top w:val="none" w:sz="0" w:space="0" w:color="auto"/>
                                                        <w:left w:val="none" w:sz="0" w:space="0" w:color="auto"/>
                                                        <w:bottom w:val="none" w:sz="0" w:space="0" w:color="auto"/>
                                                        <w:right w:val="none" w:sz="0" w:space="0" w:color="auto"/>
                                                      </w:divBdr>
                                                      <w:divsChild>
                                                        <w:div w:id="1863665640">
                                                          <w:marLeft w:val="0"/>
                                                          <w:marRight w:val="0"/>
                                                          <w:marTop w:val="0"/>
                                                          <w:marBottom w:val="0"/>
                                                          <w:divBdr>
                                                            <w:top w:val="none" w:sz="0" w:space="0" w:color="auto"/>
                                                            <w:left w:val="none" w:sz="0" w:space="0" w:color="auto"/>
                                                            <w:bottom w:val="none" w:sz="0" w:space="0" w:color="auto"/>
                                                            <w:right w:val="none" w:sz="0" w:space="0" w:color="auto"/>
                                                          </w:divBdr>
                                                          <w:divsChild>
                                                            <w:div w:id="18644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364287">
                                          <w:marLeft w:val="0"/>
                                          <w:marRight w:val="0"/>
                                          <w:marTop w:val="0"/>
                                          <w:marBottom w:val="0"/>
                                          <w:divBdr>
                                            <w:top w:val="none" w:sz="0" w:space="0" w:color="auto"/>
                                            <w:left w:val="none" w:sz="0" w:space="0" w:color="auto"/>
                                            <w:bottom w:val="none" w:sz="0" w:space="0" w:color="auto"/>
                                            <w:right w:val="none" w:sz="0" w:space="0" w:color="auto"/>
                                          </w:divBdr>
                                          <w:divsChild>
                                            <w:div w:id="249194039">
                                              <w:marLeft w:val="0"/>
                                              <w:marRight w:val="360"/>
                                              <w:marTop w:val="0"/>
                                              <w:marBottom w:val="0"/>
                                              <w:divBdr>
                                                <w:top w:val="none" w:sz="0" w:space="0" w:color="auto"/>
                                                <w:left w:val="none" w:sz="0" w:space="0" w:color="auto"/>
                                                <w:bottom w:val="none" w:sz="0" w:space="0" w:color="auto"/>
                                                <w:right w:val="none" w:sz="0" w:space="0" w:color="auto"/>
                                              </w:divBdr>
                                              <w:divsChild>
                                                <w:div w:id="765032610">
                                                  <w:marLeft w:val="0"/>
                                                  <w:marRight w:val="0"/>
                                                  <w:marTop w:val="0"/>
                                                  <w:marBottom w:val="0"/>
                                                  <w:divBdr>
                                                    <w:top w:val="none" w:sz="0" w:space="0" w:color="auto"/>
                                                    <w:left w:val="none" w:sz="0" w:space="0" w:color="auto"/>
                                                    <w:bottom w:val="none" w:sz="0" w:space="0" w:color="auto"/>
                                                    <w:right w:val="none" w:sz="0" w:space="0" w:color="auto"/>
                                                  </w:divBdr>
                                                  <w:divsChild>
                                                    <w:div w:id="1162695991">
                                                      <w:marLeft w:val="0"/>
                                                      <w:marRight w:val="0"/>
                                                      <w:marTop w:val="0"/>
                                                      <w:marBottom w:val="0"/>
                                                      <w:divBdr>
                                                        <w:top w:val="none" w:sz="0" w:space="0" w:color="auto"/>
                                                        <w:left w:val="none" w:sz="0" w:space="0" w:color="auto"/>
                                                        <w:bottom w:val="none" w:sz="0" w:space="0" w:color="auto"/>
                                                        <w:right w:val="none" w:sz="0" w:space="0" w:color="auto"/>
                                                      </w:divBdr>
                                                      <w:divsChild>
                                                        <w:div w:id="1606113351">
                                                          <w:marLeft w:val="0"/>
                                                          <w:marRight w:val="0"/>
                                                          <w:marTop w:val="0"/>
                                                          <w:marBottom w:val="0"/>
                                                          <w:divBdr>
                                                            <w:top w:val="none" w:sz="0" w:space="0" w:color="auto"/>
                                                            <w:left w:val="none" w:sz="0" w:space="0" w:color="auto"/>
                                                            <w:bottom w:val="none" w:sz="0" w:space="0" w:color="auto"/>
                                                            <w:right w:val="none" w:sz="0" w:space="0" w:color="auto"/>
                                                          </w:divBdr>
                                                          <w:divsChild>
                                                            <w:div w:id="13590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5496439">
                      <w:marLeft w:val="0"/>
                      <w:marRight w:val="0"/>
                      <w:marTop w:val="0"/>
                      <w:marBottom w:val="0"/>
                      <w:divBdr>
                        <w:top w:val="none" w:sz="0" w:space="0" w:color="auto"/>
                        <w:left w:val="none" w:sz="0" w:space="0" w:color="auto"/>
                        <w:bottom w:val="none" w:sz="0" w:space="0" w:color="auto"/>
                        <w:right w:val="none" w:sz="0" w:space="0" w:color="auto"/>
                      </w:divBdr>
                      <w:divsChild>
                        <w:div w:id="242876934">
                          <w:marLeft w:val="0"/>
                          <w:marRight w:val="0"/>
                          <w:marTop w:val="0"/>
                          <w:marBottom w:val="0"/>
                          <w:divBdr>
                            <w:top w:val="none" w:sz="0" w:space="0" w:color="auto"/>
                            <w:left w:val="none" w:sz="0" w:space="0" w:color="auto"/>
                            <w:bottom w:val="none" w:sz="0" w:space="0" w:color="auto"/>
                            <w:right w:val="none" w:sz="0" w:space="0" w:color="auto"/>
                          </w:divBdr>
                        </w:div>
                      </w:divsChild>
                    </w:div>
                    <w:div w:id="2081900694">
                      <w:marLeft w:val="0"/>
                      <w:marRight w:val="0"/>
                      <w:marTop w:val="0"/>
                      <w:marBottom w:val="0"/>
                      <w:divBdr>
                        <w:top w:val="none" w:sz="0" w:space="0" w:color="auto"/>
                        <w:left w:val="none" w:sz="0" w:space="0" w:color="auto"/>
                        <w:bottom w:val="none" w:sz="0" w:space="0" w:color="auto"/>
                        <w:right w:val="none" w:sz="0" w:space="0" w:color="auto"/>
                      </w:divBdr>
                      <w:divsChild>
                        <w:div w:id="778380657">
                          <w:marLeft w:val="0"/>
                          <w:marRight w:val="0"/>
                          <w:marTop w:val="0"/>
                          <w:marBottom w:val="0"/>
                          <w:divBdr>
                            <w:top w:val="none" w:sz="0" w:space="0" w:color="auto"/>
                            <w:left w:val="none" w:sz="0" w:space="0" w:color="auto"/>
                            <w:bottom w:val="none" w:sz="0" w:space="0" w:color="auto"/>
                            <w:right w:val="none" w:sz="0" w:space="0" w:color="auto"/>
                          </w:divBdr>
                        </w:div>
                      </w:divsChild>
                    </w:div>
                    <w:div w:id="272439398">
                      <w:marLeft w:val="0"/>
                      <w:marRight w:val="0"/>
                      <w:marTop w:val="0"/>
                      <w:marBottom w:val="0"/>
                      <w:divBdr>
                        <w:top w:val="none" w:sz="0" w:space="0" w:color="auto"/>
                        <w:left w:val="none" w:sz="0" w:space="0" w:color="auto"/>
                        <w:bottom w:val="none" w:sz="0" w:space="0" w:color="auto"/>
                        <w:right w:val="none" w:sz="0" w:space="0" w:color="auto"/>
                      </w:divBdr>
                      <w:divsChild>
                        <w:div w:id="992837127">
                          <w:marLeft w:val="0"/>
                          <w:marRight w:val="0"/>
                          <w:marTop w:val="0"/>
                          <w:marBottom w:val="0"/>
                          <w:divBdr>
                            <w:top w:val="none" w:sz="0" w:space="0" w:color="auto"/>
                            <w:left w:val="none" w:sz="0" w:space="0" w:color="auto"/>
                            <w:bottom w:val="none" w:sz="0" w:space="0" w:color="auto"/>
                            <w:right w:val="none" w:sz="0" w:space="0" w:color="auto"/>
                          </w:divBdr>
                        </w:div>
                      </w:divsChild>
                    </w:div>
                    <w:div w:id="209270587">
                      <w:marLeft w:val="0"/>
                      <w:marRight w:val="0"/>
                      <w:marTop w:val="0"/>
                      <w:marBottom w:val="0"/>
                      <w:divBdr>
                        <w:top w:val="none" w:sz="0" w:space="0" w:color="auto"/>
                        <w:left w:val="none" w:sz="0" w:space="0" w:color="auto"/>
                        <w:bottom w:val="none" w:sz="0" w:space="0" w:color="auto"/>
                        <w:right w:val="none" w:sz="0" w:space="0" w:color="auto"/>
                      </w:divBdr>
                      <w:divsChild>
                        <w:div w:id="373308714">
                          <w:marLeft w:val="0"/>
                          <w:marRight w:val="0"/>
                          <w:marTop w:val="0"/>
                          <w:marBottom w:val="0"/>
                          <w:divBdr>
                            <w:top w:val="none" w:sz="0" w:space="0" w:color="auto"/>
                            <w:left w:val="none" w:sz="0" w:space="0" w:color="auto"/>
                            <w:bottom w:val="none" w:sz="0" w:space="0" w:color="auto"/>
                            <w:right w:val="none" w:sz="0" w:space="0" w:color="auto"/>
                          </w:divBdr>
                        </w:div>
                      </w:divsChild>
                    </w:div>
                    <w:div w:id="1324239288">
                      <w:marLeft w:val="0"/>
                      <w:marRight w:val="0"/>
                      <w:marTop w:val="0"/>
                      <w:marBottom w:val="0"/>
                      <w:divBdr>
                        <w:top w:val="none" w:sz="0" w:space="0" w:color="auto"/>
                        <w:left w:val="none" w:sz="0" w:space="0" w:color="auto"/>
                        <w:bottom w:val="none" w:sz="0" w:space="0" w:color="auto"/>
                        <w:right w:val="none" w:sz="0" w:space="0" w:color="auto"/>
                      </w:divBdr>
                      <w:divsChild>
                        <w:div w:id="1644196497">
                          <w:marLeft w:val="0"/>
                          <w:marRight w:val="0"/>
                          <w:marTop w:val="0"/>
                          <w:marBottom w:val="0"/>
                          <w:divBdr>
                            <w:top w:val="none" w:sz="0" w:space="0" w:color="auto"/>
                            <w:left w:val="none" w:sz="0" w:space="0" w:color="auto"/>
                            <w:bottom w:val="none" w:sz="0" w:space="0" w:color="auto"/>
                            <w:right w:val="none" w:sz="0" w:space="0" w:color="auto"/>
                          </w:divBdr>
                        </w:div>
                      </w:divsChild>
                    </w:div>
                    <w:div w:id="747774525">
                      <w:blockQuote w:val="1"/>
                      <w:marLeft w:val="-300"/>
                      <w:marRight w:val="0"/>
                      <w:marTop w:val="0"/>
                      <w:marBottom w:val="0"/>
                      <w:divBdr>
                        <w:top w:val="none" w:sz="0" w:space="0" w:color="auto"/>
                        <w:left w:val="none" w:sz="0" w:space="0" w:color="auto"/>
                        <w:bottom w:val="none" w:sz="0" w:space="0" w:color="auto"/>
                        <w:right w:val="none" w:sz="0" w:space="0" w:color="auto"/>
                      </w:divBdr>
                    </w:div>
                    <w:div w:id="231820135">
                      <w:marLeft w:val="0"/>
                      <w:marRight w:val="0"/>
                      <w:marTop w:val="0"/>
                      <w:marBottom w:val="0"/>
                      <w:divBdr>
                        <w:top w:val="none" w:sz="0" w:space="0" w:color="auto"/>
                        <w:left w:val="none" w:sz="0" w:space="0" w:color="auto"/>
                        <w:bottom w:val="none" w:sz="0" w:space="0" w:color="auto"/>
                        <w:right w:val="none" w:sz="0" w:space="0" w:color="auto"/>
                      </w:divBdr>
                      <w:divsChild>
                        <w:div w:id="965041032">
                          <w:marLeft w:val="0"/>
                          <w:marRight w:val="0"/>
                          <w:marTop w:val="0"/>
                          <w:marBottom w:val="0"/>
                          <w:divBdr>
                            <w:top w:val="none" w:sz="0" w:space="0" w:color="auto"/>
                            <w:left w:val="none" w:sz="0" w:space="0" w:color="auto"/>
                            <w:bottom w:val="none" w:sz="0" w:space="0" w:color="auto"/>
                            <w:right w:val="none" w:sz="0" w:space="0" w:color="auto"/>
                          </w:divBdr>
                        </w:div>
                      </w:divsChild>
                    </w:div>
                    <w:div w:id="1551377145">
                      <w:marLeft w:val="0"/>
                      <w:marRight w:val="0"/>
                      <w:marTop w:val="0"/>
                      <w:marBottom w:val="0"/>
                      <w:divBdr>
                        <w:top w:val="none" w:sz="0" w:space="0" w:color="auto"/>
                        <w:left w:val="none" w:sz="0" w:space="0" w:color="auto"/>
                        <w:bottom w:val="none" w:sz="0" w:space="0" w:color="auto"/>
                        <w:right w:val="none" w:sz="0" w:space="0" w:color="auto"/>
                      </w:divBdr>
                      <w:divsChild>
                        <w:div w:id="1563561147">
                          <w:marLeft w:val="0"/>
                          <w:marRight w:val="0"/>
                          <w:marTop w:val="0"/>
                          <w:marBottom w:val="0"/>
                          <w:divBdr>
                            <w:top w:val="none" w:sz="0" w:space="0" w:color="auto"/>
                            <w:left w:val="none" w:sz="0" w:space="0" w:color="auto"/>
                            <w:bottom w:val="none" w:sz="0" w:space="0" w:color="auto"/>
                            <w:right w:val="none" w:sz="0" w:space="0" w:color="auto"/>
                          </w:divBdr>
                        </w:div>
                      </w:divsChild>
                    </w:div>
                    <w:div w:id="61567297">
                      <w:marLeft w:val="0"/>
                      <w:marRight w:val="0"/>
                      <w:marTop w:val="0"/>
                      <w:marBottom w:val="0"/>
                      <w:divBdr>
                        <w:top w:val="none" w:sz="0" w:space="0" w:color="auto"/>
                        <w:left w:val="none" w:sz="0" w:space="0" w:color="auto"/>
                        <w:bottom w:val="none" w:sz="0" w:space="0" w:color="auto"/>
                        <w:right w:val="none" w:sz="0" w:space="0" w:color="auto"/>
                      </w:divBdr>
                      <w:divsChild>
                        <w:div w:id="824080369">
                          <w:marLeft w:val="0"/>
                          <w:marRight w:val="0"/>
                          <w:marTop w:val="0"/>
                          <w:marBottom w:val="0"/>
                          <w:divBdr>
                            <w:top w:val="none" w:sz="0" w:space="0" w:color="auto"/>
                            <w:left w:val="none" w:sz="0" w:space="0" w:color="auto"/>
                            <w:bottom w:val="none" w:sz="0" w:space="0" w:color="auto"/>
                            <w:right w:val="none" w:sz="0" w:space="0" w:color="auto"/>
                          </w:divBdr>
                        </w:div>
                      </w:divsChild>
                    </w:div>
                    <w:div w:id="1014262084">
                      <w:marLeft w:val="0"/>
                      <w:marRight w:val="0"/>
                      <w:marTop w:val="0"/>
                      <w:marBottom w:val="0"/>
                      <w:divBdr>
                        <w:top w:val="none" w:sz="0" w:space="0" w:color="auto"/>
                        <w:left w:val="none" w:sz="0" w:space="0" w:color="auto"/>
                        <w:bottom w:val="none" w:sz="0" w:space="0" w:color="auto"/>
                        <w:right w:val="none" w:sz="0" w:space="0" w:color="auto"/>
                      </w:divBdr>
                      <w:divsChild>
                        <w:div w:id="86662088">
                          <w:marLeft w:val="0"/>
                          <w:marRight w:val="0"/>
                          <w:marTop w:val="0"/>
                          <w:marBottom w:val="0"/>
                          <w:divBdr>
                            <w:top w:val="none" w:sz="0" w:space="0" w:color="auto"/>
                            <w:left w:val="none" w:sz="0" w:space="0" w:color="auto"/>
                            <w:bottom w:val="none" w:sz="0" w:space="0" w:color="auto"/>
                            <w:right w:val="none" w:sz="0" w:space="0" w:color="auto"/>
                          </w:divBdr>
                        </w:div>
                      </w:divsChild>
                    </w:div>
                    <w:div w:id="30805949">
                      <w:marLeft w:val="0"/>
                      <w:marRight w:val="0"/>
                      <w:marTop w:val="0"/>
                      <w:marBottom w:val="0"/>
                      <w:divBdr>
                        <w:top w:val="none" w:sz="0" w:space="0" w:color="auto"/>
                        <w:left w:val="none" w:sz="0" w:space="0" w:color="auto"/>
                        <w:bottom w:val="none" w:sz="0" w:space="0" w:color="auto"/>
                        <w:right w:val="none" w:sz="0" w:space="0" w:color="auto"/>
                      </w:divBdr>
                      <w:divsChild>
                        <w:div w:id="233054610">
                          <w:marLeft w:val="0"/>
                          <w:marRight w:val="0"/>
                          <w:marTop w:val="0"/>
                          <w:marBottom w:val="0"/>
                          <w:divBdr>
                            <w:top w:val="none" w:sz="0" w:space="0" w:color="auto"/>
                            <w:left w:val="none" w:sz="0" w:space="0" w:color="auto"/>
                            <w:bottom w:val="none" w:sz="0" w:space="0" w:color="auto"/>
                            <w:right w:val="none" w:sz="0" w:space="0" w:color="auto"/>
                          </w:divBdr>
                        </w:div>
                      </w:divsChild>
                    </w:div>
                    <w:div w:id="980504646">
                      <w:marLeft w:val="0"/>
                      <w:marRight w:val="0"/>
                      <w:marTop w:val="0"/>
                      <w:marBottom w:val="0"/>
                      <w:divBdr>
                        <w:top w:val="none" w:sz="0" w:space="0" w:color="auto"/>
                        <w:left w:val="none" w:sz="0" w:space="0" w:color="auto"/>
                        <w:bottom w:val="none" w:sz="0" w:space="0" w:color="auto"/>
                        <w:right w:val="none" w:sz="0" w:space="0" w:color="auto"/>
                      </w:divBdr>
                      <w:divsChild>
                        <w:div w:id="1601178466">
                          <w:marLeft w:val="0"/>
                          <w:marRight w:val="0"/>
                          <w:marTop w:val="0"/>
                          <w:marBottom w:val="0"/>
                          <w:divBdr>
                            <w:top w:val="none" w:sz="0" w:space="0" w:color="auto"/>
                            <w:left w:val="none" w:sz="0" w:space="0" w:color="auto"/>
                            <w:bottom w:val="none" w:sz="0" w:space="0" w:color="auto"/>
                            <w:right w:val="none" w:sz="0" w:space="0" w:color="auto"/>
                          </w:divBdr>
                        </w:div>
                      </w:divsChild>
                    </w:div>
                    <w:div w:id="745348140">
                      <w:marLeft w:val="0"/>
                      <w:marRight w:val="0"/>
                      <w:marTop w:val="0"/>
                      <w:marBottom w:val="0"/>
                      <w:divBdr>
                        <w:top w:val="none" w:sz="0" w:space="0" w:color="auto"/>
                        <w:left w:val="none" w:sz="0" w:space="0" w:color="auto"/>
                        <w:bottom w:val="none" w:sz="0" w:space="0" w:color="auto"/>
                        <w:right w:val="none" w:sz="0" w:space="0" w:color="auto"/>
                      </w:divBdr>
                      <w:divsChild>
                        <w:div w:id="705789258">
                          <w:marLeft w:val="0"/>
                          <w:marRight w:val="0"/>
                          <w:marTop w:val="0"/>
                          <w:marBottom w:val="0"/>
                          <w:divBdr>
                            <w:top w:val="none" w:sz="0" w:space="0" w:color="auto"/>
                            <w:left w:val="none" w:sz="0" w:space="0" w:color="auto"/>
                            <w:bottom w:val="none" w:sz="0" w:space="0" w:color="auto"/>
                            <w:right w:val="none" w:sz="0" w:space="0" w:color="auto"/>
                          </w:divBdr>
                        </w:div>
                      </w:divsChild>
                    </w:div>
                    <w:div w:id="2019696844">
                      <w:marLeft w:val="0"/>
                      <w:marRight w:val="0"/>
                      <w:marTop w:val="0"/>
                      <w:marBottom w:val="0"/>
                      <w:divBdr>
                        <w:top w:val="none" w:sz="0" w:space="0" w:color="auto"/>
                        <w:left w:val="none" w:sz="0" w:space="0" w:color="auto"/>
                        <w:bottom w:val="none" w:sz="0" w:space="0" w:color="auto"/>
                        <w:right w:val="none" w:sz="0" w:space="0" w:color="auto"/>
                      </w:divBdr>
                      <w:divsChild>
                        <w:div w:id="1412895328">
                          <w:marLeft w:val="0"/>
                          <w:marRight w:val="0"/>
                          <w:marTop w:val="0"/>
                          <w:marBottom w:val="0"/>
                          <w:divBdr>
                            <w:top w:val="none" w:sz="0" w:space="0" w:color="auto"/>
                            <w:left w:val="none" w:sz="0" w:space="0" w:color="auto"/>
                            <w:bottom w:val="none" w:sz="0" w:space="0" w:color="auto"/>
                            <w:right w:val="none" w:sz="0" w:space="0" w:color="auto"/>
                          </w:divBdr>
                        </w:div>
                      </w:divsChild>
                    </w:div>
                    <w:div w:id="1518735841">
                      <w:marLeft w:val="0"/>
                      <w:marRight w:val="0"/>
                      <w:marTop w:val="0"/>
                      <w:marBottom w:val="0"/>
                      <w:divBdr>
                        <w:top w:val="none" w:sz="0" w:space="0" w:color="auto"/>
                        <w:left w:val="none" w:sz="0" w:space="0" w:color="auto"/>
                        <w:bottom w:val="none" w:sz="0" w:space="0" w:color="auto"/>
                        <w:right w:val="none" w:sz="0" w:space="0" w:color="auto"/>
                      </w:divBdr>
                      <w:divsChild>
                        <w:div w:id="1086875958">
                          <w:marLeft w:val="0"/>
                          <w:marRight w:val="0"/>
                          <w:marTop w:val="0"/>
                          <w:marBottom w:val="0"/>
                          <w:divBdr>
                            <w:top w:val="none" w:sz="0" w:space="0" w:color="auto"/>
                            <w:left w:val="none" w:sz="0" w:space="0" w:color="auto"/>
                            <w:bottom w:val="none" w:sz="0" w:space="0" w:color="auto"/>
                            <w:right w:val="none" w:sz="0" w:space="0" w:color="auto"/>
                          </w:divBdr>
                        </w:div>
                      </w:divsChild>
                    </w:div>
                    <w:div w:id="2074812212">
                      <w:marLeft w:val="0"/>
                      <w:marRight w:val="0"/>
                      <w:marTop w:val="0"/>
                      <w:marBottom w:val="0"/>
                      <w:divBdr>
                        <w:top w:val="none" w:sz="0" w:space="0" w:color="auto"/>
                        <w:left w:val="none" w:sz="0" w:space="0" w:color="auto"/>
                        <w:bottom w:val="none" w:sz="0" w:space="0" w:color="auto"/>
                        <w:right w:val="none" w:sz="0" w:space="0" w:color="auto"/>
                      </w:divBdr>
                      <w:divsChild>
                        <w:div w:id="1657418001">
                          <w:marLeft w:val="0"/>
                          <w:marRight w:val="0"/>
                          <w:marTop w:val="0"/>
                          <w:marBottom w:val="0"/>
                          <w:divBdr>
                            <w:top w:val="none" w:sz="0" w:space="0" w:color="auto"/>
                            <w:left w:val="none" w:sz="0" w:space="0" w:color="auto"/>
                            <w:bottom w:val="none" w:sz="0" w:space="0" w:color="auto"/>
                            <w:right w:val="none" w:sz="0" w:space="0" w:color="auto"/>
                          </w:divBdr>
                        </w:div>
                      </w:divsChild>
                    </w:div>
                    <w:div w:id="208418365">
                      <w:marLeft w:val="0"/>
                      <w:marRight w:val="0"/>
                      <w:marTop w:val="0"/>
                      <w:marBottom w:val="0"/>
                      <w:divBdr>
                        <w:top w:val="none" w:sz="0" w:space="0" w:color="auto"/>
                        <w:left w:val="none" w:sz="0" w:space="0" w:color="auto"/>
                        <w:bottom w:val="none" w:sz="0" w:space="0" w:color="auto"/>
                        <w:right w:val="none" w:sz="0" w:space="0" w:color="auto"/>
                      </w:divBdr>
                      <w:divsChild>
                        <w:div w:id="2123189787">
                          <w:marLeft w:val="0"/>
                          <w:marRight w:val="0"/>
                          <w:marTop w:val="0"/>
                          <w:marBottom w:val="0"/>
                          <w:divBdr>
                            <w:top w:val="none" w:sz="0" w:space="0" w:color="auto"/>
                            <w:left w:val="none" w:sz="0" w:space="0" w:color="auto"/>
                            <w:bottom w:val="none" w:sz="0" w:space="0" w:color="auto"/>
                            <w:right w:val="none" w:sz="0" w:space="0" w:color="auto"/>
                          </w:divBdr>
                        </w:div>
                      </w:divsChild>
                    </w:div>
                    <w:div w:id="1581526373">
                      <w:marLeft w:val="0"/>
                      <w:marRight w:val="0"/>
                      <w:marTop w:val="0"/>
                      <w:marBottom w:val="0"/>
                      <w:divBdr>
                        <w:top w:val="none" w:sz="0" w:space="0" w:color="auto"/>
                        <w:left w:val="none" w:sz="0" w:space="0" w:color="auto"/>
                        <w:bottom w:val="none" w:sz="0" w:space="0" w:color="auto"/>
                        <w:right w:val="none" w:sz="0" w:space="0" w:color="auto"/>
                      </w:divBdr>
                      <w:divsChild>
                        <w:div w:id="1743796307">
                          <w:marLeft w:val="0"/>
                          <w:marRight w:val="0"/>
                          <w:marTop w:val="0"/>
                          <w:marBottom w:val="0"/>
                          <w:divBdr>
                            <w:top w:val="none" w:sz="0" w:space="0" w:color="auto"/>
                            <w:left w:val="none" w:sz="0" w:space="0" w:color="auto"/>
                            <w:bottom w:val="none" w:sz="0" w:space="0" w:color="auto"/>
                            <w:right w:val="none" w:sz="0" w:space="0" w:color="auto"/>
                          </w:divBdr>
                        </w:div>
                      </w:divsChild>
                    </w:div>
                    <w:div w:id="1535577706">
                      <w:marLeft w:val="0"/>
                      <w:marRight w:val="0"/>
                      <w:marTop w:val="0"/>
                      <w:marBottom w:val="0"/>
                      <w:divBdr>
                        <w:top w:val="none" w:sz="0" w:space="0" w:color="auto"/>
                        <w:left w:val="none" w:sz="0" w:space="0" w:color="auto"/>
                        <w:bottom w:val="none" w:sz="0" w:space="0" w:color="auto"/>
                        <w:right w:val="none" w:sz="0" w:space="0" w:color="auto"/>
                      </w:divBdr>
                      <w:divsChild>
                        <w:div w:id="277101931">
                          <w:marLeft w:val="0"/>
                          <w:marRight w:val="0"/>
                          <w:marTop w:val="0"/>
                          <w:marBottom w:val="0"/>
                          <w:divBdr>
                            <w:top w:val="none" w:sz="0" w:space="0" w:color="auto"/>
                            <w:left w:val="none" w:sz="0" w:space="0" w:color="auto"/>
                            <w:bottom w:val="none" w:sz="0" w:space="0" w:color="auto"/>
                            <w:right w:val="none" w:sz="0" w:space="0" w:color="auto"/>
                          </w:divBdr>
                        </w:div>
                      </w:divsChild>
                    </w:div>
                    <w:div w:id="149761313">
                      <w:marLeft w:val="0"/>
                      <w:marRight w:val="0"/>
                      <w:marTop w:val="0"/>
                      <w:marBottom w:val="0"/>
                      <w:divBdr>
                        <w:top w:val="none" w:sz="0" w:space="0" w:color="auto"/>
                        <w:left w:val="none" w:sz="0" w:space="0" w:color="auto"/>
                        <w:bottom w:val="none" w:sz="0" w:space="0" w:color="auto"/>
                        <w:right w:val="none" w:sz="0" w:space="0" w:color="auto"/>
                      </w:divBdr>
                      <w:divsChild>
                        <w:div w:id="332876128">
                          <w:marLeft w:val="0"/>
                          <w:marRight w:val="0"/>
                          <w:marTop w:val="0"/>
                          <w:marBottom w:val="0"/>
                          <w:divBdr>
                            <w:top w:val="none" w:sz="0" w:space="0" w:color="auto"/>
                            <w:left w:val="none" w:sz="0" w:space="0" w:color="auto"/>
                            <w:bottom w:val="none" w:sz="0" w:space="0" w:color="auto"/>
                            <w:right w:val="none" w:sz="0" w:space="0" w:color="auto"/>
                          </w:divBdr>
                        </w:div>
                      </w:divsChild>
                    </w:div>
                    <w:div w:id="1728145786">
                      <w:blockQuote w:val="1"/>
                      <w:marLeft w:val="-300"/>
                      <w:marRight w:val="0"/>
                      <w:marTop w:val="0"/>
                      <w:marBottom w:val="0"/>
                      <w:divBdr>
                        <w:top w:val="none" w:sz="0" w:space="0" w:color="auto"/>
                        <w:left w:val="none" w:sz="0" w:space="0" w:color="auto"/>
                        <w:bottom w:val="none" w:sz="0" w:space="0" w:color="auto"/>
                        <w:right w:val="none" w:sz="0" w:space="0" w:color="auto"/>
                      </w:divBdr>
                    </w:div>
                    <w:div w:id="1060638341">
                      <w:marLeft w:val="0"/>
                      <w:marRight w:val="0"/>
                      <w:marTop w:val="0"/>
                      <w:marBottom w:val="0"/>
                      <w:divBdr>
                        <w:top w:val="none" w:sz="0" w:space="0" w:color="auto"/>
                        <w:left w:val="none" w:sz="0" w:space="0" w:color="auto"/>
                        <w:bottom w:val="none" w:sz="0" w:space="0" w:color="auto"/>
                        <w:right w:val="none" w:sz="0" w:space="0" w:color="auto"/>
                      </w:divBdr>
                      <w:divsChild>
                        <w:div w:id="491022702">
                          <w:marLeft w:val="0"/>
                          <w:marRight w:val="0"/>
                          <w:marTop w:val="0"/>
                          <w:marBottom w:val="0"/>
                          <w:divBdr>
                            <w:top w:val="none" w:sz="0" w:space="0" w:color="auto"/>
                            <w:left w:val="none" w:sz="0" w:space="0" w:color="auto"/>
                            <w:bottom w:val="none" w:sz="0" w:space="0" w:color="auto"/>
                            <w:right w:val="none" w:sz="0" w:space="0" w:color="auto"/>
                          </w:divBdr>
                        </w:div>
                      </w:divsChild>
                    </w:div>
                    <w:div w:id="416900283">
                      <w:marLeft w:val="0"/>
                      <w:marRight w:val="0"/>
                      <w:marTop w:val="0"/>
                      <w:marBottom w:val="0"/>
                      <w:divBdr>
                        <w:top w:val="none" w:sz="0" w:space="0" w:color="auto"/>
                        <w:left w:val="none" w:sz="0" w:space="0" w:color="auto"/>
                        <w:bottom w:val="none" w:sz="0" w:space="0" w:color="auto"/>
                        <w:right w:val="none" w:sz="0" w:space="0" w:color="auto"/>
                      </w:divBdr>
                      <w:divsChild>
                        <w:div w:id="581258152">
                          <w:marLeft w:val="0"/>
                          <w:marRight w:val="0"/>
                          <w:marTop w:val="0"/>
                          <w:marBottom w:val="0"/>
                          <w:divBdr>
                            <w:top w:val="none" w:sz="0" w:space="0" w:color="auto"/>
                            <w:left w:val="none" w:sz="0" w:space="0" w:color="auto"/>
                            <w:bottom w:val="none" w:sz="0" w:space="0" w:color="auto"/>
                            <w:right w:val="none" w:sz="0" w:space="0" w:color="auto"/>
                          </w:divBdr>
                        </w:div>
                      </w:divsChild>
                    </w:div>
                    <w:div w:id="1747603223">
                      <w:marLeft w:val="0"/>
                      <w:marRight w:val="0"/>
                      <w:marTop w:val="0"/>
                      <w:marBottom w:val="0"/>
                      <w:divBdr>
                        <w:top w:val="none" w:sz="0" w:space="0" w:color="auto"/>
                        <w:left w:val="none" w:sz="0" w:space="0" w:color="auto"/>
                        <w:bottom w:val="none" w:sz="0" w:space="0" w:color="auto"/>
                        <w:right w:val="none" w:sz="0" w:space="0" w:color="auto"/>
                      </w:divBdr>
                      <w:divsChild>
                        <w:div w:id="2096583735">
                          <w:marLeft w:val="0"/>
                          <w:marRight w:val="0"/>
                          <w:marTop w:val="0"/>
                          <w:marBottom w:val="0"/>
                          <w:divBdr>
                            <w:top w:val="none" w:sz="0" w:space="0" w:color="auto"/>
                            <w:left w:val="none" w:sz="0" w:space="0" w:color="auto"/>
                            <w:bottom w:val="none" w:sz="0" w:space="0" w:color="auto"/>
                            <w:right w:val="none" w:sz="0" w:space="0" w:color="auto"/>
                          </w:divBdr>
                        </w:div>
                      </w:divsChild>
                    </w:div>
                    <w:div w:id="1207260483">
                      <w:marLeft w:val="0"/>
                      <w:marRight w:val="0"/>
                      <w:marTop w:val="0"/>
                      <w:marBottom w:val="0"/>
                      <w:divBdr>
                        <w:top w:val="none" w:sz="0" w:space="0" w:color="auto"/>
                        <w:left w:val="none" w:sz="0" w:space="0" w:color="auto"/>
                        <w:bottom w:val="none" w:sz="0" w:space="0" w:color="auto"/>
                        <w:right w:val="none" w:sz="0" w:space="0" w:color="auto"/>
                      </w:divBdr>
                      <w:divsChild>
                        <w:div w:id="14353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1162">
          <w:marLeft w:val="0"/>
          <w:marRight w:val="0"/>
          <w:marTop w:val="0"/>
          <w:marBottom w:val="0"/>
          <w:divBdr>
            <w:top w:val="none" w:sz="0" w:space="0" w:color="auto"/>
            <w:left w:val="none" w:sz="0" w:space="0" w:color="auto"/>
            <w:bottom w:val="none" w:sz="0" w:space="0" w:color="auto"/>
            <w:right w:val="none" w:sz="0" w:space="0" w:color="auto"/>
          </w:divBdr>
          <w:divsChild>
            <w:div w:id="1698311848">
              <w:marLeft w:val="0"/>
              <w:marRight w:val="0"/>
              <w:marTop w:val="0"/>
              <w:marBottom w:val="0"/>
              <w:divBdr>
                <w:top w:val="none" w:sz="0" w:space="0" w:color="auto"/>
                <w:left w:val="none" w:sz="0" w:space="0" w:color="auto"/>
                <w:bottom w:val="none" w:sz="0" w:space="0" w:color="auto"/>
                <w:right w:val="none" w:sz="0" w:space="0" w:color="auto"/>
              </w:divBdr>
              <w:divsChild>
                <w:div w:id="13481680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776363411">
          <w:marLeft w:val="0"/>
          <w:marRight w:val="0"/>
          <w:marTop w:val="0"/>
          <w:marBottom w:val="0"/>
          <w:divBdr>
            <w:top w:val="none" w:sz="0" w:space="0" w:color="auto"/>
            <w:left w:val="none" w:sz="0" w:space="0" w:color="auto"/>
            <w:bottom w:val="none" w:sz="0" w:space="0" w:color="auto"/>
            <w:right w:val="none" w:sz="0" w:space="0" w:color="auto"/>
          </w:divBdr>
          <w:divsChild>
            <w:div w:id="86508125">
              <w:marLeft w:val="0"/>
              <w:marRight w:val="0"/>
              <w:marTop w:val="0"/>
              <w:marBottom w:val="0"/>
              <w:divBdr>
                <w:top w:val="none" w:sz="0" w:space="0" w:color="auto"/>
                <w:left w:val="none" w:sz="0" w:space="0" w:color="auto"/>
                <w:bottom w:val="none" w:sz="0" w:space="0" w:color="auto"/>
                <w:right w:val="none" w:sz="0" w:space="0" w:color="auto"/>
              </w:divBdr>
              <w:divsChild>
                <w:div w:id="183633672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Exchangeable_random_variables"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github.com/SelfExplainML/PiML-Toolbox" TargetMode="External"/><Relationship Id="rId42" Type="http://schemas.openxmlformats.org/officeDocument/2006/relationships/hyperlink" Target="https://medium.com/@piml/model-diagnostics-trilogy-part-1-499371898b6a" TargetMode="External"/><Relationship Id="rId47" Type="http://schemas.openxmlformats.org/officeDocument/2006/relationships/hyperlink" Target="http://alrw.net/" TargetMode="External"/><Relationship Id="rId50" Type="http://schemas.openxmlformats.org/officeDocument/2006/relationships/fontTable" Target="fontTable.xml"/><Relationship Id="rId7" Type="http://schemas.openxmlformats.org/officeDocument/2006/relationships/hyperlink" Target="https://piml.medium.com/?source=post_page-----990ff0bd2c4e--------------------------------"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alrw.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github.com/valeman/awesome-conformal-prediction" TargetMode="External"/><Relationship Id="rId5" Type="http://schemas.openxmlformats.org/officeDocument/2006/relationships/hyperlink" Target="https://piml.medium.com/?source=post_page-----990ff0bd2c4e--------------------------------"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dium.com/@piml/model-diagnostics-trilogy-part-1-499371898b6a" TargetMode="External"/><Relationship Id="rId49" Type="http://schemas.openxmlformats.org/officeDocument/2006/relationships/hyperlink" Target="https://selfexplainml.github.io/PiML-Toolbox" TargetMode="External"/><Relationship Id="rId10" Type="http://schemas.openxmlformats.org/officeDocument/2006/relationships/hyperlink" Target="https://www.nist.gov/system/files/documents/2022/03/17/AI-RMF-1stdraft.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lab.research.google.com/github/SelfExplainML/PiML-Toolbox/blob/main/docs/Workshop/202310-UNCC/ModelDiagPart2_PredictionUncertainty_CaliforniaHousing.ipynb" TargetMode="External"/><Relationship Id="rId4" Type="http://schemas.openxmlformats.org/officeDocument/2006/relationships/webSettings" Target="webSettings.xml"/><Relationship Id="rId9" Type="http://schemas.openxmlformats.org/officeDocument/2006/relationships/hyperlink" Target="https://www.federalreserve.gov/supervisionreg/srletters/sr1107a1.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dium.com/@piml/model-diagnostics-trilogy-part-1-499371898b6a" TargetMode="External"/><Relationship Id="rId43" Type="http://schemas.openxmlformats.org/officeDocument/2006/relationships/hyperlink" Target="https://colab.research.google.com/github/SelfExplainML/PiML-Toolbox/blob/main/docs/Workshop/202310-UNCC/Toy%20Demo%20Examples%20-%20Three%20SPC%20Methods.ipynb" TargetMode="External"/><Relationship Id="rId48" Type="http://schemas.openxmlformats.org/officeDocument/2006/relationships/hyperlink" Target="https://www.linkedin.com/in/ajzhang/" TargetMode="External"/><Relationship Id="rId8" Type="http://schemas.openxmlformats.org/officeDocument/2006/relationships/hyperlink" Target="https://medium.com/m/signin?actionUrl=https%3A%2F%2Fmedium.com%2F_%2Fsubscribe%2Fuser%2F75c69de4b20b&amp;operation=register&amp;redirect=https%3A%2F%2Fpiml.medium.com%2Fmodel-diagnostics-prediction-uncertainty-990ff0bd2c4e&amp;user=PiML+Tutorials&amp;userId=75c69de4b20b&amp;source=post_page-75c69de4b20b----990ff0bd2c4e---------------------post_header-----------"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rxiv.org/abs/2107.0751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ithub.com/scikit-learn-contrib/MAPIE" TargetMode="External"/><Relationship Id="rId38" Type="http://schemas.openxmlformats.org/officeDocument/2006/relationships/hyperlink" Target="https://piml.medium.com/model-diagnostics-trilogy-part-1-499371898b6a" TargetMode="External"/><Relationship Id="rId46" Type="http://schemas.openxmlformats.org/officeDocument/2006/relationships/hyperlink" Target="https://github.com/scikit-learn-contrib/MAPIE" TargetMode="External"/><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2616</Words>
  <Characters>14917</Characters>
  <Application>Microsoft Office Word</Application>
  <DocSecurity>0</DocSecurity>
  <Lines>124</Lines>
  <Paragraphs>34</Paragraphs>
  <ScaleCrop>false</ScaleCrop>
  <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2023-12-19T02:34:00Z</dcterms:created>
  <dcterms:modified xsi:type="dcterms:W3CDTF">2023-12-19T02:34:00Z</dcterms:modified>
</cp:coreProperties>
</file>