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  <w:r>
        <w:rPr>
          <w:b/>
        </w:rPr>
        <w:t xml:space="preserve"> | TARGET: NOTARPARTNER</w:t>
      </w:r>
    </w:p>
    <w:p>
      <w:pPr>
        <w:jc w:val="center"/>
      </w:pPr>
      <w:r>
        <w:rPr>
          <w:sz w:val="16"/>
        </w:rPr>
        <w:t>Dresden, DE | Remote DE/EU | ryan@ryanernstnyberg.com | +49 15756424428 | linkedin.com/in/ryan-nyberg | github.com/onlyhouse1980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with hands-on ownership of Next.js/React applications, Node.js-style server logic, NoSQL persistence, OAuth authentication and document workflows. Built products from workflow definition through frontend, backend, database and deployment, including a contract-management application with PDF processing and a database-driven customer portal. Particularly interested in AI-assisted product development and regulated/document-heavy workflows.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PostgreSQL / Supabase (current upskilling focus) · Document workflows · AI-assisted engineering</w:t>
      </w:r>
    </w:p>
    <w:p>
      <w:r>
        <w:rPr>
          <w:b/>
        </w:rPr>
        <w:t xml:space="preserve">Current development focus: </w:t>
      </w:r>
      <w:r>
        <w:t>TypeScript + PostgreSQL/Supabase proof project; current NoSQL experience is strongest in MongoDB Atlas.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C2 | Dresden, Germany | Remote DE/EU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