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  <w:r>
        <w:rPr>
          <w:b/>
        </w:rPr>
        <w:t xml:space="preserve"> | TARGET: WYNWOOD TECH</w:t>
      </w:r>
    </w:p>
    <w:p>
      <w:pPr>
        <w:jc w:val="center"/>
      </w:pPr>
      <w:r>
        <w:rPr>
          <w:sz w:val="16"/>
        </w:rPr>
        <w:t>Dresden, DE | Remote DE/EU | ryan@ryanernstnyberg.com | +49 15756424428 | linkedin.com/in/ryan-nyberg | github.com/onlyhouse1980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focused on React, Next.js, Node.js-style application logic and API integrations. Experienced with authentication/OAuth, MongoDB-backed applications, headless/content tooling experiments and production-style product workflows. Strongest fit is modern JavaScript full-stack work where frontend delivery, backend integration and independent ownership are all required.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Auth0 exposure · Sanity exposure · Headless CMS concepts · API integration</w:t>
      </w:r>
    </w:p>
    <w:p>
      <w:r>
        <w:rPr>
          <w:b/>
        </w:rPr>
        <w:t xml:space="preserve">Current development focus: </w:t>
      </w:r>
      <w:r>
        <w:t>TypeScript and Playwright; public GitHub also contains Auth0 and Sanity-related repositories that can be discussed as hands-on experimentation.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C2 | Dresden, Germany | Remote DE/EU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