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Treasure in Clay Jars</w:t>
      </w:r>
    </w:p>
    <w:p>
      <w:r>
        <w:rPr>
          <w:b w:val="0"/>
          <w:i/>
          <w:color w:val="6B7280"/>
        </w:rPr>
        <w:t>2 Corinthians 4:7-18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2 Corinthians 4:7-18</w:t>
      </w:r>
    </w:p>
    <w:p>
      <w:pPr>
        <w:spacing w:after="80"/>
      </w:pPr>
      <w:r>
        <w:rPr>
          <w:color w:val="2E5E8C"/>
          <w:vertAlign w:val="superscript"/>
        </w:rPr>
        <w:t>7</w:t>
      </w:r>
      <w:r>
        <w:rPr>
          <w:sz w:val="22"/>
        </w:rPr>
        <w:t xml:space="preserve"> But we have this treasure in earthen vessels, that the excellency of the power may be of God, and not of us. </w:t>
      </w:r>
      <w:r>
        <w:rPr>
          <w:color w:val="2E5E8C"/>
          <w:vertAlign w:val="superscript"/>
        </w:rPr>
        <w:t>8</w:t>
      </w:r>
      <w:r>
        <w:rPr>
          <w:sz w:val="22"/>
        </w:rPr>
        <w:t xml:space="preserve"> We are troubled on every side, yet not distressed; we are perplexed, but not in despair; </w:t>
      </w:r>
      <w:r>
        <w:rPr>
          <w:color w:val="2E5E8C"/>
          <w:vertAlign w:val="superscript"/>
        </w:rPr>
        <w:t>9</w:t>
      </w:r>
      <w:r>
        <w:rPr>
          <w:sz w:val="22"/>
        </w:rPr>
        <w:t xml:space="preserve"> Persecuted, but not forsaken; cast down, but not destroyed; </w:t>
      </w:r>
      <w:r>
        <w:rPr>
          <w:color w:val="2E5E8C"/>
          <w:vertAlign w:val="superscript"/>
        </w:rPr>
        <w:t>10</w:t>
      </w:r>
      <w:r>
        <w:rPr>
          <w:sz w:val="22"/>
        </w:rPr>
        <w:t xml:space="preserve"> Always bearing about in the body the dying of the Lord Jesus, that the life also of Jesus might be made manifest in our body. </w:t>
      </w:r>
      <w:r>
        <w:rPr>
          <w:color w:val="2E5E8C"/>
          <w:vertAlign w:val="superscript"/>
        </w:rPr>
        <w:t>11</w:t>
      </w:r>
      <w:r>
        <w:rPr>
          <w:sz w:val="22"/>
        </w:rPr>
        <w:t xml:space="preserve"> For we which live are alway delivered unto death for Jesus’ sake, that the life also of Jesus might be made manifest in our mortal flesh. </w:t>
      </w:r>
      <w:r>
        <w:rPr>
          <w:color w:val="2E5E8C"/>
          <w:vertAlign w:val="superscript"/>
        </w:rPr>
        <w:t>12</w:t>
      </w:r>
      <w:r>
        <w:rPr>
          <w:sz w:val="22"/>
        </w:rPr>
        <w:t xml:space="preserve"> So then death worketh in us, but life in you. </w:t>
      </w:r>
      <w:r>
        <w:rPr>
          <w:color w:val="2E5E8C"/>
          <w:vertAlign w:val="superscript"/>
        </w:rPr>
        <w:t>13</w:t>
      </w:r>
      <w:r>
        <w:rPr>
          <w:sz w:val="22"/>
        </w:rPr>
        <w:t xml:space="preserve"> We having the same spirit of faith, according as it is written, I believed, and therefore have I spoken; we also believe, and therefore speak; </w:t>
      </w:r>
      <w:r>
        <w:rPr>
          <w:color w:val="2E5E8C"/>
          <w:vertAlign w:val="superscript"/>
        </w:rPr>
        <w:t>14</w:t>
      </w:r>
      <w:r>
        <w:rPr>
          <w:sz w:val="22"/>
        </w:rPr>
        <w:t xml:space="preserve"> Knowing that he which raised up the Lord Jesus shall raise up us also by Jesus, and shall present us with you. </w:t>
      </w:r>
      <w:r>
        <w:rPr>
          <w:color w:val="2E5E8C"/>
          <w:vertAlign w:val="superscript"/>
        </w:rPr>
        <w:t>15</w:t>
      </w:r>
      <w:r>
        <w:rPr>
          <w:sz w:val="22"/>
        </w:rPr>
        <w:t xml:space="preserve"> For all things are for your sakes, that the abundant grace might through the thanksgiving of many redound to the glory of God. </w:t>
      </w:r>
      <w:r>
        <w:rPr>
          <w:color w:val="2E5E8C"/>
          <w:vertAlign w:val="superscript"/>
        </w:rPr>
        <w:t>16</w:t>
      </w:r>
      <w:r>
        <w:rPr>
          <w:sz w:val="22"/>
        </w:rPr>
        <w:t xml:space="preserve"> For which cause we faint not; but though our outward man perish, yet the inward man is renewed day by day. </w:t>
      </w:r>
      <w:r>
        <w:rPr>
          <w:color w:val="2E5E8C"/>
          <w:vertAlign w:val="superscript"/>
        </w:rPr>
        <w:t>17</w:t>
      </w:r>
      <w:r>
        <w:rPr>
          <w:sz w:val="22"/>
        </w:rPr>
        <w:t xml:space="preserve"> For our light affliction, which is but for a moment, worketh for us a far more exceeding and eternal weight of glory; </w:t>
      </w:r>
      <w:r>
        <w:rPr>
          <w:color w:val="2E5E8C"/>
          <w:vertAlign w:val="superscript"/>
        </w:rPr>
        <w:t>18</w:t>
      </w:r>
      <w:r>
        <w:rPr>
          <w:sz w:val="22"/>
        </w:rPr>
        <w:t xml:space="preserve"> While we look not at the things which are seen, but at the things which are not seen: for the things which are seen are temporal; but the things which are not seen are eternal. </w:t>
      </w:r>
    </w:p>
    <w:p>
      <w:pPr>
        <w:pStyle w:val="Heading1"/>
      </w:pPr>
      <w:r>
        <w:t>Outline</w:t>
      </w:r>
    </w:p>
    <w:p>
      <w:pPr>
        <w:pStyle w:val="Heading2"/>
      </w:pPr>
      <w:r>
        <w:t>1. God puts his treasure in clay jars</w:t>
      </w:r>
    </w:p>
    <w:p>
      <w:pPr>
        <w:ind w:left="280"/>
      </w:pPr>
      <w:r>
        <w:rPr>
          <w:b w:val="0"/>
          <w:i w:val="0"/>
        </w:rPr>
        <w:t>We have this treasure in ______________ vessels.</w:t>
      </w:r>
    </w:p>
    <w:p>
      <w:pPr>
        <w:ind w:left="280"/>
      </w:pPr>
      <w:r>
        <w:rPr>
          <w:b w:val="0"/>
          <w:i w:val="0"/>
        </w:rPr>
        <w:t>Our weakness shows that the power is of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2 Corinthians 4:6-7; 2 Corinthians 12:9-10; 1 Corinthians 1:27</w:t>
      </w:r>
    </w:p>
    <w:p>
      <w:pPr>
        <w:pStyle w:val="Heading2"/>
      </w:pPr>
      <w:r>
        <w:t>2. Pressed, but not crushed</w:t>
      </w:r>
    </w:p>
    <w:p>
      <w:pPr>
        <w:ind w:left="280"/>
      </w:pPr>
      <w:r>
        <w:rPr>
          <w:b w:val="0"/>
          <w:i w:val="0"/>
        </w:rPr>
        <w:t>Persecuted, but not ______________.</w:t>
      </w:r>
    </w:p>
    <w:p>
      <w:pPr>
        <w:ind w:left="280"/>
      </w:pPr>
      <w:r>
        <w:rPr>
          <w:b w:val="0"/>
          <w:i w:val="0"/>
        </w:rPr>
        <w:t>Cast down, but not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2 Corinthians 4:8-12; Hebrews 13:5; Psalm 34:19</w:t>
      </w:r>
    </w:p>
    <w:p>
      <w:pPr>
        <w:pStyle w:val="Heading2"/>
      </w:pPr>
      <w:r>
        <w:t>3. Look at what is unseen and eternal</w:t>
      </w:r>
    </w:p>
    <w:p>
      <w:pPr>
        <w:ind w:left="280"/>
      </w:pPr>
      <w:r>
        <w:rPr>
          <w:b w:val="0"/>
          <w:i w:val="0"/>
        </w:rPr>
        <w:t>Though our outward man perish, the inward man is ______________ day by day.</w:t>
      </w:r>
    </w:p>
    <w:p>
      <w:pPr>
        <w:ind w:left="280"/>
      </w:pPr>
      <w:r>
        <w:rPr>
          <w:b w:val="0"/>
          <w:i w:val="0"/>
        </w:rPr>
        <w:t>The things which are not seen are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2 Corinthians 4:14-18; Romans 8:18; 1 Peter 1:6-7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Why would God choose to put his treasure in fragile people instead of impressive ones?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Which of the four "but not" phrases in verses 8-9 speaks most to you, and why?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Paul calls his afflictions "light" and "but for a moment." How can he say that, given what he suffered?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What practical things help you "look at the things which are not seen" when life is hard?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Memorize 2 Corinthians 4:16-18 this week. When a trouble presses on you, say the "but not" out loud: "Pressed, but not crushed." Reach out to one person in the church who is going through a hard time, and share this passage with them.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Treasure in Clay Jars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