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ROTHSCHILD RESEARCH DIVISION</w:t>
      </w:r>
    </w:p>
    <w:p>
      <w:pPr>
        <w:pStyle w:val="Heading1"/>
        <w:jc w:val="center"/>
      </w:pPr>
      <w:r>
        <w:t>Browser Automation Mini-Agent for SMBs</w:t>
      </w:r>
    </w:p>
    <w:p>
      <w:pPr>
        <w:pStyle w:val="Heading2"/>
      </w:pPr>
      <w:r>
        <w:t>📋 INFORMATIONS CLÉS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 Opportunité</w:t>
            </w:r>
          </w:p>
        </w:tc>
        <w:tc>
          <w:tcPr>
            <w:tcW w:type="dxa" w:w="4320"/>
          </w:tcPr>
          <w:p>
            <w:r>
              <w:t>browser-automation-smb</w:t>
            </w:r>
          </w:p>
        </w:tc>
      </w:tr>
      <w:tr>
        <w:tc>
          <w:tcPr>
            <w:tcW w:type="dxa" w:w="4320"/>
          </w:tcPr>
          <w:p>
            <w:r>
              <w:t>Catégorie</w:t>
            </w:r>
          </w:p>
        </w:tc>
        <w:tc>
          <w:tcPr>
            <w:tcW w:type="dxa" w:w="4320"/>
          </w:tcPr>
          <w:p>
            <w:r>
              <w:t>Micro SaaS</w:t>
            </w:r>
          </w:p>
        </w:tc>
      </w:tr>
      <w:tr>
        <w:tc>
          <w:tcPr>
            <w:tcW w:type="dxa" w:w="4320"/>
          </w:tcPr>
          <w:p>
            <w:r>
              <w:t>Statut</w:t>
            </w:r>
          </w:p>
        </w:tc>
        <w:tc>
          <w:tcPr>
            <w:tcW w:type="dxa" w:w="4320"/>
          </w:tcPr>
          <w:p>
            <w:r>
              <w:t>INVESTIGATING</w:t>
            </w:r>
          </w:p>
        </w:tc>
      </w:tr>
      <w:tr>
        <w:tc>
          <w:tcPr>
            <w:tcW w:type="dxa" w:w="4320"/>
          </w:tcPr>
          <w:p>
            <w:r>
              <w:t>Confiance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Date validation</w:t>
            </w:r>
          </w:p>
        </w:tc>
        <w:tc>
          <w:tcPr>
            <w:tcW w:type="dxa" w:w="4320"/>
          </w:tcPr>
          <w:p>
            <w:r>
              <w:t>2026-03-07</w:t>
            </w:r>
          </w:p>
        </w:tc>
      </w:tr>
      <w:tr>
        <w:tc>
          <w:tcPr>
            <w:tcW w:type="dxa" w:w="4320"/>
          </w:tcPr>
          <w:p>
            <w:r>
              <w:t>Verdict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🎯 DESCRIPTION</w:t>
      </w:r>
    </w:p>
    <w:p>
      <w:r>
        <w:t>Automatisation visuelle des tâches répétitives web sans code - extraction données, remplissage formulaires, veille</w:t>
      </w:r>
    </w:p>
    <w:p>
      <w:pPr>
        <w:pStyle w:val="Heading2"/>
      </w:pPr>
      <w:r>
        <w:t>❌ PROBLÈME RÉSOLU</w:t>
      </w:r>
    </w:p>
    <w:p>
      <w:r>
        <w:t>PMEs perdent 10-20h/semaine sur tâches répétitives: mise à jour stocks, veille prix concurrents, saisie factures. Zapier trop cher/complexe ($20-100/mois).</w:t>
      </w:r>
    </w:p>
    <w:p>
      <w:pPr>
        <w:pStyle w:val="Heading2"/>
      </w:pPr>
      <w:r>
        <w:t>✅ SOLUTION</w:t>
      </w:r>
    </w:p>
    <w:p>
      <w:r>
        <w:t>Extension Chrome + cloud: enregistrer workflows visuellement, exécution cloud programmée, extraction données vers Sheets/Excel</w:t>
      </w:r>
    </w:p>
    <w:p>
      <w:pPr>
        <w:pStyle w:val="Heading2"/>
      </w:pPr>
      <w:r>
        <w:t>📊 MARCHÉ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TAM (Total Addressable Market)</w:t>
            </w:r>
          </w:p>
        </w:tc>
        <w:tc>
          <w:tcPr>
            <w:tcW w:type="dxa" w:w="4320"/>
          </w:tcPr>
          <w:p>
            <w:r>
              <w:t>$253M investis e-commerce MENA 2024</w:t>
            </w:r>
          </w:p>
        </w:tc>
      </w:tr>
      <w:tr>
        <w:tc>
          <w:tcPr>
            <w:tcW w:type="dxa" w:w="4320"/>
          </w:tcPr>
          <w:p>
            <w:r>
              <w:t>SAM (Serviceable Addressable)</w:t>
            </w:r>
          </w:p>
        </w:tc>
        <w:tc>
          <w:tcPr>
            <w:tcW w:type="dxa" w:w="4320"/>
          </w:tcPr>
          <w:p>
            <w:r>
              <w:t>100k+ vendeurs online</w:t>
            </w:r>
          </w:p>
        </w:tc>
      </w:tr>
      <w:tr>
        <w:tc>
          <w:tcPr>
            <w:tcW w:type="dxa" w:w="4320"/>
          </w:tcPr>
          <w:p>
            <w:r>
              <w:t>SOM (Obtainable Market)</w:t>
            </w:r>
          </w:p>
        </w:tc>
        <w:tc>
          <w:tcPr>
            <w:tcW w:type="dxa" w:w="4320"/>
          </w:tcPr>
          <w:p>
            <w:r>
              <w:t>10k+ vendeurs actifs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🎯 MARCHÉ CIBLE</w:t>
      </w:r>
    </w:p>
    <w:p>
      <w:r>
        <w:rPr>
          <w:b/>
        </w:rPr>
        <w:t xml:space="preserve">Primary: </w:t>
      </w:r>
      <w:r>
        <w:t>PMEs e-commerce MENA</w:t>
      </w:r>
    </w:p>
    <w:p>
      <w:r>
        <w:rPr>
          <w:b/>
        </w:rPr>
        <w:t xml:space="preserve">Secondary: </w:t>
      </w:r>
      <w:r>
        <w:t>Freelances admin/comptabilité</w:t>
      </w:r>
    </w:p>
    <w:p>
      <w:r>
        <w:rPr>
          <w:b/>
        </w:rPr>
        <w:t xml:space="preserve">Tertiary: </w:t>
      </w:r>
      <w:r>
        <w:t>Agences marketing digitale</w:t>
      </w:r>
    </w:p>
    <w:p>
      <w:pPr>
        <w:pStyle w:val="Heading2"/>
      </w:pPr>
      <w:r>
        <w:t>💰 PRICING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Prix / Features</w:t>
            </w:r>
          </w:p>
        </w:tc>
      </w:tr>
      <w:tr>
        <w:tc>
          <w:tcPr>
            <w:tcW w:type="dxa" w:w="4320"/>
          </w:tcPr>
          <w:p>
            <w:r>
              <w:t>Free</w:t>
            </w:r>
          </w:p>
        </w:tc>
        <w:tc>
          <w:tcPr>
            <w:tcW w:type="dxa" w:w="4320"/>
          </w:tcPr>
          <w:p>
            <w:r>
              <w:t>10 runs/mois</w:t>
            </w:r>
          </w:p>
        </w:tc>
      </w:tr>
      <w:tr>
        <w:tc>
          <w:tcPr>
            <w:tcW w:type="dxa" w:w="4320"/>
          </w:tcPr>
          <w:p>
            <w:r>
              <w:t>Starter</w:t>
            </w:r>
          </w:p>
        </w:tc>
        <w:tc>
          <w:tcPr>
            <w:tcW w:type="dxa" w:w="4320"/>
          </w:tcPr>
          <w:p>
            <w:r>
              <w:t>$19/mois - 100 runs</w:t>
            </w:r>
          </w:p>
        </w:tc>
      </w:tr>
      <w:tr>
        <w:tc>
          <w:tcPr>
            <w:tcW w:type="dxa" w:w="4320"/>
          </w:tcPr>
          <w:p>
            <w:r>
              <w:t>Pro</w:t>
            </w:r>
          </w:p>
        </w:tc>
        <w:tc>
          <w:tcPr>
            <w:tcW w:type="dxa" w:w="4320"/>
          </w:tcPr>
          <w:p>
            <w:r>
              <w:t>$49/mois - 500 runs + API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$99/mois - illimité + collaboration</w:t>
            </w:r>
          </w:p>
        </w:tc>
      </w:tr>
    </w:tbl>
    <w:p>
      <w:pPr>
        <w:pStyle w:val="Heading2"/>
      </w:pPr>
      <w:r>
        <w:t>🚀 MVP FEATURES</w:t>
      </w:r>
    </w:p>
    <w:p>
      <w:pPr>
        <w:pStyle w:val="ListBullet"/>
      </w:pPr>
      <w:r>
        <w:t>• Enregistreur d'actions (clics, saisie)</w:t>
      </w:r>
    </w:p>
    <w:p>
      <w:pPr>
        <w:pStyle w:val="ListBullet"/>
      </w:pPr>
      <w:r>
        <w:t>• 10 workflows gratuits</w:t>
      </w:r>
    </w:p>
    <w:p>
      <w:pPr>
        <w:pStyle w:val="ListBullet"/>
      </w:pPr>
      <w:r>
        <w:t>• Extraction tableaux web vers CSV</w:t>
      </w:r>
    </w:p>
    <w:p>
      <w:pPr>
        <w:pStyle w:val="ListBullet"/>
      </w:pPr>
      <w:r>
        <w:t>• Scheduling quotidien/hebdo</w:t>
      </w:r>
    </w:p>
    <w:p>
      <w:pPr>
        <w:pStyle w:val="ListBullet"/>
      </w:pPr>
      <w:r>
        <w:t>• Playwright cloud headless</w:t>
      </w:r>
    </w:p>
    <w:p>
      <w:pPr>
        <w:pStyle w:val="Heading2"/>
      </w:pPr>
      <w:r>
        <w:t>🏆 CONCURRENTS</w:t>
      </w:r>
    </w:p>
    <w:p>
      <w:r>
        <w:rPr>
          <w:b/>
        </w:rPr>
        <w:t>Zapier</w:t>
      </w:r>
      <w:r>
        <w:t xml:space="preserve"> - Pricing: $20-100/mois</w:t>
      </w:r>
    </w:p>
    <w:p>
      <w:pPr>
        <w:pStyle w:val="ListBullet"/>
      </w:pPr>
      <w:r>
        <w:t>Faiblesse: Cher, focus app-connect</w:t>
      </w:r>
    </w:p>
    <w:p>
      <w:r>
        <w:rPr>
          <w:b/>
        </w:rPr>
        <w:t>Make</w:t>
      </w:r>
      <w:r>
        <w:t xml:space="preserve"> - Pricing: €9-16/mois</w:t>
      </w:r>
    </w:p>
    <w:p>
      <w:pPr>
        <w:pStyle w:val="ListBullet"/>
      </w:pPr>
      <w:r>
        <w:t>Faiblesse: Complexe</w:t>
      </w:r>
    </w:p>
    <w:p>
      <w:r>
        <w:rPr>
          <w:b/>
        </w:rPr>
        <w:t>Bardeen</w:t>
      </w:r>
      <w:r>
        <w:t xml:space="preserve"> - Pricing: $10/mois</w:t>
      </w:r>
    </w:p>
    <w:p>
      <w:pPr>
        <w:pStyle w:val="ListBullet"/>
      </w:pPr>
      <w:r>
        <w:t>Faiblesse: Pas de cloud scheduling</w:t>
      </w:r>
    </w:p>
    <w:p>
      <w:pPr>
        <w:pStyle w:val="Heading2"/>
      </w:pPr>
      <w:r>
        <w:t>⏱️ TIMELINE &amp; COÛTS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Coût de démarrage</w:t>
            </w:r>
          </w:p>
        </w:tc>
        <w:tc>
          <w:tcPr>
            <w:tcW w:type="dxa" w:w="4320"/>
          </w:tcPr>
          <w:p>
            <w:r>
              <w:t>$300-1000</w:t>
            </w:r>
          </w:p>
        </w:tc>
      </w:tr>
      <w:tr>
        <w:tc>
          <w:tcPr>
            <w:tcW w:type="dxa" w:w="4320"/>
          </w:tcPr>
          <w:p>
            <w:r>
              <w:t>Time to Launch</w:t>
            </w:r>
          </w:p>
        </w:tc>
        <w:tc>
          <w:tcPr>
            <w:tcW w:type="dxa" w:w="4320"/>
          </w:tcPr>
          <w:p>
            <w:r>
              <w:t>4-8 semaines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📝 NOTES ROTHCHILD</w:t>
      </w:r>
    </w:p>
    <w:p>
      <w:r>
        <w:t>Marché validé par succès Zapier/Make. Opportunité: pricing plus agressif pour marchés émergents. Risque: compétition établie.</w:t>
      </w:r>
    </w:p>
    <w:p/>
    <w:p>
      <w:pPr>
        <w:jc w:val="center"/>
      </w:pPr>
      <w:r>
        <w:rPr>
          <w:i/>
        </w:rPr>
        <w:br/>
        <w:t>Document généré par Rothschild Research Division — 2026-03-07 06:01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