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ROTHSCHILD RESEARCH DIVISION</w:t>
      </w:r>
    </w:p>
    <w:p>
      <w:pPr>
        <w:pStyle w:val="Heading1"/>
        <w:jc w:val="center"/>
      </w:pPr>
      <w:r>
        <w:t>AI Agent Training Studio for SMBs</w:t>
      </w:r>
    </w:p>
    <w:p>
      <w:pPr>
        <w:pStyle w:val="Heading2"/>
      </w:pPr>
      <w:r>
        <w:t>📋 INFORMATIONS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Opportunité</w:t>
            </w:r>
          </w:p>
        </w:tc>
        <w:tc>
          <w:tcPr>
            <w:tcW w:type="dxa" w:w="4320"/>
          </w:tcPr>
          <w:p>
            <w:r>
              <w:t>ai-agent-studio-smb-mena</w:t>
            </w:r>
          </w:p>
        </w:tc>
      </w:tr>
      <w:tr>
        <w:tc>
          <w:tcPr>
            <w:tcW w:type="dxa" w:w="4320"/>
          </w:tcPr>
          <w:p>
            <w:r>
              <w:t>Catégorie</w:t>
            </w:r>
          </w:p>
        </w:tc>
        <w:tc>
          <w:tcPr>
            <w:tcW w:type="dxa" w:w="4320"/>
          </w:tcPr>
          <w:p>
            <w:r>
              <w:t>Micro SaaS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VALIDATED</w:t>
            </w:r>
          </w:p>
        </w:tc>
      </w:tr>
      <w:tr>
        <w:tc>
          <w:tcPr>
            <w:tcW w:type="dxa" w:w="4320"/>
          </w:tcPr>
          <w:p>
            <w:r>
              <w:t>Confiance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Date validation</w:t>
            </w:r>
          </w:p>
        </w:tc>
        <w:tc>
          <w:tcPr>
            <w:tcW w:type="dxa" w:w="4320"/>
          </w:tcPr>
          <w:p>
            <w:r>
              <w:t>2026-03-07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GO - Opportunité validée avec ajustements pricing nécessaires</w:t>
            </w:r>
          </w:p>
        </w:tc>
      </w:tr>
    </w:tbl>
    <w:p/>
    <w:p>
      <w:pPr>
        <w:pStyle w:val="Heading2"/>
      </w:pPr>
      <w:r>
        <w:t>🎯 DESCRIPTION</w:t>
      </w:r>
    </w:p>
    <w:p>
      <w:r>
        <w:t>Plateforme no-code pour créer des agents IA personnalisés pour PMEs MENA - service client, ventes, support technique en arabe/français</w:t>
      </w:r>
    </w:p>
    <w:p>
      <w:pPr>
        <w:pStyle w:val="Heading2"/>
      </w:pPr>
      <w:r>
        <w:t>❌ PROBLÈME RÉSOLU</w:t>
      </w:r>
    </w:p>
    <w:p>
      <w:r>
        <w:t>PMEs MENA veulent automatiser mais: 1) ChatGPT trop générique 2) Manque de compétences techniques 3) Solutions existantes chères ($100+/mois) 4) Pas d'agents arabes/français de qualité</w:t>
      </w:r>
    </w:p>
    <w:p>
      <w:pPr>
        <w:pStyle w:val="Heading2"/>
      </w:pPr>
      <w:r>
        <w:t>✅ SOLUTION</w:t>
      </w:r>
    </w:p>
    <w:p>
      <w:r>
        <w:t>Interface drag-and-drop pour entrainer agents IA sur données entreprise (FAQ, produits, procédures) + templates métier pré-configurés</w:t>
      </w:r>
    </w:p>
    <w:p>
      <w:pPr>
        <w:pStyle w:val="Heading2"/>
      </w:pPr>
      <w:r>
        <w:t>📊 MARCHÉ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TAM (Total Addressable Market)</w:t>
            </w:r>
          </w:p>
        </w:tc>
        <w:tc>
          <w:tcPr>
            <w:tcW w:type="dxa" w:w="4320"/>
          </w:tcPr>
          <w:p>
            <w:r>
              <w:t>$750B retail MENA market</w:t>
            </w:r>
          </w:p>
        </w:tc>
      </w:tr>
      <w:tr>
        <w:tc>
          <w:tcPr>
            <w:tcW w:type="dxa" w:w="4320"/>
          </w:tcPr>
          <w:p>
            <w:r>
              <w:t>SAM (Serviceable Addressable)</w:t>
            </w:r>
          </w:p>
        </w:tc>
        <w:tc>
          <w:tcPr>
            <w:tcW w:type="dxa" w:w="4320"/>
          </w:tcPr>
          <w:p>
            <w:r>
              <w:t>50M+ SMBs underbanked/underserved</w:t>
            </w:r>
          </w:p>
        </w:tc>
      </w:tr>
      <w:tr>
        <w:tc>
          <w:tcPr>
            <w:tcW w:type="dxa" w:w="4320"/>
          </w:tcPr>
          <w:p>
            <w:r>
              <w:t>SOM (Obtainable Market)</w:t>
            </w:r>
          </w:p>
        </w:tc>
        <w:tc>
          <w:tcPr>
            <w:tcW w:type="dxa" w:w="4320"/>
          </w:tcPr>
          <w:p>
            <w:r>
              <w:t>500k+ PMEs digitales actives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 xml:space="preserve">Sources: </w:t>
      </w:r>
      <w:r>
        <w:t>RedSeer MENA E-commerce Report 2025, DataReportal Tunisia 2024</w:t>
      </w:r>
    </w:p>
    <w:p>
      <w:pPr>
        <w:pStyle w:val="Heading2"/>
      </w:pPr>
      <w:r>
        <w:t>🎯 MARCHÉ CIBLE</w:t>
      </w:r>
    </w:p>
    <w:p>
      <w:r>
        <w:rPr>
          <w:b/>
        </w:rPr>
        <w:t xml:space="preserve">Primary: </w:t>
      </w:r>
      <w:r>
        <w:t>PMEs Maroc, Tunisie, Algérie (Francophonie)</w:t>
      </w:r>
    </w:p>
    <w:p>
      <w:r>
        <w:rPr>
          <w:b/>
        </w:rPr>
        <w:t xml:space="preserve">Secondary: </w:t>
      </w:r>
      <w:r>
        <w:t>Gulf countries (anglais/arabe)</w:t>
      </w:r>
    </w:p>
    <w:p>
      <w:r>
        <w:rPr>
          <w:b/>
        </w:rPr>
        <w:t xml:space="preserve">Tertiary: </w:t>
      </w:r>
      <w:r>
        <w:t>Europe francophone pour outsourcing</w:t>
      </w:r>
    </w:p>
    <w:p>
      <w:pPr>
        <w:pStyle w:val="Heading2"/>
      </w:pPr>
      <w:r>
        <w:t>💰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Prix / Features</w:t>
            </w:r>
          </w:p>
        </w:tc>
      </w:tr>
      <w:tr>
        <w:tc>
          <w:tcPr>
            <w:tcW w:type="dxa" w:w="4320"/>
          </w:tcPr>
          <w:p>
            <w:r>
              <w:t>Starter</w:t>
            </w:r>
          </w:p>
        </w:tc>
        <w:tc>
          <w:tcPr>
            <w:tcW w:type="dxa" w:w="4320"/>
          </w:tcPr>
          <w:p>
            <w:r>
              <w:t>$29/mois - 1 agent, 1000 conversations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$79/mois - 3 agents, 10k conversations, analytics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$199/mois - illimité, API, onboarding</w:t>
            </w:r>
          </w:p>
        </w:tc>
      </w:tr>
      <w:tr>
        <w:tc>
          <w:tcPr>
            <w:tcW w:type="dxa" w:w="4320"/>
          </w:tcPr>
          <w:p>
            <w:r>
              <w:t>Annual_Discount</w:t>
            </w:r>
          </w:p>
        </w:tc>
        <w:tc>
          <w:tcPr>
            <w:tcW w:type="dxa" w:w="4320"/>
          </w:tcPr>
          <w:p>
            <w:r>
              <w:t>20% (améliore cashflow et réduit churn)</w:t>
            </w:r>
          </w:p>
        </w:tc>
      </w:tr>
    </w:tbl>
    <w:p>
      <w:pPr>
        <w:pStyle w:val="Heading2"/>
      </w:pPr>
      <w:r>
        <w:t>📈 UNIT ECONOMICS</w:t>
      </w:r>
    </w:p>
    <w:p>
      <w:r>
        <w:rPr>
          <w:b/>
        </w:rPr>
        <w:t xml:space="preserve">LTV: </w:t>
      </w:r>
      <w:r>
        <w:t>$750 (Ratio 1.9:1 (sous-optimal)) → Optimisé: 3.5:1 (avec prix $49-99 + annual plans)</w:t>
      </w:r>
    </w:p>
    <w:p/>
    <w:p>
      <w:r>
        <w:rPr>
          <w:b/>
        </w:rPr>
        <w:t>CAC par canal:</w:t>
      </w:r>
    </w:p>
    <w:p>
      <w:pPr>
        <w:pStyle w:val="ListBullet"/>
      </w:pPr>
      <w:r>
        <w:t xml:space="preserve">  • referrals: $150</w:t>
      </w:r>
    </w:p>
    <w:p>
      <w:pPr>
        <w:pStyle w:val="ListBullet"/>
      </w:pPr>
      <w:r>
        <w:t xml:space="preserve">  • organic_seo: $290-480</w:t>
      </w:r>
    </w:p>
    <w:p>
      <w:pPr>
        <w:pStyle w:val="ListBullet"/>
      </w:pPr>
      <w:r>
        <w:t xml:space="preserve">  • paid_search: $802</w:t>
      </w:r>
    </w:p>
    <w:p>
      <w:r>
        <w:rPr>
          <w:b/>
        </w:rPr>
        <w:t>CAC Blended Target: $400 (focus organic + referrals)</w:t>
      </w:r>
    </w:p>
    <w:p>
      <w:pPr>
        <w:pStyle w:val="Heading2"/>
      </w:pPr>
      <w:r>
        <w:t>🚀 MVP FEATURES</w:t>
      </w:r>
    </w:p>
    <w:p>
      <w:pPr>
        <w:pStyle w:val="ListBullet"/>
      </w:pPr>
      <w:r>
        <w:t>• Upload documents entreprise (PDF, CSV)</w:t>
      </w:r>
    </w:p>
    <w:p>
      <w:pPr>
        <w:pStyle w:val="ListBullet"/>
      </w:pPr>
      <w:r>
        <w:t>• 3 templates: Support Client, Ventes, FAQ Interne</w:t>
      </w:r>
    </w:p>
    <w:p>
      <w:pPr>
        <w:pStyle w:val="ListBullet"/>
      </w:pPr>
      <w:r>
        <w:t>• Chat widget embeddable</w:t>
      </w:r>
    </w:p>
    <w:p>
      <w:pPr>
        <w:pStyle w:val="ListBullet"/>
      </w:pPr>
      <w:r>
        <w:t>• Réponses en arabe/français/anglais</w:t>
      </w:r>
    </w:p>
    <w:p>
      <w:pPr>
        <w:pStyle w:val="ListBullet"/>
      </w:pPr>
      <w:r>
        <w:t>• Dashboard analytics simple</w:t>
      </w:r>
    </w:p>
    <w:p>
      <w:pPr>
        <w:pStyle w:val="Heading2"/>
      </w:pPr>
      <w:r>
        <w:t>🛠️ STACK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+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+ Edge Functions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OpenAI GPT-4o-mini API (primaire) + GPT-4o backup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(hobby tier free)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$0-20/mois jusqu'à 100 clients</w:t>
            </w:r>
          </w:p>
        </w:tc>
      </w:tr>
    </w:tbl>
    <w:p>
      <w:pPr>
        <w:pStyle w:val="Heading2"/>
      </w:pPr>
      <w:r>
        <w:t>🏆 CONCURRENTS</w:t>
      </w:r>
    </w:p>
    <w:p>
      <w:r>
        <w:rPr>
          <w:b/>
        </w:rPr>
        <w:t>Chatbase</w:t>
      </w:r>
      <w:r>
        <w:t xml:space="preserve"> - Pricing: $19-399/mois</w:t>
      </w:r>
    </w:p>
    <w:p>
      <w:pPr>
        <w:pStyle w:val="ListBullet"/>
      </w:pPr>
      <w:r>
        <w:t>Faiblesse: Crédits imprévisibles, support faible, pas d'handoff humain</w:t>
      </w:r>
    </w:p>
    <w:p>
      <w:r>
        <w:rPr>
          <w:b/>
        </w:rPr>
        <w:t>SiteGPT</w:t>
      </w:r>
      <w:r>
        <w:t xml:space="preserve"> - Pricing: $29-199/mois</w:t>
      </w:r>
    </w:p>
    <w:p>
      <w:pPr>
        <w:pStyle w:val="ListBullet"/>
      </w:pPr>
      <w:r>
        <w:t>Faiblesse: Limité 500 pages, pas d'arabe dialectal</w:t>
      </w:r>
    </w:p>
    <w:p>
      <w:r>
        <w:rPr>
          <w:b/>
        </w:rPr>
        <w:t>Arabot</w:t>
      </w:r>
      <w:r>
        <w:t xml:space="preserve"> - Pricing: Enterprise (non public)</w:t>
      </w:r>
    </w:p>
    <w:p>
      <w:pPr>
        <w:pStyle w:val="ListBullet"/>
      </w:pPr>
      <w:r>
        <w:t>Faiblesse: Inaccessible PMEs</w:t>
      </w:r>
    </w:p>
    <w:p>
      <w:r>
        <w:rPr>
          <w:b/>
        </w:rPr>
        <w:t>Teammates.ai</w:t>
      </w:r>
      <w:r>
        <w:t xml:space="preserve"> - Pricing: Premium</w:t>
      </w:r>
    </w:p>
    <w:p>
      <w:pPr>
        <w:pStyle w:val="ListBullet"/>
      </w:pPr>
      <w:r>
        <w:t>Faiblesse: Focus 20+ dialectes = complexité</w:t>
      </w:r>
    </w:p>
    <w:p>
      <w:pPr>
        <w:pStyle w:val="Heading2"/>
      </w:pPr>
      <w:r>
        <w:t>⚠️ RISQUES</w:t>
      </w:r>
    </w:p>
    <w:p>
      <w:pPr>
        <w:pStyle w:val="ListNumber"/>
      </w:pPr>
      <w:r>
        <w:t>1. Churn MENA plus élevé qu'Occident (business closures, payment issues)</w:t>
      </w:r>
    </w:p>
    <w:p>
      <w:pPr>
        <w:pStyle w:val="ListNumber"/>
      </w:pPr>
      <w:r>
        <w:t>2. Qualité arabe dialectal variable selon les LLMs</w:t>
      </w:r>
    </w:p>
    <w:p>
      <w:pPr>
        <w:pStyle w:val="ListNumber"/>
      </w:pPr>
      <w:r>
        <w:t>3. Concurrence potentielle de Nanovate/Arabot si descendent sur segment PME</w:t>
      </w:r>
    </w:p>
    <w:p>
      <w:pPr>
        <w:pStyle w:val="ListNumber"/>
      </w:pPr>
      <w:r>
        <w:t>4. CAC peut grimper si dépendance aux paid ads</w:t>
      </w:r>
    </w:p>
    <w:p>
      <w:pPr>
        <w:pStyle w:val="Heading2"/>
      </w:pPr>
      <w:r>
        <w:t>🛡️ MITIGATIONS</w:t>
      </w:r>
    </w:p>
    <w:p>
      <w:pPr>
        <w:pStyle w:val="ListNumber"/>
      </w:pPr>
      <w:r>
        <w:t>1. Annual plans avec 20% discount pour réduire churn</w:t>
      </w:r>
    </w:p>
    <w:p>
      <w:pPr>
        <w:pStyle w:val="ListNumber"/>
      </w:pPr>
      <w:r>
        <w:t>2. Focus Maghreb d'abord (français + arabe darija standardisée)</w:t>
      </w:r>
    </w:p>
    <w:p>
      <w:pPr>
        <w:pStyle w:val="ListNumber"/>
      </w:pPr>
      <w:r>
        <w:t>3. Build in public pour créer community et réduire CAC</w:t>
      </w:r>
    </w:p>
    <w:p>
      <w:pPr>
        <w:pStyle w:val="ListNumber"/>
      </w:pPr>
      <w:r>
        <w:t>4. Templates métiers spécifiques (e-commerce, immobilier, services) pour sticky product</w:t>
      </w:r>
    </w:p>
    <w:p>
      <w:pPr>
        <w:pStyle w:val="Heading2"/>
      </w:pPr>
      <w:r>
        <w:t>⏱️ TIMELINE &amp; COÛTS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Coût de démarrage</w:t>
            </w:r>
          </w:p>
        </w:tc>
        <w:tc>
          <w:tcPr>
            <w:tcW w:type="dxa" w:w="4320"/>
          </w:tcPr>
          <w:p>
            <w:r>
              <w:t>$500-2000</w:t>
            </w:r>
          </w:p>
        </w:tc>
      </w:tr>
      <w:tr>
        <w:tc>
          <w:tcPr>
            <w:tcW w:type="dxa" w:w="4320"/>
          </w:tcPr>
          <w:p>
            <w:r>
              <w:t>Time to Launch</w:t>
            </w:r>
          </w:p>
        </w:tc>
        <w:tc>
          <w:tcPr>
            <w:tcW w:type="dxa" w:w="4320"/>
          </w:tcPr>
          <w:p>
            <w:r>
              <w:t>6-10 semaines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💵 POTENTIEL DE REVENUS</w:t>
      </w:r>
    </w:p>
    <w:p>
      <w:r>
        <w:rPr>
          <w:b/>
        </w:rPr>
        <w:t xml:space="preserve">Conservative: </w:t>
      </w:r>
      <w:r>
        <w:t>$5k MRR (65 clients) à 12 mois</w:t>
      </w:r>
    </w:p>
    <w:p>
      <w:r>
        <w:rPr>
          <w:b/>
        </w:rPr>
        <w:t xml:space="preserve">Realistic: </w:t>
      </w:r>
      <w:r>
        <w:t>$25k MRR (320 clients) à 24 mois</w:t>
      </w:r>
    </w:p>
    <w:p>
      <w:r>
        <w:rPr>
          <w:b/>
        </w:rPr>
        <w:t xml:space="preserve">Optimistic: </w:t>
      </w:r>
      <w:r>
        <w:t>$100k MRR (1000+ clients) à 36 mois</w:t>
      </w:r>
    </w:p>
    <w:p>
      <w:pPr>
        <w:pStyle w:val="Heading2"/>
      </w:pPr>
      <w:r>
        <w:t>📝 NOTES ROTHCHILD</w:t>
      </w:r>
    </w:p>
    <w:p>
      <w:r>
        <w:t>Marché confirmé ($15.5B d'ici 2028), concurrence faible sur segment PME MENA, unit economics viables avec optimisation LTV:CAC. RECOMMANDATION: Lancer à $49/mois (pas $29) pour améliorer LTV:CAC dès le départ. Focus Tunisie/Maroc d'abord (marché testable, francophone).</w:t>
      </w:r>
    </w:p>
    <w:p/>
    <w:p>
      <w:pPr>
        <w:jc w:val="center"/>
      </w:pPr>
      <w:r>
        <w:rPr>
          <w:i/>
        </w:rPr>
        <w:br/>
        <w:t>Document généré par Rothschild Research Division — 2026-03-07 06:01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