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3E6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防护等级：IP65</w:t>
      </w:r>
    </w:p>
    <w:p w14:paraId="675FFD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防撞等级：IK08</w:t>
      </w:r>
    </w:p>
    <w:p w14:paraId="2354D6F9">
      <w:pPr>
        <w:rPr>
          <w:rFonts w:hint="eastAsia"/>
        </w:rPr>
      </w:pPr>
      <w:r>
        <w:rPr>
          <w:rFonts w:hint="eastAsia"/>
        </w:rPr>
        <w:t>二、电气性能要求</w:t>
      </w:r>
    </w:p>
    <w:p w14:paraId="1D2E74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输入电压：220–240V AC, 50/60Hz</w:t>
      </w:r>
    </w:p>
    <w:p w14:paraId="7D6A07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额定功率：36W / 50W（依照版本）</w:t>
      </w:r>
    </w:p>
    <w:p w14:paraId="176522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功率因数（PF）：≥ 0.9</w:t>
      </w:r>
    </w:p>
    <w:p w14:paraId="3B7058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发光效率：≥ 120 lm/W</w:t>
      </w:r>
    </w:p>
    <w:p w14:paraId="18F5DB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光通量：≥ 4320 lm（36W）/ ≥ 6000 lm（50W）</w:t>
      </w:r>
    </w:p>
    <w:p w14:paraId="6048B6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色温（CCT）：3000K / 4000K / 5000K / 6500K 可选</w:t>
      </w:r>
    </w:p>
    <w:p w14:paraId="3EC216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显色指数（CRI）：≥ 80</w:t>
      </w:r>
    </w:p>
    <w:p w14:paraId="63F6A5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寿命：≥ 50,000 小时（L80 B10）</w:t>
      </w:r>
    </w:p>
    <w:p w14:paraId="6B148E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驱动器保护：具备短路、过压、过温保护功能</w:t>
      </w:r>
    </w:p>
    <w:p w14:paraId="7616A9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灯体材质：高强度阻燃 PC（聚碳酸酯）底壳</w:t>
      </w:r>
    </w:p>
    <w:p w14:paraId="306964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扩散罩材质：抗 UV PC 灯罩</w:t>
      </w:r>
    </w:p>
    <w:p w14:paraId="1C7BA6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紧固件：不锈钢金属卡扣</w:t>
      </w:r>
    </w:p>
    <w:p w14:paraId="3EB6D8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安装方式：吊装 / 壁挂安装均支持</w:t>
      </w:r>
    </w:p>
    <w:p w14:paraId="016050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进线端子：3芯（L/N/PE），带防水密封件</w:t>
      </w:r>
    </w:p>
    <w:p w14:paraId="6EDFF8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工作温度：-20°C ~ +40°C</w:t>
      </w:r>
    </w:p>
    <w:p w14:paraId="0EAF5A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存储温度：-40°C ~ +70°C</w:t>
      </w:r>
    </w:p>
    <w:p w14:paraId="7A86BB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湿度条件：≤ 90% RH，非凝结</w:t>
      </w:r>
    </w:p>
    <w:p w14:paraId="142923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阻燃等级：UL94-V2 或更高</w:t>
      </w:r>
    </w:p>
    <w:p w14:paraId="54AC4D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淋雨测试：需通过 IP65 雨淋测试</w:t>
      </w:r>
    </w:p>
    <w:p w14:paraId="6325BF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冲击测试：通过 IK08 跌落撞击测试</w:t>
      </w:r>
    </w:p>
    <w:p w14:paraId="216060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CE（EMC + LVD）：需提供完整证书</w:t>
      </w:r>
    </w:p>
    <w:p w14:paraId="53B24F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RoHS 环保认证：禁止铅、汞、镉等有害物质</w:t>
      </w:r>
    </w:p>
    <w:p w14:paraId="6774C4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测试标准要求：</w:t>
      </w:r>
    </w:p>
    <w:p w14:paraId="27E94D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IEC 60598-1: 灯具通用安全要求</w:t>
      </w:r>
    </w:p>
    <w:p w14:paraId="14E079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IEC 60598-2-1: 固定灯具专用要求</w:t>
      </w:r>
    </w:p>
    <w:p w14:paraId="609924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IEC 61347-1 / 61347-2-13: 驱动电源安全</w:t>
      </w:r>
    </w:p>
    <w:p w14:paraId="003033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IEC 62471 / IEC 62778: 光生物安全与蓝光危害</w:t>
      </w:r>
    </w:p>
    <w:p w14:paraId="645FBB75">
      <w:pPr>
        <w:rPr>
          <w:rFonts w:hint="eastAsia"/>
        </w:rPr>
      </w:pPr>
      <w:r>
        <w:rPr>
          <w:rFonts w:hint="eastAsia"/>
        </w:rPr>
        <w:t>产品标签：应包含产品型号、电压、功率、防护等级、制造商名称、生产日期等</w:t>
      </w:r>
    </w:p>
    <w:p w14:paraId="603553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安装说明书：需提供中英文说明书</w:t>
      </w:r>
    </w:p>
    <w:p w14:paraId="4E2322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合格证：每个灯具必须附带合格证</w:t>
      </w:r>
    </w:p>
    <w:p w14:paraId="14E2F3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包装要求：采用独立包装，具备缓冲结构，标识清晰</w:t>
      </w:r>
    </w:p>
    <w:p w14:paraId="23434A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是否具备 IP65 测试报告</w:t>
      </w:r>
    </w:p>
    <w:p w14:paraId="33A60E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灯体、扩散罩是否为 PC 材质并具备抗 UV 能力</w:t>
      </w:r>
    </w:p>
    <w:p w14:paraId="572539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是否提供完整 CE + RoHS + 安规报告</w:t>
      </w:r>
    </w:p>
    <w:p w14:paraId="2B8F3A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电气参数是否满足标称规格</w:t>
      </w:r>
    </w:p>
    <w:p w14:paraId="671FBC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是否具备第三方检测机构出具的性能报告</w:t>
      </w:r>
    </w:p>
    <w:p w14:paraId="1A59AD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包装及标签内容是否齐全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D535"/>
    <w:rsid w:val="FDA5D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2026-01-29T10:41:00Z</dcterms:created>
  <dc:creator>447029191</dc:creator>
  <cp:lastModifiedBy>447029191</cp:lastModifiedBy>
  <dcterms:modified xsi:type="dcterms:W3CDTF">2026-01-29T10:43:22Z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7B251C0D84461708D8C87A690F9F6357_41</vt:lpwstr>
  </property>
</Properties>
</file>