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A5A95">
      <w:pPr>
        <w:pStyle w:val="7"/>
        <w:spacing w:line="360" w:lineRule="auto"/>
        <w:rPr>
          <w:sz w:val="32"/>
          <w:szCs w:val="28"/>
          <w:rPrChange w:id="0" w:author="有且仅有" w:date="2026-08-27T17:08:57Z">
            <w:rPr/>
          </w:rPrChange>
        </w:rPr>
      </w:pPr>
      <w:r>
        <w:rPr>
          <w:sz w:val="32"/>
          <w:szCs w:val="28"/>
          <w:rPrChange w:id="1" w:author="有且仅有" w:date="2026-08-27T17:08:57Z">
            <w:rPr/>
          </w:rPrChange>
        </w:rPr>
        <w:t>江西皮蛋科技有限公司落实算法安全主体责任基本情况</w:t>
      </w:r>
    </w:p>
    <w:p w14:paraId="7289A17F">
      <w:pPr>
        <w:ind w:left="208" w:firstLine="640"/>
        <w:jc w:val="center"/>
        <w:rPr>
          <w:rFonts w:ascii="仿宋_GB2312" w:hAnsi="仿宋_GB2312" w:cs="仿宋_GB2312"/>
          <w:szCs w:val="32"/>
        </w:rPr>
      </w:pPr>
    </w:p>
    <w:p w14:paraId="7214360B">
      <w:pPr>
        <w:pStyle w:val="3"/>
        <w:keepNext w:val="0"/>
        <w:keepLines w:val="0"/>
        <w:widowControl/>
        <w:numPr>
          <w:ilvl w:val="0"/>
          <w:numId w:val="1"/>
        </w:numPr>
        <w:overflowPunct w:val="0"/>
        <w:spacing w:before="0" w:after="0" w:line="560" w:lineRule="exact"/>
        <w:ind w:left="440" w:firstLine="0" w:firstLineChars="0"/>
        <w:jc w:val="left"/>
        <w:rPr>
          <w:rFonts w:ascii="Times New Roman" w:hAnsi="Times New Roman" w:eastAsia="楷体" w:cs="Times New Roman"/>
          <w:b w:val="0"/>
          <w:sz w:val="32"/>
          <w:highlight w:val="none"/>
        </w:rPr>
      </w:pPr>
      <w:r>
        <w:rPr>
          <w:rFonts w:hint="eastAsia" w:ascii="Times New Roman" w:hAnsi="Times New Roman" w:eastAsia="楷体" w:cs="Times New Roman"/>
          <w:b w:val="0"/>
          <w:sz w:val="32"/>
          <w:highlight w:val="none"/>
        </w:rPr>
        <w:t>算法安全</w:t>
      </w:r>
      <w:r>
        <w:rPr>
          <w:rFonts w:hint="eastAsia" w:ascii="Times New Roman" w:hAnsi="Times New Roman" w:eastAsia="楷体" w:cs="Times New Roman"/>
          <w:b w:val="0"/>
          <w:sz w:val="32"/>
          <w:highlight w:val="none"/>
          <w:lang w:val="en-US" w:eastAsia="zh-CN"/>
        </w:rPr>
        <w:t>专职</w:t>
      </w:r>
      <w:r>
        <w:rPr>
          <w:rFonts w:hint="eastAsia" w:ascii="Times New Roman" w:hAnsi="Times New Roman" w:eastAsia="楷体" w:cs="Times New Roman"/>
          <w:b w:val="0"/>
          <w:sz w:val="32"/>
          <w:highlight w:val="none"/>
        </w:rPr>
        <w:t>机构</w:t>
      </w:r>
      <w:bookmarkStart w:id="0" w:name="_GoBack"/>
      <w:bookmarkEnd w:id="0"/>
    </w:p>
    <w:p w14:paraId="4AB1EDD9">
      <w:pPr>
        <w:ind w:firstLine="640"/>
      </w:pPr>
      <w:r>
        <w:t>我司（江西皮蛋科技有限公司，下称“我司”）设立算法安全工作组，作为负责算法安全工作的专职机构，对算法安全工作负总体责任。</w:t>
      </w:r>
    </w:p>
    <w:p w14:paraId="1DFC1D5B">
      <w:pPr>
        <w:ind w:firstLine="640"/>
      </w:pPr>
      <w:r>
        <w:t>（一）组织架构：算法安全工作组由公司负责人直接分管，下设算法研发、内容审核、安全运维三个职能岗位，覆盖算法设计、开发、测试、上线、运行的全生命周期管理。</w:t>
      </w:r>
    </w:p>
    <w:p w14:paraId="49D3BCBF">
      <w:pPr>
        <w:ind w:firstLine="640"/>
      </w:pPr>
      <w:r>
        <w:t>（二）负责人信息：算法安全工作组负责人为王陌惟，职务算法安全工作组负责人，联系电话17679333556。主要工作职责：组织制定并监督执行算法安全管理制度；审批算法上线与重大变更；组织算法安全自评估与应急演练；对接监管部门并落实整改要求。</w:t>
      </w:r>
    </w:p>
    <w:p w14:paraId="23CD41A4">
      <w:pPr>
        <w:ind w:firstLine="640"/>
      </w:pPr>
      <w:r>
        <w:t>（三）人员配备：算法安全工作组现有专兼职人员【人数】名，成员具备计算机相关专业背景或互联网内容安全从业经验；成员入职前经背景审查并签署保密协议，在岗期间定期接受算法安全与个人信息保护培训。</w:t>
      </w:r>
    </w:p>
    <w:p w14:paraId="7ED32B9B">
      <w:pPr>
        <w:ind w:firstLine="640"/>
      </w:pPr>
      <w:r>
        <w:t>（四）技术保障措施：我司为算法安全工作提供独立技术资源保障，包括隔离的测试环境、日志审计能力、内容安全检测能力及第三方大模型安全能力接入，确保各项制度可落地执行。</w:t>
      </w:r>
    </w:p>
    <w:p w14:paraId="0945C522">
      <w:pPr>
        <w:pStyle w:val="3"/>
        <w:keepNext w:val="0"/>
        <w:keepLines w:val="0"/>
        <w:widowControl/>
        <w:numPr>
          <w:ilvl w:val="0"/>
          <w:numId w:val="1"/>
        </w:numPr>
        <w:overflowPunct w:val="0"/>
        <w:spacing w:before="0" w:after="0" w:line="560" w:lineRule="exact"/>
        <w:ind w:left="440" w:firstLine="0" w:firstLineChars="0"/>
        <w:jc w:val="left"/>
        <w:rPr>
          <w:rFonts w:ascii="Times New Roman" w:hAnsi="Times New Roman" w:eastAsia="楷体" w:cs="Times New Roman"/>
          <w:b w:val="0"/>
          <w:sz w:val="32"/>
        </w:rPr>
      </w:pPr>
      <w:r>
        <w:rPr>
          <w:rFonts w:hint="eastAsia" w:ascii="Times New Roman" w:hAnsi="Times New Roman" w:eastAsia="楷体" w:cs="Times New Roman"/>
          <w:b w:val="0"/>
          <w:sz w:val="32"/>
          <w:lang w:eastAsia="zh-Hans"/>
        </w:rPr>
        <w:t>算法</w:t>
      </w:r>
      <w:r>
        <w:rPr>
          <w:rFonts w:hint="eastAsia" w:ascii="Times New Roman" w:hAnsi="Times New Roman" w:eastAsia="楷体" w:cs="Times New Roman"/>
          <w:b w:val="0"/>
          <w:sz w:val="32"/>
        </w:rPr>
        <w:t>安全管理制度</w:t>
      </w:r>
      <w:r>
        <w:rPr>
          <w:rFonts w:hint="eastAsia" w:ascii="Times New Roman" w:hAnsi="Times New Roman" w:eastAsia="楷体" w:cs="Times New Roman"/>
          <w:b w:val="0"/>
          <w:sz w:val="32"/>
          <w:lang w:eastAsia="zh-Hans"/>
        </w:rPr>
        <w:t>建设</w:t>
      </w:r>
    </w:p>
    <w:p w14:paraId="3ED7CD54">
      <w:pPr>
        <w:ind w:firstLine="640"/>
      </w:pPr>
      <w:r>
        <w:t>我司依据《互联网信息服务算法推荐管理规定》《互联网信息服务深度合成管理规定》《生成式人工智能服务管理暂行办法》等法律法规及政策要求，结合 MOV AI 应用（Android 端 AI 智能助手，接入第三方已备案大语言模型提供服务）的实际情况，制定了覆盖算法全生命周期的安全管理制度体系，包括算法安全自评估制度、算法安全监测制度、算法安全事件应急处置制度、算法违法违规处置制度、科技伦理审查制度等。上述制度作为约束我司自身行为、规范算法研发和管理工作流程的重要依据执行，现行制度文件清单见附件。</w:t>
      </w:r>
    </w:p>
    <w:p w14:paraId="586BBC2C">
      <w:pPr>
        <w:pStyle w:val="3"/>
        <w:numPr>
          <w:ilvl w:val="-1"/>
          <w:numId w:val="0"/>
        </w:numPr>
        <w:overflowPunct w:val="0"/>
        <w:spacing w:before="0" w:after="0" w:line="360" w:lineRule="auto"/>
        <w:ind w:firstLine="480" w:firstLineChars="150"/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CN"/>
        </w:rPr>
        <w:t>（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val="en-US" w:eastAsia="zh-CN"/>
        </w:rPr>
        <w:t>一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CN"/>
        </w:rPr>
        <w:t>）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highlight w:val="none"/>
          <w:lang w:eastAsia="zh-Hans"/>
        </w:rPr>
        <w:t>算法安全自评估制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度建设</w:t>
      </w:r>
    </w:p>
    <w:p w14:paraId="7AE8CFFF">
      <w:pPr>
        <w:ind w:firstLine="640"/>
        <w:rPr>
          <w:lang w:eastAsia="zh-Hans"/>
        </w:rPr>
      </w:pPr>
      <w:r>
        <w:t>我司参照《互联网信息服务算法推荐管理规定》建立算法安全自评估制度，具体如下：</w:t>
      </w:r>
    </w:p>
    <w:p w14:paraId="29AC5DEB">
      <w:pPr>
        <w:ind w:firstLine="640"/>
        <w:rPr>
          <w:lang w:eastAsia="zh-Hans"/>
        </w:rPr>
      </w:pPr>
      <w:r>
        <w:t>（一）评估时机：新算法功能上线前必须完成上线前自评估，未经评估或评估不通过的功能不得上线；在网算法每半年开展一次定期自评估；发生重大版本变更、监管政策变化或算法安全事件后，开展专项自评估。</w:t>
      </w:r>
    </w:p>
    <w:p w14:paraId="7F725877">
      <w:pPr>
        <w:ind w:firstLine="640"/>
        <w:rPr>
          <w:lang w:eastAsia="zh-Hans"/>
        </w:rPr>
      </w:pPr>
      <w:r>
        <w:t>（二）评估内容：覆盖算法模型安全（我司接入的大语言模型均为已完成备案的第三方模型服务，评估其备案状态与内容安全能力）、数据安全、用户个人信息保护、信息内容安全、用户权益保护等维度。</w:t>
      </w:r>
    </w:p>
    <w:p w14:paraId="1E5DD104">
      <w:pPr>
        <w:ind w:firstLine="640"/>
        <w:rPr>
          <w:lang w:eastAsia="zh-Hans"/>
        </w:rPr>
      </w:pPr>
      <w:r>
        <w:t>（三）制度的合理性、完备性与可落地性：我司算法服务以调用第三方已备案大模型 API 为主，自评估重点落在“接入端可控”，即提示词防护、输出过滤、权限分级、人工审核四个可执行抓手；评估流程轻量、标准明确、责任到人，与我司现阶段团队规模和业务形态相匹配，具备可落地性。</w:t>
      </w:r>
    </w:p>
    <w:p w14:paraId="5B6B75B3">
      <w:pPr>
        <w:ind w:firstLine="640"/>
        <w:rPr>
          <w:lang w:eastAsia="zh-Hans"/>
        </w:rPr>
      </w:pPr>
      <w:r>
        <w:t>（四）保障措施：评估过程与结论形成书面记录留档备查；评估结论由算法安全负责人签字确认；评估发现的问题进入整改闭环，整改完成并复评通过后方可上线或恢复服务。</w:t>
      </w:r>
    </w:p>
    <w:p w14:paraId="55566B73">
      <w:pPr>
        <w:pStyle w:val="3"/>
        <w:overflowPunct w:val="0"/>
        <w:spacing w:before="0" w:after="0" w:line="360" w:lineRule="auto"/>
        <w:ind w:firstLine="480" w:firstLineChars="150"/>
        <w:rPr>
          <w:rFonts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（二）算法安全监测制度建设</w:t>
      </w:r>
    </w:p>
    <w:p w14:paraId="558841BC">
      <w:pPr>
        <w:ind w:firstLine="640"/>
        <w:rPr>
          <w:lang w:eastAsia="zh-Hans"/>
        </w:rPr>
      </w:pPr>
      <w:r>
        <w:t>我司参照《互联网信息服务算法推荐管理规定》，对在线提供服务的算法建立长效安全监测制度，监测范围覆盖信息安全、数据安全、用户个人信息安全、算法安全四个部分，每部分均从制度建设与技术保障措施两方面落实，具体如下。</w:t>
      </w:r>
    </w:p>
    <w:p w14:paraId="299B16AB">
      <w:pPr>
        <w:pStyle w:val="4"/>
        <w:numPr>
          <w:ilvl w:val="0"/>
          <w:numId w:val="2"/>
        </w:numPr>
        <w:ind w:firstLineChars="0"/>
        <w:rPr>
          <w:rFonts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  <w:t>信息安全监测</w:t>
      </w:r>
    </w:p>
    <w:p w14:paraId="454CCE34">
      <w:pPr>
        <w:ind w:firstLine="640"/>
      </w:pPr>
      <w:r>
        <w:t>制度建设：建立信息内容安全监测制度，对算法生成内容进行日常巡查与定期抽检；能力市场（配套网站 mow.kim）实行“先审后发”，第三方 AI 能力上架前经人工审核其描述与来源，审核通过后方可展示；建立用户举报受理通道（应用内反馈渠道与网站），对举报内容限时核查处理。</w:t>
      </w:r>
    </w:p>
    <w:p w14:paraId="212F3502">
      <w:pPr>
        <w:ind w:firstLine="640"/>
      </w:pPr>
      <w:r>
        <w:t>技术保障措施：算法生成内容经由接入的大模型服务的内容安全能力过滤，并叠加我司服务端的安全拦截策略；第三方能力上架前人工核实来源，详情页设置显著来源提醒；发现违法违规或不良信息内容时立即作下线处理并留存证据，按规定上报。</w:t>
      </w:r>
    </w:p>
    <w:p w14:paraId="4A443578">
      <w:pPr>
        <w:pStyle w:val="4"/>
        <w:numPr>
          <w:ilvl w:val="0"/>
          <w:numId w:val="2"/>
        </w:numPr>
        <w:ind w:firstLineChars="0"/>
        <w:rPr>
          <w:rFonts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  <w:t>数据安全监测</w:t>
      </w:r>
    </w:p>
    <w:p w14:paraId="79A3C111">
      <w:pPr>
        <w:ind w:firstLine="640"/>
        <w:rPr>
          <w:lang w:eastAsia="zh-Hans"/>
        </w:rPr>
      </w:pPr>
      <w:r>
        <w:t>制度建设：建立数据分类分级管理制度，对账号数据、对话数据、凭证数据实行分类管理；数据采集遵循最小必要原则；开发测试过程使用脱敏数据或构造数据，不使用生产环境真实用户数据。</w:t>
      </w:r>
    </w:p>
    <w:p w14:paraId="5F4F4BB0">
      <w:pPr>
        <w:ind w:firstLine="640"/>
        <w:rPr>
          <w:lang w:eastAsia="zh-Hans"/>
        </w:rPr>
      </w:pPr>
      <w:r>
        <w:t>技术保障措施：用户敏感凭证在设备端加密存储、受控注入，不落明文、不写入日志；网络传输全链路采用 HTTPS 加密；服务端日志对手机号等字段脱敏展示；服务端接口实行口令与令牌双重鉴权，控制数据访问范围；定期开展数据安全检查。</w:t>
      </w:r>
    </w:p>
    <w:p w14:paraId="3229C758">
      <w:pPr>
        <w:pStyle w:val="4"/>
        <w:numPr>
          <w:ilvl w:val="0"/>
          <w:numId w:val="2"/>
        </w:numPr>
        <w:ind w:firstLineChars="0"/>
        <w:rPr>
          <w:rFonts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  <w:t>用户</w:t>
      </w:r>
      <w:r>
        <w:rPr>
          <w:rFonts w:hint="eastAsia" w:ascii="仿宋" w:hAnsi="仿宋" w:eastAsia="仿宋" w:cs="仿宋"/>
          <w:color w:val="000000" w:themeColor="text1"/>
          <w:szCs w:val="32"/>
          <w:lang w:val="en-US" w:eastAsia="zh-CN"/>
          <w14:textFill>
            <w14:solidFill>
              <w14:schemeClr w14:val="tx1"/>
            </w14:solidFill>
          </w14:textFill>
        </w:rPr>
        <w:t>个人信息</w:t>
      </w:r>
      <w:r>
        <w:rPr>
          <w:rFonts w:hint="eastAsia"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  <w:t>安全监测</w:t>
      </w:r>
    </w:p>
    <w:p w14:paraId="40D236C3">
      <w:pPr>
        <w:ind w:firstLine="640"/>
        <w:rPr>
          <w:lang w:eastAsia="zh-Hans"/>
        </w:rPr>
      </w:pPr>
      <w:r>
        <w:t>制度建设：制定并公示《隐私政策》，明示个人信息收集范围、使用目的与保存期限；用户注册环节明示并取得同意；建立个人信息查询、更正、删除及账号注销的响应机制，在承诺时限内处理用户请求。</w:t>
      </w:r>
    </w:p>
    <w:p w14:paraId="10435FC5">
      <w:pPr>
        <w:ind w:firstLine="640"/>
        <w:rPr>
          <w:lang w:eastAsia="zh-Hans"/>
        </w:rPr>
      </w:pPr>
      <w:r>
        <w:t>技术保障措施：手机号等个人信息加密存储，界面与日志中脱敏展示（如 176****2556）；仅收集账号服务所必需的个人信息，不采集与服务无关的信息；定期核查应用权限申请与第三方组件行为，防止超范围收集；账号服务接口设置访问频率限制，防范批量窃取。</w:t>
      </w:r>
    </w:p>
    <w:p w14:paraId="0F225CCE">
      <w:pPr>
        <w:pStyle w:val="4"/>
        <w:numPr>
          <w:ilvl w:val="0"/>
          <w:numId w:val="2"/>
        </w:numPr>
        <w:ind w:firstLineChars="0"/>
        <w:rPr>
          <w:rFonts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  <w:t>算法安全监测</w:t>
      </w:r>
    </w:p>
    <w:p w14:paraId="297982D7">
      <w:pPr>
        <w:ind w:firstLine="640"/>
        <w:rPr>
          <w:lang w:eastAsia="zh-Hans"/>
        </w:rPr>
      </w:pPr>
      <w:r>
        <w:t>制度建设：建立算法上线审批与运行监测制度，持续监测算法输出质量与异常行为；建立算法被恶意利用的防范机制，重点防范提示词注入攻击、越权工具调用等风险。</w:t>
      </w:r>
    </w:p>
    <w:p w14:paraId="24122D9E">
      <w:pPr>
        <w:ind w:firstLine="640"/>
        <w:rPr>
          <w:lang w:eastAsia="zh-Hans"/>
        </w:rPr>
      </w:pPr>
      <w:r>
        <w:t>技术保障措施：工具调用实行权限分级与安装审批机制，涉及读取凭据、支付、身份等敏感能力一律默认拒绝；客户端内置防凭空声称校验机制，降低模型幻觉对用户的误导风险；对异常调用频次进行监控与限流；第三方模型接口出现异常时可切换备用模型或熔断降级；定期排查算法相关漏洞并及时修复。</w:t>
      </w:r>
    </w:p>
    <w:p w14:paraId="3FF9E194">
      <w:pPr>
        <w:pStyle w:val="3"/>
        <w:overflowPunct w:val="0"/>
        <w:spacing w:before="0" w:after="0" w:line="360" w:lineRule="auto"/>
        <w:ind w:firstLine="480" w:firstLineChars="150"/>
        <w:rPr>
          <w:rFonts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（三）算法安全事件应急处理制度建设</w:t>
      </w:r>
    </w:p>
    <w:p w14:paraId="6C32C4D5">
      <w:pPr>
        <w:ind w:firstLine="640"/>
        <w:rPr>
          <w:lang w:eastAsia="zh-Hans"/>
        </w:rPr>
      </w:pPr>
      <w:r>
        <w:t>我司制定算法安全事件应急处置预案，明确处置步骤、责任人与协调调度机制：</w:t>
      </w:r>
    </w:p>
    <w:p w14:paraId="2E22C672">
      <w:pPr>
        <w:ind w:firstLine="640"/>
        <w:rPr>
          <w:lang w:eastAsia="zh-Hans"/>
        </w:rPr>
      </w:pPr>
      <w:r>
        <w:t>（一）事件分级：按影响范围与危害程度将算法安全事件分为一般、较大、重大三级。</w:t>
      </w:r>
    </w:p>
    <w:p w14:paraId="093B2742">
      <w:pPr>
        <w:ind w:firstLine="640"/>
        <w:rPr>
          <w:lang w:eastAsia="zh-Hans"/>
        </w:rPr>
      </w:pPr>
      <w:r>
        <w:t>（二）处置流程：发现（监测告警、用户举报、日常自查）→ 研判定级（算法安全负责人组织）→ 应急处置（一般事件 24 小时内完成处置；较大及以上事件立即对相关功能采取限流、熔断或下线措施，控制影响范围）→ 报告（按照法律法规要求及时向有关主管部门报告）→ 复盘整改（形成事件处置报告，落实整改并视情修订制度）。</w:t>
      </w:r>
    </w:p>
    <w:p w14:paraId="2CA0E9BD">
      <w:pPr>
        <w:ind w:firstLine="640"/>
        <w:rPr>
          <w:lang w:eastAsia="zh-Hans"/>
        </w:rPr>
      </w:pPr>
      <w:r>
        <w:t>（三）责任人与协调调度：算法安全工作组负责人为应急处置第一责任人；算法研发、内容审核、安全运维岗位按职责分工协同处置；重大事件由公司负责人直接指挥调度，必要时暂停相关算法服务。</w:t>
      </w:r>
    </w:p>
    <w:p w14:paraId="3559A55F">
      <w:pPr>
        <w:pStyle w:val="3"/>
        <w:overflowPunct w:val="0"/>
        <w:spacing w:before="0" w:after="0" w:line="360" w:lineRule="auto"/>
        <w:ind w:firstLine="480" w:firstLineChars="150"/>
        <w:rPr>
          <w:rFonts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（四）算法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val="en-US" w:eastAsia="zh-CN"/>
        </w:rPr>
        <w:t>违法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违规处置制度建设</w:t>
      </w:r>
    </w:p>
    <w:p w14:paraId="7065F239">
      <w:pPr>
        <w:ind w:firstLine="640"/>
        <w:rPr>
          <w:lang w:eastAsia="zh-Hans"/>
        </w:rPr>
      </w:pPr>
      <w:r>
        <w:t>我司制定算法违法违规处置规则，对下列情形实施处罚：</w:t>
      </w:r>
    </w:p>
    <w:p w14:paraId="1EEE4E7F">
      <w:pPr>
        <w:ind w:firstLine="640"/>
        <w:rPr>
          <w:lang w:eastAsia="zh-Hans"/>
        </w:rPr>
      </w:pPr>
      <w:r>
        <w:t>（一）数据使用违规：超出授权范围收集、使用用户数据，或未按规定落实脱敏、加密措施的。一经发现立即停止相关行为、清除违规数据，对责任人给予警告直至解除劳动关系的处理。</w:t>
      </w:r>
    </w:p>
    <w:p w14:paraId="3B881E68">
      <w:pPr>
        <w:ind w:firstLine="640"/>
        <w:rPr>
          <w:lang w:eastAsia="zh-Hans"/>
        </w:rPr>
      </w:pPr>
      <w:r>
        <w:t>（二）信息安全违规：审核失职导致违法不良信息上线，或未落实“先审后发”要求的。立即下线相关内容，追究审核与发布环节人员责任。</w:t>
      </w:r>
    </w:p>
    <w:p w14:paraId="4309B24D">
      <w:pPr>
        <w:ind w:firstLine="640"/>
        <w:rPr>
          <w:lang w:eastAsia="zh-Hans"/>
        </w:rPr>
      </w:pPr>
      <w:r>
        <w:t>（三）用户权益保护违规：未在规定时限内响应用户查询、更正、删除、注销等合法请求的。责令限期整改，并在内部通报。</w:t>
      </w:r>
    </w:p>
    <w:p w14:paraId="25B30EB8">
      <w:pPr>
        <w:ind w:firstLine="640"/>
        <w:rPr>
          <w:lang w:eastAsia="zh-Hans"/>
        </w:rPr>
      </w:pPr>
      <w:r>
        <w:t>（四）算法安全违规：算法设计、开发、测试、上线、运行全周期过程中的违规行为，包括但不限于未经自评估擅自上线、未经审批擅自变更算法、隐瞒已知漏洞不上报等。视情节轻重给予警告、记过、调离岗位直至解除劳动关系的处理，并追究相应管理责任；涉嫌违法犯罪的，移送司法机关处理。</w:t>
      </w:r>
    </w:p>
    <w:p w14:paraId="01C27020">
      <w:pPr>
        <w:pStyle w:val="3"/>
        <w:overflowPunct w:val="0"/>
        <w:spacing w:before="0" w:after="0" w:line="360" w:lineRule="auto"/>
        <w:ind w:firstLine="480" w:firstLineChars="150"/>
        <w:rPr>
          <w:rFonts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（五）其他制度</w:t>
      </w:r>
    </w:p>
    <w:p w14:paraId="019851F9">
      <w:pPr>
        <w:ind w:firstLine="640"/>
        <w:rPr>
          <w:lang w:eastAsia="zh-Hans"/>
        </w:rPr>
      </w:pPr>
      <w:r>
        <w:t>我司建立科技伦理审查制度：算法功能立项与上线前开展科技伦理审查，重点评估是否尊重用户人格尊严、是否存在诱导沉迷或误导用户的情形、是否公平对待不同用户群体；涉及未成年人、老年人等特殊群体的功能从严审查。同时建立员工保密与培训制度，全体接触算法与用户数据的人员均签署保密协议，并定期接受法律法规与安全规范培训。</w:t>
      </w:r>
    </w:p>
    <w:p w14:paraId="0C30A6D9">
      <w:pPr>
        <w:pStyle w:val="3"/>
        <w:keepNext w:val="0"/>
        <w:keepLines w:val="0"/>
        <w:widowControl/>
        <w:numPr>
          <w:ilvl w:val="0"/>
          <w:numId w:val="1"/>
        </w:numPr>
        <w:overflowPunct w:val="0"/>
        <w:spacing w:before="0" w:after="0" w:line="560" w:lineRule="exact"/>
        <w:ind w:left="440" w:firstLine="0" w:firstLineChars="0"/>
        <w:jc w:val="left"/>
        <w:rPr>
          <w:rFonts w:ascii="Times New Roman" w:hAnsi="Times New Roman" w:eastAsia="楷体" w:cs="Times New Roman"/>
          <w:b w:val="0"/>
          <w:sz w:val="32"/>
          <w:lang w:eastAsia="zh-Hans"/>
        </w:rPr>
      </w:pPr>
      <w:r>
        <w:rPr>
          <w:rFonts w:hint="eastAsia" w:ascii="Times New Roman" w:hAnsi="Times New Roman" w:eastAsia="楷体" w:cs="Times New Roman"/>
          <w:b w:val="0"/>
          <w:sz w:val="32"/>
          <w:lang w:eastAsia="zh-Hans"/>
        </w:rPr>
        <w:t>附件</w:t>
      </w:r>
    </w:p>
    <w:p w14:paraId="0D2E2F92">
      <w:pPr>
        <w:ind w:firstLine="640" w:firstLineChars="0"/>
        <w:rPr>
          <w:rFonts w:eastAsia="楷体_GB2312"/>
        </w:rPr>
      </w:pPr>
      <w:r>
        <w:t>我司现行规章制度文件清单如下，随本文档一并提交：</w:t>
      </w:r>
    </w:p>
    <w:p w14:paraId="33585E0D">
      <w:pPr>
        <w:ind w:firstLine="640" w:firstLineChars="0"/>
        <w:rPr>
          <w:rFonts w:eastAsia="楷体_GB2312"/>
        </w:rPr>
      </w:pPr>
      <w:r>
        <w:t>附件1：《MOV AI 隐私政策》</w:t>
      </w:r>
    </w:p>
    <w:p w14:paraId="279F83B4">
      <w:pPr>
        <w:ind w:firstLine="640" w:firstLineChars="0"/>
        <w:rPr>
          <w:rFonts w:eastAsia="楷体_GB2312"/>
        </w:rPr>
      </w:pPr>
      <w:r>
        <w:t>附件2：《算法安全自评估制度》</w:t>
      </w:r>
    </w:p>
    <w:p w14:paraId="0EFBC9B6">
      <w:pPr>
        <w:ind w:firstLine="640" w:firstLineChars="0"/>
        <w:rPr>
          <w:rFonts w:eastAsia="楷体_GB2312"/>
        </w:rPr>
      </w:pPr>
      <w:r>
        <w:t>附件3：《算法安全监测制度》</w:t>
      </w:r>
    </w:p>
    <w:p w14:paraId="7CE520A9">
      <w:pPr>
        <w:ind w:firstLine="640" w:firstLineChars="0"/>
        <w:rPr>
          <w:rFonts w:eastAsia="楷体_GB2312"/>
        </w:rPr>
      </w:pPr>
      <w:r>
        <w:t>附件4：《算法安全事件应急处置预案》</w:t>
      </w:r>
    </w:p>
    <w:p w14:paraId="16AF7938">
      <w:pPr>
        <w:ind w:firstLine="640" w:firstLineChars="0"/>
        <w:rPr>
          <w:rFonts w:eastAsia="楷体_GB2312"/>
        </w:rPr>
      </w:pPr>
      <w:r>
        <w:t>附件5：《算法违法违规处置规则》</w:t>
      </w:r>
    </w:p>
    <w:p w14:paraId="25CAE7BA">
      <w:pPr>
        <w:ind w:firstLine="640" w:firstLineChars="0"/>
        <w:rPr>
          <w:rFonts w:eastAsia="楷体_GB2312"/>
        </w:rPr>
      </w:pPr>
      <w:r>
        <w:t>附件6：《科技伦理审查制度》</w:t>
      </w:r>
    </w:p>
    <w:p w14:paraId="145740FD">
      <w:pPr>
        <w:ind w:firstLine="640"/>
        <w:rPr>
          <w:lang w:eastAsia="zh-Hans"/>
        </w:rPr>
      </w:pPr>
    </w:p>
    <w:p w14:paraId="2BD6327E">
      <w:pPr>
        <w:ind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0B055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C511B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9C45F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7D3E7">
    <w:pPr>
      <w:pStyle w:val="6"/>
      <w:pBdr>
        <w:bottom w:val="none" w:color="auto" w:sz="0" w:space="1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BA988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4AEE6">
    <w:pPr>
      <w:pStyle w:val="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BDA4F1"/>
    <w:multiLevelType w:val="singleLevel"/>
    <w:tmpl w:val="21BDA4F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0B55866"/>
    <w:multiLevelType w:val="multilevel"/>
    <w:tmpl w:val="60B55866"/>
    <w:lvl w:ilvl="0" w:tentative="0">
      <w:start w:val="1"/>
      <w:numFmt w:val="decimal"/>
      <w:lvlText w:val="%1．"/>
      <w:lvlJc w:val="left"/>
      <w:pPr>
        <w:ind w:left="1360" w:hanging="720"/>
      </w:pPr>
      <w:rPr>
        <w:rFonts w:hint="default" w:ascii="Times New Roman" w:hAnsi="Times New Roman" w:eastAsia="仿宋_GB2312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有且仅有">
    <w15:presenceInfo w15:providerId="WPS Office" w15:userId="40367919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FE0B8C"/>
    <w:rsid w:val="000D4708"/>
    <w:rsid w:val="001001B2"/>
    <w:rsid w:val="001E4BBC"/>
    <w:rsid w:val="00227822"/>
    <w:rsid w:val="00336669"/>
    <w:rsid w:val="003675B0"/>
    <w:rsid w:val="003925E2"/>
    <w:rsid w:val="003A6A27"/>
    <w:rsid w:val="003E0192"/>
    <w:rsid w:val="00407F1D"/>
    <w:rsid w:val="004D0C57"/>
    <w:rsid w:val="004E1FAD"/>
    <w:rsid w:val="004F21F5"/>
    <w:rsid w:val="005F17AD"/>
    <w:rsid w:val="006557E3"/>
    <w:rsid w:val="006E2453"/>
    <w:rsid w:val="007120B8"/>
    <w:rsid w:val="00735B19"/>
    <w:rsid w:val="008379E6"/>
    <w:rsid w:val="00855C53"/>
    <w:rsid w:val="008B4BCC"/>
    <w:rsid w:val="008F1405"/>
    <w:rsid w:val="00993786"/>
    <w:rsid w:val="00AE043A"/>
    <w:rsid w:val="00BA5032"/>
    <w:rsid w:val="00C11E6B"/>
    <w:rsid w:val="00C13AEB"/>
    <w:rsid w:val="00CC2222"/>
    <w:rsid w:val="00CC6465"/>
    <w:rsid w:val="00F80356"/>
    <w:rsid w:val="00F94F22"/>
    <w:rsid w:val="00FC513B"/>
    <w:rsid w:val="06233B40"/>
    <w:rsid w:val="0775486D"/>
    <w:rsid w:val="0DDC74AE"/>
    <w:rsid w:val="1208726F"/>
    <w:rsid w:val="13947088"/>
    <w:rsid w:val="14716F07"/>
    <w:rsid w:val="14A82B94"/>
    <w:rsid w:val="16017B01"/>
    <w:rsid w:val="164B5EC7"/>
    <w:rsid w:val="17993C4D"/>
    <w:rsid w:val="19265884"/>
    <w:rsid w:val="1AD1669D"/>
    <w:rsid w:val="1C803AAB"/>
    <w:rsid w:val="1E721445"/>
    <w:rsid w:val="21FE0B8C"/>
    <w:rsid w:val="22003C32"/>
    <w:rsid w:val="233F60BE"/>
    <w:rsid w:val="258A4403"/>
    <w:rsid w:val="2DFE64AB"/>
    <w:rsid w:val="30D81AD8"/>
    <w:rsid w:val="338FB0A1"/>
    <w:rsid w:val="34372229"/>
    <w:rsid w:val="3ADC3D9A"/>
    <w:rsid w:val="3DEF7109"/>
    <w:rsid w:val="3FF6219B"/>
    <w:rsid w:val="41016309"/>
    <w:rsid w:val="47483AE6"/>
    <w:rsid w:val="49130E05"/>
    <w:rsid w:val="4A8A3813"/>
    <w:rsid w:val="4BAC7FE7"/>
    <w:rsid w:val="4D116903"/>
    <w:rsid w:val="4D784AA7"/>
    <w:rsid w:val="4FEF932C"/>
    <w:rsid w:val="56F6077B"/>
    <w:rsid w:val="5B456FD5"/>
    <w:rsid w:val="5E6C093C"/>
    <w:rsid w:val="5FFC0814"/>
    <w:rsid w:val="665777F4"/>
    <w:rsid w:val="66B6CF71"/>
    <w:rsid w:val="66E1528D"/>
    <w:rsid w:val="6D35229F"/>
    <w:rsid w:val="6ED76777"/>
    <w:rsid w:val="6FBF4305"/>
    <w:rsid w:val="73D47B59"/>
    <w:rsid w:val="77E2C29E"/>
    <w:rsid w:val="77FDED36"/>
    <w:rsid w:val="7C8D4F99"/>
    <w:rsid w:val="7F986D1F"/>
    <w:rsid w:val="AFFF83EA"/>
    <w:rsid w:val="B9EFD8B6"/>
    <w:rsid w:val="CE7D0B39"/>
    <w:rsid w:val="DDDF0C9C"/>
    <w:rsid w:val="DFCE3D16"/>
    <w:rsid w:val="F9D76807"/>
    <w:rsid w:val="FBDB8E1A"/>
    <w:rsid w:val="FDFDEB92"/>
    <w:rsid w:val="FE602DD0"/>
    <w:rsid w:val="FF7BF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rFonts w:eastAsia="黑体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overflowPunct/>
      <w:spacing w:before="120" w:after="120" w:line="415" w:lineRule="auto"/>
      <w:outlineLvl w:val="1"/>
    </w:pPr>
    <w:rPr>
      <w:rFonts w:asciiTheme="majorHAnsi" w:hAnsiTheme="majorHAnsi" w:eastAsiaTheme="majorEastAsia" w:cstheme="majorBidi"/>
      <w:b/>
      <w:bCs/>
      <w:kern w:val="2"/>
      <w:sz w:val="30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tabs>
        <w:tab w:val="left" w:pos="1120"/>
      </w:tabs>
      <w:outlineLvl w:val="2"/>
    </w:p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paragraph" w:customStyle="1" w:styleId="10">
    <w:name w:val="列出段落1"/>
    <w:basedOn w:val="1"/>
    <w:qFormat/>
    <w:uiPriority w:val="99"/>
    <w:pPr>
      <w:ind w:firstLine="420"/>
    </w:pPr>
  </w:style>
  <w:style w:type="character" w:customStyle="1" w:styleId="11">
    <w:name w:val="页眉 Char"/>
    <w:basedOn w:val="9"/>
    <w:link w:val="6"/>
    <w:qFormat/>
    <w:uiPriority w:val="0"/>
    <w:rPr>
      <w:rFonts w:ascii="Times New Roman" w:hAnsi="Times New Roman" w:eastAsia="仿宋_GB2312" w:cs="Times New Roman"/>
      <w:sz w:val="18"/>
      <w:szCs w:val="18"/>
    </w:rPr>
  </w:style>
  <w:style w:type="character" w:customStyle="1" w:styleId="12">
    <w:name w:val="页脚 Char"/>
    <w:basedOn w:val="9"/>
    <w:link w:val="5"/>
    <w:qFormat/>
    <w:uiPriority w:val="0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3082</Words>
  <Characters>3129</Characters>
  <Lines>10</Lines>
  <Paragraphs>2</Paragraphs>
  <TotalTime>21</TotalTime>
  <ScaleCrop>false</ScaleCrop>
  <LinksUpToDate>false</LinksUpToDate>
  <CharactersWithSpaces>3151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2021-10-01T09:17:00Z</dcterms:created>
  <dc:creator>Administrator</dc:creator>
  <cp:lastModifiedBy>有且仅有</cp:lastModifiedBy>
  <dcterms:modified xsi:type="dcterms:W3CDTF">2026-08-27T09:09:03Z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A6250293B9584C7C8AA9923BF0B9B85E</vt:lpwstr>
  </property>
  <property fmtid="{D5CDD505-2E9C-101B-9397-08002B2CF9AE}" pid="4" name="KSOTemplateDocerSaveRecord">
    <vt:lpwstr>eyJoZGlkIjoiNWQwNmIyMmNlMWRmZGNkODYyNzdkMTNmMGMxODJkNDQiLCJ1c2VySWQiOiI3MTk5NjQ2NTYifQ==</vt:lpwstr>
  </property>
</Properties>
</file>