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나눔고딕" w:hAnsi="나눔고딕" w:eastAsia="나눔고딕"/>
          <w:b/>
          <w:color w:val="1E4FA0"/>
          <w:sz w:val="52"/>
        </w:rPr>
        <w:t>업무 인수인계 자료</w:t>
      </w:r>
    </w:p>
    <w:p>
      <w:pPr>
        <w:jc w:val="center"/>
      </w:pPr>
      <w:r>
        <w:rPr>
          <w:rFonts w:ascii="나눔고딕" w:hAnsi="나눔고딕" w:eastAsia="나눔고딕"/>
          <w:b/>
          <w:color w:val="555555"/>
          <w:sz w:val="30"/>
        </w:rPr>
        <w:t>회계 · 세무 업무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dce6f8"/>
          </w:tcPr>
          <w:p>
            <w:r>
              <w:rPr>
                <w:rFonts w:ascii="나눔고딕" w:hAnsi="나눔고딕" w:eastAsia="나눔고딕"/>
                <w:b/>
                <w:sz w:val="21"/>
              </w:rPr>
              <w:t>작성일</w:t>
            </w:r>
          </w:p>
        </w:tc>
        <w:tc>
          <w:tcPr>
            <w:tcW w:type="dxa" w:w="6803"/>
          </w:tcPr>
          <w:p>
            <w:r>
              <w:rPr>
                <w:rFonts w:ascii="나눔고딕" w:hAnsi="나눔고딕" w:eastAsia="나눔고딕"/>
                <w:sz w:val="21"/>
              </w:rPr>
              <w:t>2026년 06월 15일</w:t>
            </w:r>
          </w:p>
        </w:tc>
      </w:tr>
      <w:tr>
        <w:tc>
          <w:tcPr>
            <w:tcW w:type="dxa" w:w="1984"/>
            <w:shd w:val="clear" w:color="auto" w:fill="dce6f8"/>
          </w:tcPr>
          <w:p>
            <w:r>
              <w:rPr>
                <w:rFonts w:ascii="나눔고딕" w:hAnsi="나눔고딕" w:eastAsia="나눔고딕"/>
                <w:b/>
                <w:sz w:val="21"/>
              </w:rPr>
              <w:t>작성 부서</w:t>
            </w:r>
          </w:p>
        </w:tc>
        <w:tc>
          <w:tcPr>
            <w:tcW w:type="dxa" w:w="6803"/>
          </w:tcPr>
          <w:p>
            <w:r>
              <w:rPr>
                <w:rFonts w:ascii="나눔고딕" w:hAnsi="나눔고딕" w:eastAsia="나눔고딕"/>
                <w:sz w:val="21"/>
              </w:rPr>
              <w:t>경영지원팀</w:t>
            </w:r>
          </w:p>
        </w:tc>
      </w:tr>
      <w:tr>
        <w:tc>
          <w:tcPr>
            <w:tcW w:type="dxa" w:w="1984"/>
            <w:shd w:val="clear" w:color="auto" w:fill="dce6f8"/>
          </w:tcPr>
          <w:p>
            <w:r>
              <w:rPr>
                <w:rFonts w:ascii="나눔고딕" w:hAnsi="나눔고딕" w:eastAsia="나눔고딕"/>
                <w:b/>
                <w:sz w:val="21"/>
              </w:rPr>
              <w:t>인수인계 범위</w:t>
            </w:r>
          </w:p>
        </w:tc>
        <w:tc>
          <w:tcPr>
            <w:tcW w:type="dxa" w:w="6803"/>
          </w:tcPr>
          <w:p>
            <w:r>
              <w:rPr>
                <w:rFonts w:ascii="나눔고딕" w:hAnsi="나눔고딕" w:eastAsia="나눔고딕"/>
                <w:sz w:val="21"/>
              </w:rPr>
              <w:t>세금계산서 발급 / 보험료·세금 납부 / 납세·완납증명서 발급 / 급여대장 작성·송부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e4fa0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1. 세금계산서 발급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거래 상대방에게 재화·용역을 공급한 경우 국세청 홈택스에서 전자세금계산서를 발급합니다. 발급 마감은 익월 10일이며, 지연 시 가산세가 부과됩니다.</w:t>
      </w:r>
    </w:p>
    <w:p/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홈택스(hometax.go.kr) 로그인 (공동인증서 또는 간편인증)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전자세금계산서 &gt; 건별발급 메뉴 선택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공급받는 자 사업자등록번호 입력 후 자동조회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작성일자 / 공급가액 / 세액(공급가액 × 10%) / 품목 입력 후 [발급]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5. 발급 완료 후 PDF 저장 → '세금계산서/YYYY-MM' 폴더 보관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7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_tax_invo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홈택스 전자세금계산서 발급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※ 오기재 수정 : 전자세금계산서 &gt; 수정발급 메뉴 이용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※ 면세 거래 : 부가세 없는 전자계산서(별도 메뉴)로 발급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7a40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2. 보험료 및 세금 납부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4대 사회보험료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4대사회보험 정보연계센터(4insure.or.kr) &gt; 사업장 업무 &gt; 보험료 조회·납부에서 매월 고지서를 확인하고 가상계좌 또는 인터넷뱅킹으로 납부합니다.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국세 납부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홈택스 &gt; 납부·고지·환급 &gt; 세금납부 메뉴에서 부가가치세·법인세·종합소득세·원천세 등을 납부합니다.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지방세 납부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위택스(wetax.go.kr) &gt; 납부하기 메뉴에서 지방소득세 등을 납부합니다. 납부 완료 후 영수증 PDF를 저장해 보관합니다.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7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2_insurance_p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4대보험·국세·지방세 납부 화면 예시</w:t>
      </w:r>
    </w:p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07000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3. 납세증명서 발급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납세증명서는 체납 없이 세금을 납부하고 있음을 증명하는 서류로, 입찰·대출·공공기관 계약 등에 제출합니다. 국세와 지방세를 각각 발급합니다.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국세 납세증명서 (홈택스)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홈택스(hometax.go.kr)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민원증명 &gt; 납세증명서(국세완납증명) &gt; 발급신청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용도 선택 후 [즉시발급] → PDF 저장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지방세 납세증명서 (위택스)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위택스(wetax.go.kr)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신고납부 &gt; 납세증명서 발급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사업장 소재 지자체 선택 후 [발급] → PDF 저장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72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3_cert_ta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홈택스·위택스 납세증명서 발급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※ 유효기간 : 발급일로부터 30일 → 제출 직전 발급 권장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※ 체납 존재 시 발급 불가 → 납부 후 재발급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a6a7a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4. 4대보험 완납증명서 발급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4대 사회보험료(건강·국민연금·고용·산재)를 완납하였음을 증명하는 서류입니다. 입찰·계약 등에 제출하며 4대사회보험 정보연계센터에서 통합 발급합니다.</w:t>
      </w:r>
    </w:p>
    <w:p/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4대사회보험 정보연계센터(4insure.or.kr)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사업장 업무 &gt; 완납증명서 발급 메뉴 선택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발급 사유 및 제출처 입력 후 [발급] → PDF 저장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7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4_cert_insur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4대보험 완납증명서 발급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※ 4개 기관 통합 1장 발급 가능 (개별 발급 필요 시 각 공단 사이트 이용)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B04000"/>
          <w:sz w:val="21"/>
        </w:rPr>
        <w:t>※ 유효기간 : 발급일로부터 30일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6a1a8a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5. 급여대장 작성 및 회계법인 송부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급여대장 작성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기존 양식 파일에 매월 급여 내용을 입력합니다. 기본급·수당·4대보험 공제·소득세·실수령액 항목을 양식에 맞춰 작성하면 됩니다. 해당 월 은행 거래내역을 다운로드하여 함께 첨부합니다.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사업소득지급대장 작성 (프리랜서·용역)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기존 양식 파일에 프리랜서·용역 지급 내용을 입력합니다. 성명·지급액·원천징수세액(3.3%) 항목을 양식에 맞춰 작성하면 됩니다. 해당 월 은행 거래내역을 다운로드하여 함께 첨부합니다.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회계법인 송부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급여 지급일 기준 3 영업일 이내 이메일 발송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첨부 파일 : 급여대장 + 사업소득지급대장 + 은행 거래내역(해당월)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수신처 : 담당 세무사 이메일 (주소록 '회계법인' 그룹 참조)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제목 형식 : [회사명] YYYY년 MM월 급여 관련 자료 송부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72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5_payro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급여대장 작성 및 회계법인 송부 예시</w:t>
      </w:r>
    </w:p>
    <w:p/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본 자료는 인수인계 목적으로 작성되었습니다. 법령 개정 또는 사내 규정 변경 시 담당자가 업데이트하십시오.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