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나눔고딕" w:hAnsi="나눔고딕" w:eastAsia="나눔고딕"/>
          <w:b/>
          <w:color w:val="1E3A6E"/>
          <w:sz w:val="52"/>
        </w:rPr>
        <w:t>업무 인수인계 자료</w:t>
      </w:r>
    </w:p>
    <w:p>
      <w:pPr>
        <w:jc w:val="center"/>
      </w:pPr>
      <w:r>
        <w:rPr>
          <w:rFonts w:ascii="나눔고딕" w:hAnsi="나눔고딕" w:eastAsia="나눔고딕"/>
          <w:b/>
          <w:color w:val="555555"/>
          <w:sz w:val="30"/>
        </w:rPr>
        <w:t>계약 업무 및 기타 문서 발급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ce6f8"/>
          </w:tcPr>
          <w:p>
            <w:r>
              <w:rPr>
                <w:rFonts w:ascii="나눔고딕" w:hAnsi="나눔고딕" w:eastAsia="나눔고딕"/>
                <w:b/>
                <w:sz w:val="21"/>
              </w:rPr>
              <w:t>작성일</w:t>
            </w:r>
          </w:p>
        </w:tc>
        <w:tc>
          <w:tcPr>
            <w:tcW w:type="dxa" w:w="6803"/>
          </w:tcPr>
          <w:p>
            <w:r>
              <w:rPr>
                <w:rFonts w:ascii="나눔고딕" w:hAnsi="나눔고딕" w:eastAsia="나눔고딕"/>
                <w:sz w:val="21"/>
              </w:rPr>
              <w:t>2026년 06월 16일</w:t>
            </w:r>
          </w:p>
        </w:tc>
      </w:tr>
      <w:tr>
        <w:tc>
          <w:tcPr>
            <w:tcW w:type="dxa" w:w="1984"/>
            <w:shd w:val="clear" w:color="auto" w:fill="dce6f8"/>
          </w:tcPr>
          <w:p>
            <w:r>
              <w:rPr>
                <w:rFonts w:ascii="나눔고딕" w:hAnsi="나눔고딕" w:eastAsia="나눔고딕"/>
                <w:b/>
                <w:sz w:val="21"/>
              </w:rPr>
              <w:t>작성 부서</w:t>
            </w:r>
          </w:p>
        </w:tc>
        <w:tc>
          <w:tcPr>
            <w:tcW w:type="dxa" w:w="6803"/>
          </w:tcPr>
          <w:p>
            <w:r>
              <w:rPr>
                <w:rFonts w:ascii="나눔고딕" w:hAnsi="나눔고딕" w:eastAsia="나눔고딕"/>
                <w:sz w:val="21"/>
              </w:rPr>
              <w:t>경영지원팀</w:t>
            </w:r>
          </w:p>
        </w:tc>
      </w:tr>
      <w:tr>
        <w:tc>
          <w:tcPr>
            <w:tcW w:type="dxa" w:w="1984"/>
            <w:shd w:val="clear" w:color="auto" w:fill="dce6f8"/>
          </w:tcPr>
          <w:p>
            <w:r>
              <w:rPr>
                <w:rFonts w:ascii="나눔고딕" w:hAnsi="나눔고딕" w:eastAsia="나눔고딕"/>
                <w:b/>
                <w:sz w:val="21"/>
              </w:rPr>
              <w:t>인수인계 범위</w:t>
            </w:r>
          </w:p>
        </w:tc>
        <w:tc>
          <w:tcPr>
            <w:tcW w:type="dxa" w:w="6803"/>
          </w:tcPr>
          <w:p>
            <w:r>
              <w:rPr>
                <w:rFonts w:ascii="나눔고딕" w:hAnsi="나눔고딕" w:eastAsia="나눔고딕"/>
                <w:sz w:val="21"/>
              </w:rPr>
              <w:t>나라장터 계약 / 모두싸인 전자계약</w:t>
              <w:br/>
              <w:t>사업자등록증 / 법인등기부등본 / 인감증명서 / 4대보험 가입자명부 / 사용인감계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3a6e"/>
          </w:tcPr>
          <w:p>
            <w:r>
              <w:rPr>
                <w:rFonts w:ascii="나눔고딕" w:hAnsi="나눔고딕" w:eastAsia="나눔고딕"/>
                <w:b/>
                <w:color w:val="FFFFFF"/>
                <w:sz w:val="22"/>
              </w:rPr>
              <w:t>◆  PART 1.  계약 업무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4fa0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1. 나라장터 계약 진행 (G2B)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나라장터(g2b.go.kr)는 정부·공공기관의 전자조달 시스템입니다. 공동인증서로 로그인하여 계약 체결·납품·대금청구 등을 처리합니다.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계약 체결 절차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나라장터(g2b.go.kr) 공동인증서 로그인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계약관리 &gt; 계약현황에서 해당 계약건 조회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계약서 내용 검토 후 전자서명 (공동인증서)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4. 계약보증금 납부 확인 (계약금액의 10%, 보증서 또는 현금)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5. 계약 체결 완료 → 관련 서류(사업자등록증·인감증명서 등) 제출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납품 및 대금청구 절차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납품·용역 이행 완료 후 납품서(검수요청서) 등록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발주기관 검사 완료 확인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대가청구 &gt; 기성·준공대가 청구 등록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4. 세금계산서 발행 후 대금 수령 확인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72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c01_narajangte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나라장터(G2B) 계약 진행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계약 체결 후 계약서 PDF 저장 → '나라장터계약/YYYY' 폴더 보관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입찰·계약 관련 공문서는 나라장터 내 문서함에서 확인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5a1a8a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2. 모두싸인 전자계약 서명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모두싸인(modusign.co.kr)은 전자계약 서명 플랫폼입니다. 이메일 또는 알림으로 서명 요청이 수신되면 내용을 확인하고 서명합니다.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서명 요청 수신 시 처리 절차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이메일 또는 모두싸인 알림으로 서명 요청 확인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[서명하기] 클릭 → 계약서 전체 내용 검토 (금액·기간·조건 확인)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서명란 클릭 → 서명 입력 (직접 서명 또는 도장 이미지 적용)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4. [완료] 클릭 → 상대방 서명 완료 후 최종 계약서 PDF 자동 발송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5. 완료된 계약서 PDF 저장 → '계약서/YYYY' 폴더 보관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서명 요청 발송 시 절차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모두싸인 로그인 &gt; 문서관리 &gt; 새 문서 &gt; 파일 업로드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서명자 정보(이름·이메일) 입력 후 서명란 위치 지정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[서명 요청 발송] → 상대방 서명 완료 알림 수신 후 확인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72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c02_modusi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모두싸인 전자계약 서명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서명 전 반드시 계약서 내용 전체 검토 후 서명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완료된 계약서는 모두싸인 &gt; 문서함에서도 재다운로드 가능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2a5a2a"/>
          </w:tcPr>
          <w:p>
            <w:r>
              <w:rPr>
                <w:rFonts w:ascii="나눔고딕" w:hAnsi="나눔고딕" w:eastAsia="나눔고딕"/>
                <w:b/>
                <w:color w:val="FFFFFF"/>
                <w:sz w:val="22"/>
              </w:rPr>
              <w:t>◆  PART 2.  기타 문서 발급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7a40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3. 사업자등록증 발급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홈택스(hometax.go.kr)에서 즉시 발급합니다.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홈택스 로그인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사업자등록 &gt; 사업자등록증 재발급 선택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사업장 선택 후 [즉시발급] → PDF 저장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72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c03_bizre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홈택스 사업자등록증 발급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별도 유효기간 없음 (주소·대표자 변경 시 정정 후 최신본 발급)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정부24(gov.kr)에서도 발급 가능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c05800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4. 법인등기부등본 발급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인터넷등기소(iros.go.kr)에서 온라인으로 발급합니다. 수수료는 전자발급 기준 건당 700원입니다.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인터넷등기소(iros.go.kr) 접속 &gt; 열람/발급 &gt; 법인 선택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상호 또는 등록번호로 검색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발급 종류 선택 : 전부사항(전체) 또는 현재사항(현재 유효 정보만)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4. [발급] 클릭 → 수수료 결제(700원) → PDF 저장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72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c04_corpregi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인터넷등기소 법인등기부등본 발급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말소사항 포함 여부는 제출처에 사전 확인 후 선택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유효기간 : 발급일로부터 3개월 (제출처별 상이)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8a1a1a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5. 인감증명서 발급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법인인감증명서는 온라인 발급이 불가합니다. 관할 등기소를 직접 방문하여 발급합니다.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준비물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• 법인인감도장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• 법인등기사항증명서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• 대표자 신분증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발급 절차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관할 등기소 방문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창구에서 '법인 인감증명서 발급 신청서' 작성·제출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법인인감도장 날인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4. 수수료 납부(건당 600원) 후 수령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726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c05_se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인감증명서 발급 절차 안내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대리 발급 가능 : 위임장(법인인감 날인) + 대리인 신분증 지참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유효기간 : 발급일로부터 3개월 (제출처별 상이)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6a7a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6. 4대보험 가입자명부 발급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4대사회보험 정보연계센터(4insure.or.kr)에서 사업장 전체 직원의 4대보험 가입 현황을 한 번에 발급합니다.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4대사회보험 정보연계센터(4insure.or.kr) 로그인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사업장 업무 &gt; 가입자명부 발급 메뉴 선택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사업장 선택 후 [발급] → PDF 저장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726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c06_insu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4대보험 가입자명부 발급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건강·국민·고용·산재 전 직원 가입 현황 통합 확인 가능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유효기간 : 발급일로부터 30일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5a5a10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7. 사용인감계 작성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사용인감계는 법인인감 대신 별도 인감(사용인감)을 사용하겠다고 제출처에 신고하는 서류입니다. 계약·입찰 등에서 법인인감 대신 사용인감을 사용할 때 함께 제출합니다.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작성 방법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사용인감계 양식 준비 (사내 서식함 또는 제출처 지정 양식)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사용인감란에 사용인감 날인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법인명·대표자명·사업자등록번호 기재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4. 법인인감으로 날인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5. 법인인감증명서를 첨부하여 제출처에 함께 제출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726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c07_usese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사용인감계 작성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제출 시 법인인감증명서 반드시 함께 첨부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사용인감계 양식은 제출처마다 상이할 수 있으므로 사전 확인</w:t>
      </w:r>
    </w:p>
    <w:p/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본 자료는 인수인계 목적으로 작성되었습니다. 법령 개정 또는 사내 규정 변경 시 담당자가 업데이트하십시오.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