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Framework Footprint Reduction &amp; Real-World Asset Protocol Summary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Line Spacing: 1.15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Framework Footprint Reduction Process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framework footprint reduction centers on systematically optimizing, auditing, and clean-purging archived process logs and file artifacts across the ~/broccoli environment. The primary steps observed include: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 Purging &amp; Threshold Maintenance:</w:t>
      </w:r>
      <w:r w:rsidDel="00000000" w:rsidR="00000000" w:rsidRPr="00000000">
        <w:rPr>
          <w:rtl w:val="0"/>
        </w:rPr>
        <w:t xml:space="preserve"> Utilizing scripts like sync_and_purge.py to monitor specific directories (e.g., /sdcard/broccoli/runs) against set file thresholds (e.g., maximum of 300 runs). Excess JSON data files are archived or systematically purged from local memory.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Archived File Optimization:</w:t>
      </w:r>
      <w:r w:rsidDel="00000000" w:rsidR="00000000" w:rsidRPr="00000000">
        <w:rPr>
          <w:rtl w:val="0"/>
        </w:rPr>
        <w:t xml:space="preserve"> Consolidating file states and clearing out dense terminal dump captures (such as window_dump.xml and last_ui.xml) which grow exponentially during testing loops.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 Loop Efficiency:</w:t>
      </w:r>
      <w:r w:rsidDel="00000000" w:rsidR="00000000" w:rsidRPr="00000000">
        <w:rPr>
          <w:rtl w:val="0"/>
        </w:rPr>
        <w:t xml:space="preserve"> Enhancing the daemon_idle_loop.py and loop configurations (brocc_loop_emit.py) to safely manage lock-files, wipe temporary cache references, and scale back execution footprints during background automation cycles.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Proof of Value Real-World Asset Protocol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framework integrates an automated integration testing layout designed to evaluate user flows, UI elements, and data scrapers for a proof of value real-world asset (RWA) protocol. Components driving this interface include: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Interface Tracking:</w:t>
      </w:r>
      <w:r w:rsidDel="00000000" w:rsidR="00000000" w:rsidRPr="00000000">
        <w:rPr>
          <w:rtl w:val="0"/>
        </w:rPr>
        <w:t xml:space="preserve"> Automated XML-parsing logic via chat_scraper.py and broccoli_chat_loop.py evaluates system prompts, captures active interactive nodes, and validates structural RWA asset schemas.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Secure State Tracking:</w:t>
      </w:r>
      <w:r w:rsidDel="00000000" w:rsidR="00000000" w:rsidRPr="00000000">
        <w:rPr>
          <w:rtl w:val="0"/>
        </w:rPr>
        <w:t xml:space="preserve"> Core automation tracking modules maintain historical test registries inside broccoli_meta_heal.py and brocc_state.py, ensuring high accuracy, consistent fault recovery, and deterministic ledger behavior across the framework.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