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MATHGPL STRUCTURAL RENDERING STANDARD</w:t>
      </w:r>
    </w:p>
    <w:p>
      <w:r>
        <w:br/>
        <w:t>TITLE</w:t>
        <w:br/>
        <w:br/>
        <w:t>Mathematical Objects Occupying Multiple Rows</w:t>
        <w:br/>
        <w:br/>
        <w:t>PURPOSE</w:t>
        <w:br/>
        <w:br/>
        <w:t>This document defines how mathematical containers must behave when mathematical content expands horizontally, vertically, or across multiple rows.</w:t>
        <w:br/>
        <w:br/>
        <w:t>The objective is simple:</w:t>
        <w:br/>
        <w:br/>
        <w:t>Every mathematical container must automatically scale to fully contain the mathematical content it owns.</w:t>
        <w:br/>
        <w:br/>
        <w:t>No container may remain fixed-size while its content grows.</w:t>
        <w:br/>
        <w:br/>
        <w:t>==================================================</w:t>
        <w:br/>
        <w:br/>
        <w:t>CORE PRINCIPLE</w:t>
        <w:br/>
        <w:br/>
        <w:t>Mathematical symbols belong to two categories.</w:t>
        <w:br/>
        <w:br/>
        <w:t>CATEGORY A</w:t>
        <w:br/>
        <w:br/>
        <w:t>Fixed Symbols</w:t>
        <w:br/>
        <w:br/>
        <w:t>Examples:</w:t>
        <w:br/>
        <w:br/>
        <w:t>+</w:t>
        <w:br/>
        <w:t>−</w:t>
        <w:br/>
        <w:t>×</w:t>
        <w:br/>
        <w:t>÷</w:t>
        <w:br/>
        <w:t>=</w:t>
        <w:br/>
        <w:t>&lt;</w:t>
        <w:br/>
        <w:t>&gt;</w:t>
        <w:br/>
        <w:t>≤</w:t>
        <w:br/>
        <w:t>≥</w:t>
        <w:br/>
        <w:br/>
        <w:t>These do not need resizing.</w:t>
        <w:br/>
        <w:br/>
        <w:t>==================================================</w:t>
        <w:br/>
        <w:br/>
        <w:t>CATEGORY B</w:t>
        <w:br/>
        <w:br/>
        <w:t>Dynamic Containers</w:t>
        <w:br/>
        <w:br/>
        <w:t>Examples:</w:t>
        <w:br/>
        <w:br/>
        <w:t>Brackets</w:t>
        <w:br/>
        <w:t>Parentheses</w:t>
        <w:br/>
        <w:t>Braces</w:t>
        <w:br/>
        <w:t>Square roots</w:t>
        <w:br/>
        <w:t>Fraction bars</w:t>
        <w:br/>
        <w:t>Matrix borders</w:t>
        <w:br/>
        <w:t>Determinant borders</w:t>
        <w:br/>
        <w:t>Absolute-value bars</w:t>
        <w:br/>
        <w:t>Summation operators</w:t>
        <w:br/>
        <w:t>Product operators</w:t>
        <w:br/>
        <w:t>Integral operators</w:t>
        <w:br/>
        <w:t>Limit operators</w:t>
        <w:br/>
        <w:t>Long-division structures</w:t>
        <w:br/>
        <w:br/>
        <w:t>These must resize automatically.</w:t>
        <w:br/>
        <w:br/>
        <w:t>==================================================</w:t>
        <w:br/>
        <w:br/>
        <w:t>CORE VALIDATION QUESTION</w:t>
        <w:br/>
        <w:br/>
        <w:t>Ask:</w:t>
        <w:br/>
        <w:br/>
        <w:t>"Does the container completely contain the mathematical object it owns?"</w:t>
        <w:br/>
        <w:br/>
        <w:t>If NO:</w:t>
        <w:br/>
        <w:br/>
        <w:t>STOP.</w:t>
        <w:br/>
        <w:br/>
        <w:t>Resize the container.</w:t>
        <w:br/>
        <w:br/>
        <w:t>Validate again.</w:t>
        <w:br/>
        <w:br/>
        <w:t>Only display when the answer becomes YES.</w:t>
        <w:br/>
        <w:br/>
        <w:t>==================================================</w:t>
        <w:br/>
        <w:br/>
        <w:t>RULE 1</w:t>
        <w:br/>
        <w:br/>
        <w:t>PARENTHESES</w:t>
        <w:br/>
        <w:br/>
        <w:t>Incorrect</w:t>
        <w:br/>
        <w:br/>
        <w:t>( 2 1</w:t>
        <w:br/>
        <w:br/>
        <w:t>4 3 )</w:t>
        <w:br/>
        <w:br/>
        <w:t>The parenthesis only covers one row.</w:t>
        <w:br/>
        <w:br/>
        <w:t>Correct</w:t>
        <w:br/>
        <w:br/>
        <w:t>The parenthesis stretches vertically to cover every row.</w:t>
        <w:br/>
        <w:br/>
        <w:t>The top of the parenthesis starts at the first row.</w:t>
        <w:br/>
        <w:br/>
        <w:t>The bottom of the parenthesis ends at the final row.</w:t>
        <w:br/>
        <w:br/>
        <w:t>VALIDATION</w:t>
        <w:br/>
        <w:br/>
        <w:t>Parentheses must span the full height of the enclosed content.</w:t>
        <w:br/>
        <w:br/>
        <w:t>==================================================</w:t>
        <w:br/>
        <w:br/>
        <w:t>RULE 2</w:t>
        <w:br/>
        <w:br/>
        <w:t>BRACES</w:t>
        <w:br/>
        <w:br/>
        <w:t>Applies to:</w:t>
        <w:br/>
        <w:br/>
        <w:t>• Systems of equations</w:t>
        <w:br/>
        <w:t>• Piecewise functions</w:t>
        <w:br/>
        <w:t>• Multi-line mathematical objects</w:t>
        <w:br/>
        <w:br/>
        <w:t>The brace must stretch from the first row to the last row.</w:t>
        <w:br/>
        <w:br/>
        <w:t>No row may exist outside the brace.</w:t>
        <w:br/>
        <w:br/>
        <w:t>==================================================</w:t>
        <w:br/>
        <w:br/>
        <w:t>RULE 3</w:t>
        <w:br/>
        <w:br/>
        <w:t>MATRIX BORDERS</w:t>
        <w:br/>
        <w:br/>
        <w:t>Matrices may occupy multiple rows.</w:t>
        <w:br/>
        <w:br/>
        <w:t>The matrix border must expand to cover every row.</w:t>
        <w:br/>
        <w:br/>
        <w:t>The border height is determined by the matrix height.</w:t>
        <w:br/>
        <w:br/>
        <w:t>The border must never remain fixed-size.</w:t>
        <w:br/>
        <w:br/>
        <w:t>==================================================</w:t>
        <w:br/>
        <w:br/>
        <w:t>RULE 4</w:t>
        <w:br/>
        <w:br/>
        <w:t>DETERMINANT BORDERS</w:t>
        <w:br/>
        <w:br/>
        <w:t>Determinants follow the same rule as matrices.</w:t>
        <w:br/>
        <w:br/>
        <w:t>The vertical determinant bars must span the full matrix height.</w:t>
        <w:br/>
        <w:br/>
        <w:t>==================================================</w:t>
        <w:br/>
        <w:br/>
        <w:t>RULE 5</w:t>
        <w:br/>
        <w:br/>
        <w:t>FRACTION BARS</w:t>
        <w:br/>
        <w:br/>
        <w:t>A fraction bar is a dynamic container.</w:t>
        <w:br/>
        <w:br/>
        <w:t>The width of the fraction bar must equal or exceed the widest expression.</w:t>
        <w:br/>
        <w:br/>
        <w:t>Example</w:t>
        <w:br/>
        <w:br/>
        <w:t>Numerator:</w:t>
        <w:br/>
        <w:br/>
        <w:t>x² + 4x + 7</w:t>
        <w:br/>
        <w:br/>
        <w:t>Denominator:</w:t>
        <w:br/>
        <w:br/>
        <w:t>2</w:t>
        <w:br/>
        <w:br/>
        <w:t>The fraction bar must be at least as wide as:</w:t>
        <w:br/>
        <w:br/>
        <w:t>x² + 4x + 7</w:t>
        <w:br/>
        <w:br/>
        <w:t>The denominator does not determine the width.</w:t>
        <w:br/>
        <w:br/>
        <w:t>The widest expression determines the width.</w:t>
        <w:br/>
        <w:br/>
        <w:t>==================================================</w:t>
        <w:br/>
        <w:br/>
        <w:t>RULE 6</w:t>
        <w:br/>
        <w:br/>
        <w:t>NESTED FRACTIONS</w:t>
        <w:br/>
        <w:br/>
        <w:t>Fractions may contain fractions.</w:t>
        <w:br/>
        <w:br/>
        <w:t>The outer fraction bar must expand to cover the entire inner structure.</w:t>
        <w:br/>
        <w:br/>
        <w:t>Every fraction level must resize independently.</w:t>
        <w:br/>
        <w:br/>
        <w:t>==================================================</w:t>
        <w:br/>
        <w:br/>
        <w:t>RULE 7</w:t>
        <w:br/>
        <w:br/>
        <w:t>SQUARE ROOTS</w:t>
        <w:br/>
        <w:br/>
        <w:t>A square root is not merely a √ symbol.</w:t>
        <w:br/>
        <w:br/>
        <w:t>A square root is a container.</w:t>
        <w:br/>
        <w:br/>
        <w:t>Incorrect</w:t>
        <w:br/>
        <w:br/>
        <w:t>√x² + 4x + 7</w:t>
        <w:br/>
        <w:br/>
        <w:t>Only the first term appears inside the root.</w:t>
        <w:br/>
        <w:br/>
        <w:t>Correct</w:t>
        <w:br/>
        <w:br/>
        <w:t>The root bar extends across the entire radicand.</w:t>
        <w:br/>
        <w:br/>
        <w:t>The horizontal roof of the root must continue until the final character of the radicand.</w:t>
        <w:br/>
        <w:br/>
        <w:t>VALIDATION</w:t>
        <w:br/>
        <w:br/>
        <w:t>Every character under the root must be covered by the root bar.</w:t>
        <w:br/>
        <w:br/>
        <w:t>==================================================</w:t>
        <w:br/>
        <w:br/>
        <w:t>RULE 8</w:t>
        <w:br/>
        <w:br/>
        <w:t>NTH ROOTS</w:t>
        <w:br/>
        <w:br/>
        <w:t>The same rule applies to:</w:t>
        <w:br/>
        <w:br/>
        <w:t>³√</w:t>
        <w:br/>
        <w:t>⁴√</w:t>
        <w:br/>
        <w:t>ⁿ√</w:t>
        <w:br/>
        <w:br/>
        <w:t>The root bar must extend across the entire expression.</w:t>
        <w:br/>
        <w:br/>
        <w:t>The index remains attached to the root symbol.</w:t>
        <w:br/>
        <w:br/>
        <w:t>==================================================</w:t>
        <w:br/>
        <w:br/>
        <w:t>RULE 9</w:t>
        <w:br/>
        <w:br/>
        <w:t>ABSOLUTE VALUE STRUCTURES</w:t>
        <w:br/>
        <w:br/>
        <w:t>Absolute-value bars are containers.</w:t>
        <w:br/>
        <w:br/>
        <w:t>The bars must expand vertically whenever the content occupies multiple rows.</w:t>
        <w:br/>
        <w:br/>
        <w:t>The bars must completely surround the content.</w:t>
        <w:br/>
        <w:br/>
        <w:t>==================================================</w:t>
        <w:br/>
        <w:br/>
        <w:t>RULE 10</w:t>
        <w:br/>
        <w:br/>
        <w:t>SUMMATION STRUCTURES</w:t>
        <w:br/>
        <w:br/>
        <w:t>The summation operator owns:</w:t>
        <w:br/>
        <w:br/>
        <w:t>• Upper limit</w:t>
        <w:br/>
        <w:t>• Lower limit</w:t>
        <w:br/>
        <w:br/>
        <w:t>These limits must remain attached to the operator.</w:t>
        <w:br/>
        <w:br/>
        <w:t>==================================================</w:t>
        <w:br/>
        <w:br/>
        <w:t>RULE 11</w:t>
        <w:br/>
        <w:br/>
        <w:t>PRODUCT STRUCTURES</w:t>
        <w:br/>
        <w:br/>
        <w:t>The same rule applies to Π notation.</w:t>
        <w:br/>
        <w:br/>
        <w:t>Upper and lower limits remain attached.</w:t>
        <w:br/>
        <w:br/>
        <w:t>==================================================</w:t>
        <w:br/>
        <w:br/>
        <w:t>RULE 12</w:t>
        <w:br/>
        <w:br/>
        <w:t>INTEGRAL STRUCTURES</w:t>
        <w:br/>
        <w:br/>
        <w:t>The integral operator owns:</w:t>
        <w:br/>
        <w:br/>
        <w:t>• Upper limit</w:t>
        <w:br/>
        <w:t>• Lower limit</w:t>
        <w:br/>
        <w:br/>
        <w:t>These limits must remain visually attached.</w:t>
        <w:br/>
        <w:br/>
        <w:t>==================================================</w:t>
        <w:br/>
        <w:br/>
        <w:t>RULE 13</w:t>
        <w:br/>
        <w:br/>
        <w:t>LIMIT STRUCTURES</w:t>
        <w:br/>
        <w:br/>
        <w:t>The limit operator owns:</w:t>
        <w:br/>
        <w:br/>
        <w:t>x → a</w:t>
        <w:br/>
        <w:br/>
        <w:t>n → ∞</w:t>
        <w:br/>
        <w:br/>
        <w:t>or any approaching expression.</w:t>
        <w:br/>
        <w:br/>
        <w:t>The approaching expression must remain attached.</w:t>
        <w:br/>
        <w:br/>
        <w:t>==================================================</w:t>
        <w:br/>
        <w:br/>
        <w:t>RULE 14</w:t>
        <w:br/>
        <w:br/>
        <w:t>LONG DIVISION</w:t>
        <w:br/>
        <w:br/>
        <w:t>A long-division structure is a container.</w:t>
        <w:br/>
        <w:br/>
        <w:t>Incorrect</w:t>
        <w:br/>
        <w:br/>
        <w:t xml:space="preserve">      x + 3</w:t>
        <w:br/>
        <w:t xml:space="preserve">      ___</w:t>
        <w:br/>
        <w:br/>
        <w:t>x + 2 ) x² + 5x + 6</w:t>
        <w:br/>
        <w:br/>
        <w:t>Correct</w:t>
        <w:br/>
        <w:br/>
        <w:t xml:space="preserve">            x + 3</w:t>
        <w:br/>
        <w:t xml:space="preserve">      _____________</w:t>
        <w:br/>
        <w:br/>
        <w:t>x + 2 ) x² + 5x + 6</w:t>
        <w:br/>
        <w:br/>
        <w:t>The division roof stretches across the entire dividend.</w:t>
        <w:br/>
        <w:br/>
        <w:t>VALIDATION</w:t>
        <w:br/>
        <w:br/>
        <w:t>The division roof must never be shorter than the dividend.</w:t>
        <w:br/>
        <w:br/>
        <w:t>==================================================</w:t>
        <w:br/>
        <w:br/>
        <w:t>RULE 15</w:t>
        <w:br/>
        <w:br/>
        <w:t>QUADRATIC FORMULA</w:t>
        <w:br/>
        <w:br/>
        <w:t>The fraction structure must behave dynamically.</w:t>
        <w:br/>
        <w:br/>
        <w:t>Example</w:t>
        <w:br/>
        <w:br/>
        <w:t xml:space="preserve">      -b ± √(b² − 4ac)</w:t>
        <w:br/>
        <w:t>x = ───────────────────</w:t>
        <w:br/>
        <w:t xml:space="preserve">              2a</w:t>
        <w:br/>
        <w:br/>
        <w:t>The fraction bar must stretch across the entire numerator.</w:t>
        <w:br/>
        <w:br/>
        <w:t>The numerator determines the width.</w:t>
        <w:br/>
        <w:br/>
        <w:t>==================================================</w:t>
        <w:br/>
        <w:br/>
        <w:t>RULE 16</w:t>
        <w:br/>
        <w:br/>
        <w:t>MULTI-LINE EQUATION STRUCTURES</w:t>
        <w:br/>
        <w:br/>
        <w:t>When an equation spans multiple rows:</w:t>
        <w:br/>
        <w:br/>
        <w:t>Every mathematical relationship must remain visually connected.</w:t>
        <w:br/>
        <w:br/>
        <w:t>Containers must continue across every row they own.</w:t>
        <w:br/>
        <w:br/>
        <w:t>==================================================</w:t>
        <w:br/>
        <w:br/>
        <w:t>FINAL VALIDATION CHECKLIST</w:t>
        <w:br/>
        <w:br/>
        <w:t>Before display ask:</w:t>
        <w:br/>
        <w:br/>
        <w:t>1. Does every container fully contain its content?</w:t>
        <w:br/>
        <w:t>2. Does every bracket scale with height?</w:t>
        <w:br/>
        <w:t>3. Does every brace scale with height?</w:t>
        <w:br/>
        <w:t>4. Does every matrix border scale with height?</w:t>
        <w:br/>
        <w:t>5. Does every determinant border scale with height?</w:t>
        <w:br/>
        <w:t>6. Does every fraction bar scale with width?</w:t>
        <w:br/>
        <w:t>7. Does every square-root roof scale with width?</w:t>
        <w:br/>
        <w:t>8. Does every absolute-value bar scale with height?</w:t>
        <w:br/>
        <w:t>9. Does every summation keep its limits attached?</w:t>
        <w:br/>
        <w:t>10. Does every product operator keep its limits attached?</w:t>
        <w:br/>
        <w:t>11. Does every integral keep its limits attached?</w:t>
        <w:br/>
        <w:t>12. Does every limit keep its approaching expression attached?</w:t>
        <w:br/>
        <w:t>13. Does every long-division roof cover the entire dividend?</w:t>
        <w:br/>
        <w:br/>
        <w:t>If any answer is NO:</w:t>
        <w:br/>
        <w:br/>
        <w:t>STOP.</w:t>
        <w:br/>
        <w:br/>
        <w:t>Resize.</w:t>
        <w:br/>
        <w:br/>
        <w:t>Re-render.</w:t>
        <w:br/>
        <w:br/>
        <w:t>Validate again.</w:t>
        <w:br/>
        <w:br/>
        <w:t>Only then may the content be displayed.</w:t>
        <w:br/>
        <w:br/>
        <w:t>==================================================</w:t>
        <w:br/>
        <w:br/>
        <w:t>FINAL DIRECTIVE</w:t>
        <w:br/>
        <w:br/>
        <w:t>Mathematical containers must never be fixed-size.</w:t>
        <w:br/>
        <w:br/>
        <w:t>They must automatically scale to match the size of the mathematical content they contain.</w:t>
        <w:br/>
        <w:br/>
        <w:t>No teacher should ever see a mathematical container that is smaller than its content.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