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pPr>
      <w:r>
        <w:drawing>
          <wp:inline distT="0" distB="0" distL="0" distR="0">
            <wp:extent cx="800100" cy="781050"/>
            <wp:effectExtent t="0" r="0" b="0" l="0"/>
            <wp:docPr id="1" name="logo2" descr="ONOCRA signature logo" title="ONO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00100" cy="781050"/>
                    </a:xfrm>
                    <a:prstGeom prst="rect">
                      <a:avLst/>
                    </a:prstGeom>
                  </pic:spPr>
                </pic:pic>
              </a:graphicData>
            </a:graphic>
          </wp:inline>
        </w:drawing>
      </w:r>
    </w:p>
    <w:p>
      <w:pPr>
        <w:spacing w:after="40"/>
      </w:pPr>
      <w:r>
        <w:t>Cable Broadband / Coax (HFC) vs. Satellite Internet</w:t>
      </w:r>
    </w:p>
    <w:p>
      <w:pPr>
        <w:pBdr>
          <w:bottom w:val="single" w:color="F26B0F" w:sz="12" w:space="6"/>
        </w:pBdr>
        <w:spacing w:after="160"/>
      </w:pPr>
      <w:r>
        <w:t>An ONOCRA comparison framework for household broadband choices</w:t>
      </w:r>
    </w:p>
    <w:p>
      <w:pPr>
        <w:spacing w:after="60"/>
      </w:pPr>
      <w:r>
        <w:t>This guide compares two very different ways to deliver home internet: cable broadband, usually using hybrid fibre-coax (HFC) with coaxial cable on the final access segment, and satellite internet, where a user terminal communicates through an orbital network. It helps you decide which questions matter before you choose a provider or plan.</w:t>
      </w:r>
    </w:p>
    <w:p>
      <w:pPr>
        <w:spacing w:after="60"/>
      </w:pPr>
      <w:r>
        <w:t>How to read it. Neither technology is “better” in every case. Each row explains what the technology can offer, where limits may apply, and what you should check for your own address and plan. This is qualitative technical context only. These are not measured provider or product results, and we do not publish invented prices or scores. Speeds, prices and availability differ by provider, region and plan.</w:t>
      </w:r>
    </w:p>
    <w:p>
      <w:pPr>
        <w:pStyle w:val="Heading2"/>
        <w:spacing w:after="100" w:before="240"/>
      </w:pPr>
      <w:r>
        <w:rPr>
          <w:rFonts w:ascii="Georgia" w:cs="Georgia" w:eastAsia="Georgia" w:hAnsi="Georgia"/>
          <w:b/>
          <w:bCs/>
          <w:color w:val="0B4A32"/>
          <w:sz w:val="24"/>
          <w:szCs w:val="24"/>
        </w:rPr>
        <w:t xml:space="preserve">Evidence key</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400"/>
        <w:gridCol w:w="11000"/>
      </w:tblGrid>
      <w:tr>
        <w:tc>
          <w:tcPr>
            <w:tcW w:type="dxa" w:w="34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Arial" w:cs="Calibri" w:eastAsia="Calibri" w:hAnsi="Arial"/>
                <w:b/>
                <w:bCs/>
                <w:color w:val="0B4A32"/>
                <w:sz w:val="20"/>
                <w:szCs w:val="20"/>
              </w:rPr>
              <w:t xml:space="preserve">Provider claim</w:t>
            </w:r>
          </w:p>
        </w:tc>
        <w:tc>
          <w:tcPr>
            <w:tcW w:type="dxa" w:w="110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Arial" w:cs="Calibri" w:eastAsia="Calibri" w:hAnsi="Arial"/>
                <w:color w:val="1F2A24"/>
                <w:sz w:val="20"/>
                <w:szCs w:val="20"/>
              </w:rPr>
              <w:t xml:space="preserve">What the provider or manufacturer says. Useful, but verify it.</w:t>
            </w:r>
          </w:p>
        </w:tc>
      </w:tr>
      <w:tr>
        <w:tc>
          <w:tcPr>
            <w:tcW w:type="dxa" w:w="34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Arial" w:cs="Calibri" w:eastAsia="Calibri" w:hAnsi="Arial"/>
                <w:b/>
                <w:bCs/>
                <w:color w:val="0B4A32"/>
                <w:sz w:val="20"/>
                <w:szCs w:val="20"/>
              </w:rPr>
              <w:t xml:space="preserve">Independent testing</w:t>
            </w:r>
          </w:p>
        </w:tc>
        <w:tc>
          <w:tcPr>
            <w:tcW w:type="dxa" w:w="110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Arial" w:cs="Calibri" w:eastAsia="Calibri" w:hAnsi="Arial"/>
                <w:color w:val="1F2A24"/>
                <w:sz w:val="20"/>
                <w:szCs w:val="20"/>
              </w:rPr>
              <w:t xml:space="preserve">Measurements by third parties. Check the date, location and method.</w:t>
            </w:r>
          </w:p>
        </w:tc>
      </w:tr>
      <w:tr>
        <w:tc>
          <w:tcPr>
            <w:tcW w:type="dxa" w:w="34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Arial" w:cs="Calibri" w:eastAsia="Calibri" w:hAnsi="Arial"/>
                <w:b/>
                <w:bCs/>
                <w:color w:val="0B4A32"/>
                <w:sz w:val="20"/>
                <w:szCs w:val="20"/>
              </w:rPr>
              <w:t xml:space="preserve">Editorial interpretation</w:t>
            </w:r>
          </w:p>
        </w:tc>
        <w:tc>
          <w:tcPr>
            <w:tcW w:type="dxa" w:w="110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Arial" w:cs="Calibri" w:eastAsia="Calibri" w:hAnsi="Arial"/>
                <w:color w:val="1F2A24"/>
                <w:sz w:val="20"/>
                <w:szCs w:val="20"/>
              </w:rPr>
              <w:t xml:space="preserve">ONOCRA’s reading of the evidence. Marked as such, never presented as a measurement.</w:t>
            </w:r>
          </w:p>
        </w:tc>
      </w:tr>
      <w:tr>
        <w:tc>
          <w:tcPr>
            <w:tcW w:type="dxa" w:w="34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Arial" w:cs="Calibri" w:eastAsia="Calibri" w:hAnsi="Arial"/>
                <w:b/>
                <w:bCs/>
                <w:color w:val="0B4A32"/>
                <w:sz w:val="20"/>
                <w:szCs w:val="20"/>
              </w:rPr>
              <w:t xml:space="preserve">Unverified</w:t>
            </w:r>
          </w:p>
        </w:tc>
        <w:tc>
          <w:tcPr>
            <w:tcW w:type="dxa" w:w="110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Arial" w:cs="Calibri" w:eastAsia="Calibri" w:hAnsi="Arial"/>
                <w:color w:val="1F2A24"/>
                <w:sz w:val="20"/>
                <w:szCs w:val="20"/>
              </w:rPr>
              <w:t xml:space="preserve">No reliable evidence found yet. We say so rather than guess.</w:t>
            </w:r>
          </w:p>
        </w:tc>
      </w:tr>
    </w:tbl>
    <w:p>
      <w:pPr>
        <w:pageBreakBefore/>
      </w:pPr>
    </w:p>
    <w:p>
      <w:pPr>
        <w:pStyle w:val="Heading1"/>
        <w:spacing w:after="100" w:before="240"/>
      </w:pPr>
      <w:r>
        <w:rPr>
          <w:rFonts w:ascii="Georgia" w:cs="Georgia" w:eastAsia="Georgia" w:hAnsi="Georgia"/>
          <w:b/>
          <w:bCs/>
          <w:color w:val="0B4A32"/>
          <w:sz w:val="30"/>
          <w:szCs w:val="30"/>
        </w:rPr>
        <w:t xml:space="preserve">Full comparison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100"/>
        <w:gridCol w:w="4100"/>
        <w:gridCol w:w="4100"/>
        <w:gridCol w:w="4100"/>
      </w:tblGrid>
      <w:tr>
        <w:trPr>
          <w:tblHeader/>
        </w:trPr>
        <w:tc>
          <w:tcPr>
            <w:tcW w:type="dxa" w:w="21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pPr>
              <w:spacing w:after="0"/>
            </w:pPr>
            <w:r>
              <w:rPr>
                <w:rFonts w:ascii="Arial" w:cs="Calibri" w:eastAsia="Calibri" w:hAnsi="Arial"/>
                <w:b/>
                <w:bCs/>
                <w:color w:val="FFFFFF"/>
                <w:sz w:val="21"/>
                <w:szCs w:val="21"/>
              </w:rPr>
              <w:t xml:space="preserve">Factor</w:t>
            </w:r>
          </w:p>
        </w:tc>
        <w:tc>
          <w:tcPr>
            <w:tcW w:type="dxa" w:w="41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r>
              <w:rPr>
                <w:rFonts w:ascii="Arial" w:hAnsi="Arial"/>
              </w:rPr>
              <w:t>Cable broadband / coax (HFC)</w:t>
            </w:r>
          </w:p>
        </w:tc>
        <w:tc>
          <w:tcPr>
            <w:tcW w:type="dxa" w:w="41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pPr>
              <w:spacing w:after="0"/>
            </w:pPr>
            <w:r>
              <w:rPr>
                <w:rFonts w:ascii="Arial" w:cs="Calibri" w:eastAsia="Calibri" w:hAnsi="Arial"/>
                <w:b/>
                <w:bCs/>
                <w:color w:val="FFFFFF"/>
                <w:sz w:val="21"/>
                <w:szCs w:val="21"/>
              </w:rPr>
              <w:t xml:space="preserve">Satellite internet</w:t>
            </w:r>
          </w:p>
        </w:tc>
        <w:tc>
          <w:tcPr>
            <w:tcW w:type="dxa" w:w="41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pPr>
              <w:spacing w:after="0"/>
            </w:pPr>
            <w:r>
              <w:rPr>
                <w:rFonts w:ascii="Arial" w:cs="Calibri" w:eastAsia="Calibri" w:hAnsi="Arial"/>
                <w:b/>
                <w:bCs/>
                <w:color w:val="FFFFFF"/>
                <w:sz w:val="21"/>
                <w:szCs w:val="21"/>
              </w:rPr>
              <w:t xml:space="preserve">What to verify</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pPr>
              <w:keepNext/>
              <w:spacing w:after="0"/>
            </w:pPr>
            <w:r>
              <w:rPr>
                <w:rFonts w:ascii="Arial" w:cs="Calibri" w:eastAsia="Calibri" w:hAnsi="Arial"/>
                <w:b/>
                <w:bCs/>
                <w:color w:val="0B4A32"/>
                <w:sz w:val="22"/>
                <w:szCs w:val="22"/>
              </w:rPr>
              <w:t xml:space="preserve">1 · Technology &amp; network design</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Arial" w:cs="Calibri" w:eastAsia="Calibri" w:hAnsi="Arial"/>
                <w:b/>
                <w:bCs/>
                <w:color w:val="0B4A32"/>
                <w:sz w:val="20"/>
                <w:szCs w:val="20"/>
              </w:rPr>
              <w:t xml:space="preserve">How it works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Cable broadband typically uses hybrid fibre-coax (HFC): fibre runs deep into the provider network, then coaxial cable carries the final access segment to the premises through a cable modem or gateway.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Arial" w:cs="Calibri" w:eastAsia="Calibri" w:hAnsi="Arial"/>
                <w:color w:val="1F2A24"/>
                <w:sz w:val="20"/>
                <w:szCs w:val="20"/>
              </w:rPr>
              <w:t>A user terminal (dish or flat-panel antenna) communicates with satellites and the operator network. The exact path depends on the constellation, orbit and ground infrastructure.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Ask whether your address is served by HFC/coax or satellite, which DOCSIS generation or orbit class applies, and what equipment is supplied.</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Arial" w:cs="Calibri" w:eastAsia="Calibri" w:hAnsi="Arial"/>
                <w:b/>
                <w:bCs/>
                <w:color w:val="0B4A32"/>
                <w:sz w:val="20"/>
                <w:szCs w:val="20"/>
              </w:rPr>
              <w:t xml:space="preserve">Network generation / orbit type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DOCSIS is the cable-broadband standard family. Capability depends on the DOCSIS generation, upstream/downstream spectrum design, local HFC plant and service tier. DOCSIS 4.0 is an upgrade generation, not a separate access family.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Arial" w:cs="Calibri" w:eastAsia="Calibri" w:hAnsi="Arial"/>
                <w:color w:val="1F2A24"/>
                <w:sz w:val="20"/>
                <w:szCs w:val="20"/>
              </w:rPr>
              <w:t>LEO, MEO and GEO are different orbital architectures. Household services are commonly LEO or GEO; they should not be treated as equivalent because signal path, delay and network design differ.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For cable, verify DOCSIS generation, modem compatibility and upstream design. For satellite, verify the orbit class and the provider's typical latency guidance.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Arial" w:cs="Calibri" w:eastAsia="Calibri" w:hAnsi="Arial"/>
                <w:b/>
                <w:bCs/>
                <w:color w:val="0B4A32"/>
                <w:sz w:val="20"/>
                <w:szCs w:val="20"/>
              </w:rPr>
              <w:t xml:space="preserve">Shared vs. dedicated capacity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Capacity is shared across the local cable segment or node. Busy periods can reduce the capacity available to each household, depending on node load, spectrum allocation and network design.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Arial" w:cs="Calibri" w:eastAsia="Calibri" w:hAnsi="Arial"/>
                <w:color w:val="1F2A24"/>
                <w:sz w:val="20"/>
                <w:szCs w:val="20"/>
              </w:rPr>
              <w:t>Capacity is shared across the serving beam/cell or constellation resources. Busy areas may be capacity-limited or subject to sign-up controls.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Ask about busy-period performance, local node/beam capacity and any capacity-based sign-up restrictions.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Arial" w:cs="Calibri" w:eastAsia="Calibri" w:hAnsi="Arial"/>
                <w:b/>
                <w:bCs/>
                <w:color w:val="0B4A32"/>
                <w:sz w:val="20"/>
                <w:szCs w:val="20"/>
              </w:rPr>
              <w:t xml:space="preserve">Signal path &amp; environment</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Coaxial signals can be affected by poor connectors, damaged cable, splitters, ingress/noise and faults in the outside or in-home coax plant. The access path itself is not an over-the-air radio link.</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Arial" w:cs="Calibri" w:eastAsia="Calibri" w:hAnsi="Arial"/>
                <w:color w:val="1F2A24"/>
                <w:sz w:val="20"/>
                <w:szCs w:val="20"/>
              </w:rPr>
              <w:t>The terminal needs the required view of the sky. Trees, buildings, roof position and other obstructions can interrupt or degrade the link, depending on the system.</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For cable, ask who maintains the coax/outlet and whether a technician can test signal quality. For satellite, run the provider's obstruction check or site survey.</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Arial" w:cs="Calibri" w:eastAsia="Calibri" w:hAnsi="Arial"/>
                <w:b/>
                <w:bCs/>
                <w:color w:val="0B4A32"/>
                <w:sz w:val="20"/>
                <w:szCs w:val="20"/>
              </w:rPr>
              <w:t xml:space="preserve">Infrastructure dependence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Depends on the local HFC node, powered outside-plant equipment, backhaul/core network and the condition of the coax path to the premises.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Arial" w:cs="Calibri" w:eastAsia="Calibri" w:hAnsi="Arial"/>
                <w:color w:val="1F2A24"/>
                <w:sz w:val="20"/>
                <w:szCs w:val="20"/>
              </w:rPr>
              <w:t>Depends on the satellite constellation, operator network and ground infrastructure/backhaul; some systems also use inter-satellite links.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Ask how each service handles local outages, maintenance, backhaul/core failures and provider network faults.</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pPr>
              <w:keepNext/>
              <w:spacing w:after="0"/>
            </w:pPr>
            <w:r>
              <w:rPr>
                <w:rFonts w:ascii="Arial" w:cs="Calibri" w:eastAsia="Calibri" w:hAnsi="Arial"/>
                <w:b/>
                <w:bCs/>
                <w:color w:val="0B4A32"/>
                <w:sz w:val="22"/>
                <w:szCs w:val="22"/>
              </w:rPr>
              <w:t xml:space="preserve">2 · Speed &amp; performance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Arial" w:cs="Calibri" w:eastAsia="Calibri" w:hAnsi="Arial"/>
                <w:b/>
                <w:bCs/>
                <w:color w:val="0B4A32"/>
                <w:sz w:val="20"/>
                <w:szCs w:val="20"/>
              </w:rPr>
              <w:t xml:space="preserve">Download capacity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Can offer high to very high download tiers where the HFC network, DOCSIS generation, modem and service tier support them.</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Arial" w:cs="Calibri" w:eastAsia="Calibri" w:hAnsi="Arial"/>
                <w:color w:val="1F2A24"/>
                <w:sz w:val="20"/>
                <w:szCs w:val="20"/>
              </w:rPr>
              <w:t>Can offer useful to high download speeds depending on the system, plan, location and capacity. Results vary.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Check provider-published typical/minimum information where available and compare independent results for your area and plan.</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Arial" w:cs="Calibri" w:eastAsia="Calibri" w:hAnsi="Arial"/>
                <w:b/>
                <w:bCs/>
                <w:color w:val="0B4A32"/>
                <w:sz w:val="20"/>
                <w:szCs w:val="20"/>
              </w:rPr>
              <w:t xml:space="preserve">Upload capacity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Upload is often lower than download on many current HFC services. Upstream capability depends on DOCSIS generation, spectrum configuration, network upgrades and the subscribed plan.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Arial" w:cs="Calibri" w:eastAsia="Calibri" w:hAnsi="Arial"/>
                <w:color w:val="1F2A24"/>
                <w:sz w:val="20"/>
                <w:szCs w:val="20"/>
              </w:rPr>
              <w:t>Upload is often lower than download and varies by system, plan, terminal conditions and capacity.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Look for the stated upload figure. For cable, do not infer upload from download. For satellite, test during any trial or return period if possible.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Arial" w:cs="Calibri" w:eastAsia="Calibri" w:hAnsi="Arial"/>
                <w:b/>
                <w:bCs/>
                <w:color w:val="0B4A32"/>
                <w:sz w:val="20"/>
                <w:szCs w:val="20"/>
              </w:rPr>
              <w:t xml:space="preserve">Latency (delay)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Can provide low latency, but delay and jitter can rise with congestion, routing issues, RF impairments or local network problems.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Arial" w:cs="Calibri" w:eastAsia="Calibri" w:hAnsi="Arial"/>
                <w:color w:val="1F2A24"/>
                <w:sz w:val="20"/>
                <w:szCs w:val="20"/>
              </w:rPr>
              <w:t>Latency depends strongly on orbit and network design. GEO has much higher propagation delay than LEO; LEO can be closer to terrestrial services but still varies.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Ask for the expected latency range and compare independent tests at different times, not a single result.</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Arial" w:cs="Calibri" w:eastAsia="Calibri" w:hAnsi="Arial"/>
                <w:b/>
                <w:bCs/>
                <w:color w:val="0B4A32"/>
                <w:sz w:val="20"/>
                <w:szCs w:val="20"/>
              </w:rPr>
              <w:t xml:space="preserve">Peak-time consistency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Depends on node/segment load, provider capacity planning, service tier and network condition. Evening or event periods may differ.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Arial" w:cs="Calibri" w:eastAsia="Calibri" w:hAnsi="Arial"/>
                <w:color w:val="1F2A24"/>
                <w:sz w:val="20"/>
                <w:szCs w:val="20"/>
              </w:rPr>
              <w:t>Depends on how many users share available capacity in the serving area/beam and on operator network design. Busy periods may differ.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Ask whether the provider publishes busy-period performance and test during your own busiest hours if a trial is available.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Arial" w:cs="Calibri" w:eastAsia="Calibri" w:hAnsi="Arial"/>
                <w:b/>
                <w:bCs/>
                <w:color w:val="0B4A32"/>
                <w:sz w:val="20"/>
                <w:szCs w:val="20"/>
              </w:rPr>
              <w:t xml:space="preserve">Weather sensitivity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The coax access path is not directly dependent on clear-sky radio propagation, but storms, flooding, power loss, damaged outside plant or moisture ingress can still affect service.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Arial" w:cs="Calibri" w:eastAsia="Calibri" w:hAnsi="Arial"/>
                <w:color w:val="1F2A24"/>
                <w:sz w:val="20"/>
                <w:szCs w:val="20"/>
              </w:rPr>
              <w:t>Rain, snow and severe weather can affect some satellite links, with impact varying by frequency band, system and terminal. Some equipment includes snow-management features.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For cable, ask about outage resilience and outside-plant fault handling. For satellite, check weather rating/features and guidance for rain, snow, wind and temperature.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Arial" w:cs="Calibri" w:eastAsia="Calibri" w:hAnsi="Arial"/>
                <w:b/>
                <w:bCs/>
                <w:color w:val="0B4A32"/>
                <w:sz w:val="20"/>
                <w:szCs w:val="20"/>
              </w:rPr>
              <w:t xml:space="preserve">Stability &amp; interruptions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Can be affected by coax faults, RF noise/ingress, local node congestion, amplifier/power problems, modem issues or provider maintenance.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Arial" w:cs="Calibri" w:eastAsia="Calibri" w:hAnsi="Arial"/>
                <w:color w:val="1F2A24"/>
                <w:sz w:val="20"/>
                <w:szCs w:val="20"/>
              </w:rPr>
              <w:t>May experience interruptions from obstructions, weather, capacity conditions, terminal issues or satellite handovers, depending on the system.</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Ask about outage history, repair targets, diagnostics and expected interruption handling for your exact service.</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pPr>
              <w:keepNext/>
              <w:spacing w:after="0"/>
            </w:pPr>
            <w:r>
              <w:rPr>
                <w:rFonts w:ascii="Arial" w:cs="Calibri" w:eastAsia="Calibri" w:hAnsi="Arial"/>
                <w:b/>
                <w:bCs/>
                <w:color w:val="0B4A32"/>
                <w:sz w:val="22"/>
                <w:szCs w:val="22"/>
              </w:rPr>
              <w:t xml:space="preserve">3 · Everyday household use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Arial" w:cs="Calibri" w:eastAsia="Calibri" w:hAnsi="Arial"/>
                <w:b/>
                <w:bCs/>
                <w:color w:val="0B4A32"/>
                <w:sz w:val="20"/>
                <w:szCs w:val="20"/>
              </w:rPr>
              <w:t xml:space="preserve">Video calls &amp; remote work</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Usually suitable when upload capacity, latency and consistency are adequate. Heavy simultaneous uploads can matter on more asymmetrical cable tiers.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Arial" w:cs="Calibri" w:eastAsia="Calibri" w:hAnsi="Arial"/>
                <w:color w:val="1F2A24"/>
                <w:sz w:val="20"/>
                <w:szCs w:val="20"/>
              </w:rPr>
              <w:t>Interactive performance depends strongly on latency and stability. GEO delay can be noticeable on live calls; LEO can be more responsive but results vary by system and conditions.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Match upload capacity and latency to the number of simultaneous workers/students; test calls during your busiest hours if possible.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Arial" w:cs="Calibri" w:eastAsia="Calibri" w:hAnsi="Arial"/>
                <w:b/>
                <w:bCs/>
                <w:color w:val="0B4A32"/>
                <w:sz w:val="20"/>
                <w:szCs w:val="20"/>
              </w:rPr>
              <w:t xml:space="preserve">Cloud backup &amp; photo uploads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Upload capacity is the key constraint for large backups and media uploads; check the actual upstream tier rather than inferring it from the download speed.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Arial" w:cs="Calibri" w:eastAsia="Calibri" w:hAnsi="Arial"/>
                <w:color w:val="1F2A24"/>
                <w:sz w:val="20"/>
                <w:szCs w:val="20"/>
              </w:rPr>
              <w:t>Upload speed, priority/fair-use rules and capacity decide how practical large backups are.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Estimate your regular upload volume and compare it with the provider's upload performance and any data/priority policy.</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Arial" w:cs="Calibri" w:eastAsia="Calibri" w:hAnsi="Arial"/>
                <w:b/>
                <w:bCs/>
                <w:color w:val="0B4A32"/>
                <w:sz w:val="20"/>
                <w:szCs w:val="20"/>
              </w:rPr>
              <w:t xml:space="preserve">4K streaming &amp; downloads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Usually well suited to downstream-heavy use when the plan and local network have enough capacity. Simultaneous streams still depend on the subscribed tier and peak-time conditions.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Arial" w:cs="Calibri" w:eastAsia="Calibri" w:hAnsi="Arial"/>
                <w:color w:val="1F2A24"/>
                <w:sz w:val="20"/>
                <w:szCs w:val="20"/>
              </w:rPr>
              <w:t>Can work where speeds, stability and data/priority allowances are adequate. Capacity rules may apply.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Estimate simultaneous household streaming/download demand and check plan capacity, data policy and busy-period performance.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Arial" w:cs="Calibri" w:eastAsia="Calibri" w:hAnsi="Arial"/>
                <w:b/>
                <w:bCs/>
                <w:color w:val="0B4A32"/>
                <w:sz w:val="20"/>
                <w:szCs w:val="20"/>
              </w:rPr>
              <w:t xml:space="preserve">Online gaming</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Can work well where latency and jitter are low and stable. Peak-time congestion, routing and in-home Wi-Fi can all affect gaming responsiveness.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Arial" w:cs="Calibri" w:eastAsia="Calibri" w:hAnsi="Arial"/>
                <w:color w:val="1F2A24"/>
                <w:sz w:val="20"/>
                <w:szCs w:val="20"/>
              </w:rPr>
              <w:t>Orbit type is critical. GEO latency is a poor fit for latency-sensitive gaming; LEO may be more suitable but still varies by system, routing and conditions.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Test latency and jitter at your normal gaming times. Use Ethernet to the home router where practical to separate WAN from Wi-Fi effects.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Arial" w:cs="Calibri" w:eastAsia="Calibri" w:hAnsi="Arial"/>
                <w:b/>
                <w:bCs/>
                <w:color w:val="0B4A32"/>
                <w:sz w:val="20"/>
                <w:szCs w:val="20"/>
              </w:rPr>
              <w:t xml:space="preserve">Many devices / smart home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The cable connection can support many devices when plan capacity is sufficient, while the modem/router or separate Wi-Fi system determines local-device coverage and capacity.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Arial" w:cs="Calibri" w:eastAsia="Calibri" w:hAnsi="Arial"/>
                <w:color w:val="1F2A24"/>
                <w:sz w:val="20"/>
                <w:szCs w:val="20"/>
              </w:rPr>
              <w:t>The supplied router/Wi-Fi system and satellite capacity both matter. Some operators allow or require a separate router/mesh setup.</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Check the supplied gateway/router features, Ethernet options, bridge/bypass support and whether you can use your own Wi-Fi equipment.</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Arial" w:cs="Calibri" w:eastAsia="Calibri" w:hAnsi="Arial"/>
                <w:b/>
                <w:bCs/>
                <w:color w:val="0B4A32"/>
                <w:sz w:val="20"/>
                <w:szCs w:val="20"/>
              </w:rPr>
              <w:t xml:space="preserve">Hosting, port forwarding &amp; static IP</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Cable services may provide public IPv4, IPv6, CGNAT/shared addressing or static-IP options depending on provider and plan. These choices affect inbound access, port forwarding and self-hosting.</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Arial" w:cs="Calibri" w:eastAsia="Calibri" w:hAnsi="Arial"/>
                <w:color w:val="1F2A24"/>
                <w:sz w:val="20"/>
                <w:szCs w:val="20"/>
              </w:rPr>
              <w:t>Some satellite services also use CGNAT/shared addressing. Public IPv4, IPv6, port forwarding and static-IP options vary by operator and plan.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If you need remote access, cameras, servers or inbound VPNs, verify CGNAT/public-IP/IPv6/static-IP policy before subscribing.</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pPr>
              <w:keepNext/>
              <w:spacing w:after="0"/>
            </w:pPr>
            <w:r>
              <w:rPr>
                <w:rFonts w:ascii="Arial" w:cs="Calibri" w:eastAsia="Calibri" w:hAnsi="Arial"/>
                <w:b/>
                <w:bCs/>
                <w:color w:val="0B4A32"/>
                <w:sz w:val="22"/>
                <w:szCs w:val="22"/>
              </w:rPr>
              <w:t xml:space="preserve">4 · Availability &amp; installation</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Arial" w:cs="Calibri" w:eastAsia="Calibri" w:hAnsi="Arial"/>
                <w:b/>
                <w:bCs/>
                <w:color w:val="0B4A32"/>
                <w:sz w:val="20"/>
                <w:szCs w:val="20"/>
              </w:rPr>
              <w:t xml:space="preserve">Availability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Available only where an HFC/cable network serves the exact address. Footprints vary widely by country, city and neighbourhood, so postcode/ZIP-level availability is not enough.</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Arial" w:cs="Calibri" w:eastAsia="Calibri" w:hAnsi="Arial"/>
                <w:color w:val="1F2A24"/>
                <w:sz w:val="20"/>
                <w:szCs w:val="20"/>
              </w:rPr>
              <w:t>Can have wide geographic reach, but service area, regulation, plan eligibility, capacity and sky-obstruction requirements still apply.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Check the exact service address and plan. For satellite, also verify obstruction and regulatory/service-area eligibility.</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Arial" w:cs="Calibri" w:eastAsia="Calibri" w:hAnsi="Arial"/>
                <w:b/>
                <w:bCs/>
                <w:color w:val="0B4A32"/>
                <w:sz w:val="20"/>
                <w:szCs w:val="20"/>
              </w:rPr>
              <w:t xml:space="preserve">Installation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May use existing coax already in the property or require a technician to activate, repair or install a coax drop, wall outlet or modem. Self-install is possible on some services.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Arial" w:cs="Calibri" w:eastAsia="Calibri" w:hAnsi="Arial"/>
                <w:color w:val="1F2A24"/>
                <w:sz w:val="20"/>
                <w:szCs w:val="20"/>
              </w:rPr>
              <w:t>May be self-install or professionally installed. Outdoor mounting must provide the required sky view and comply with local/property rules.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Ask whether self-install is possible or whether cabling, drilling, outside work, a satellite mount or technician visit is required.</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Arial" w:cs="Calibri" w:eastAsia="Calibri" w:hAnsi="Arial"/>
                <w:b/>
                <w:bCs/>
                <w:color w:val="0B4A32"/>
                <w:sz w:val="20"/>
                <w:szCs w:val="20"/>
              </w:rPr>
              <w:t xml:space="preserve">Renters &amp; multi-dwelling buildings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Existing cable wiring may simplify installation, but new drilling, cabling or changes to shared building infrastructure may require landlord, building-owner or association permission.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Arial" w:cs="Calibri" w:eastAsia="Calibri" w:hAnsi="Arial"/>
                <w:color w:val="1F2A24"/>
                <w:sz w:val="20"/>
                <w:szCs w:val="20"/>
              </w:rPr>
              <w:t>An outdoor satellite terminal or mount may require landlord, building-owner or association permission.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Ask before installing new coax, drilling, changing shared wiring or fitting external satellite equipment.</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Arial" w:cs="Calibri" w:eastAsia="Calibri" w:hAnsi="Arial"/>
                <w:b/>
                <w:bCs/>
                <w:color w:val="0B4A32"/>
                <w:sz w:val="20"/>
                <w:szCs w:val="20"/>
              </w:rPr>
              <w:t xml:space="preserve">Equipment in your home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A DOCSIS cable modem or integrated gateway, plus a separate router/Wi-Fi system where needed. Compatibility, rental and return rules vary by provider.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Arial" w:cs="Calibri" w:eastAsia="Calibri" w:hAnsi="Arial"/>
                <w:color w:val="1F2A24"/>
                <w:sz w:val="20"/>
                <w:szCs w:val="20"/>
              </w:rPr>
              <w:t>A user terminal, power supply, cabling/mounting hardware and router/gateway. Exact components vary by operator and generation.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Ask for the full equipment list, compatibility/ownership status, replacement cost and return terms.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Arial" w:cs="Calibri" w:eastAsia="Calibri" w:hAnsi="Arial"/>
                <w:b/>
                <w:bCs/>
                <w:color w:val="0B4A32"/>
                <w:sz w:val="20"/>
                <w:szCs w:val="20"/>
              </w:rPr>
              <w:t xml:space="preserve">Power &amp; backup</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The modem/gateway needs household power. The HFC network also relies on powered outside-plant equipment and provider backup arrangements, so service during a power cut varies by network.</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Arial" w:cs="Calibri" w:eastAsia="Calibri" w:hAnsi="Arial"/>
                <w:color w:val="1F2A24"/>
                <w:sz w:val="20"/>
                <w:szCs w:val="20"/>
              </w:rPr>
              <w:t>The satellite terminal and router need power; terminal consumption can be materially higher than a typical Wi-Fi router and varies by model and conditions.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Check customer-device power use and what happens to service during a local power cut. For satellite, include terminal power; for cable, ask about network backup.</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Arial" w:cs="Calibri" w:eastAsia="Calibri" w:hAnsi="Arial"/>
                <w:b/>
                <w:bCs/>
                <w:color w:val="0B4A32"/>
                <w:sz w:val="20"/>
                <w:szCs w:val="20"/>
              </w:rPr>
              <w:t xml:space="preserve">Time to get connected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Can be quick where an active coax outlet and self-install kit are available; new drops, technician visits or network work can add time.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Arial" w:cs="Calibri" w:eastAsia="Calibri" w:hAnsi="Arial"/>
                <w:color w:val="1F2A24"/>
                <w:sz w:val="20"/>
                <w:szCs w:val="20"/>
              </w:rPr>
              <w:t>Depends on service eligibility, terminal delivery, capacity and whether professional installation/mounting is needed.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Request realistic delivery, installation and activation dates before relying on the service.</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pPr>
              <w:keepNext/>
              <w:spacing w:after="0"/>
            </w:pPr>
            <w:r>
              <w:rPr>
                <w:rFonts w:ascii="Arial" w:cs="Calibri" w:eastAsia="Calibri" w:hAnsi="Arial"/>
                <w:b/>
                <w:bCs/>
                <w:color w:val="0B4A32"/>
                <w:sz w:val="22"/>
                <w:szCs w:val="22"/>
              </w:rPr>
              <w:t xml:space="preserve">5 · Cost, contract &amp; consumer protection</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Arial" w:cs="Calibri" w:eastAsia="Calibri" w:hAnsi="Arial"/>
                <w:b/>
                <w:bCs/>
                <w:color w:val="0B4A32"/>
                <w:sz w:val="20"/>
                <w:szCs w:val="20"/>
              </w:rPr>
              <w:t xml:space="preserve">Equipment cost</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The modem/gateway may be rented, purchased, included or provider-supplied. Installation, activation, replacement and return charges may apply.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Arial" w:cs="Calibri" w:eastAsia="Calibri" w:hAnsi="Arial"/>
                <w:color w:val="1F2A24"/>
                <w:sz w:val="20"/>
                <w:szCs w:val="20"/>
              </w:rPr>
              <w:t>The terminal may be rented, purchased or included. Mounting, shipping, installation and replacement charges may also apply.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Add up activation, modem/terminal, mounting, delivery, professional installation, replacement and return costs.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Arial" w:cs="Calibri" w:eastAsia="Calibri" w:hAnsi="Arial"/>
                <w:b/>
                <w:bCs/>
                <w:color w:val="0B4A32"/>
                <w:sz w:val="20"/>
                <w:szCs w:val="20"/>
              </w:rPr>
              <w:t xml:space="preserve">Monthly price &amp; total cost</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Pricing varies by provider, region and plan. Compare the ongoing price after promotions, equipment rental/purchase, activation and any price-change terms.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Arial" w:cs="Calibri" w:eastAsia="Calibri" w:hAnsi="Arial"/>
                <w:color w:val="1F2A24"/>
                <w:sz w:val="20"/>
                <w:szCs w:val="20"/>
              </w:rPr>
              <w:t>Pricing varies by operator, region and plan. Compare ongoing service cost together with terminal/equipment charges and any priority-data options.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Record the monthly price now and after any promotion, plus equipment, installation, priority-data and other recurring charges.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Arial" w:cs="Calibri" w:eastAsia="Calibri" w:hAnsi="Arial"/>
                <w:b/>
                <w:bCs/>
                <w:color w:val="0B4A32"/>
                <w:sz w:val="20"/>
                <w:szCs w:val="20"/>
              </w:rPr>
              <w:t xml:space="preserve">Data limits &amp; fair-use rules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Data caps, congestion management, throttling or fair-use rules vary by provider and market. Do not assume that cable service is always unlimited.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Arial" w:cs="Calibri" w:eastAsia="Calibri" w:hAnsi="Arial"/>
                <w:color w:val="1F2A24"/>
                <w:sz w:val="20"/>
                <w:szCs w:val="20"/>
              </w:rPr>
              <w:t>Data allowances, priority data, congestion management, throttling or fair-use rules may apply depending on operator and plan.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Ask for the exact policy: allowance, congestion/priority rules, throttling and what changes when a threshold is reached.</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Arial" w:cs="Calibri" w:eastAsia="Calibri" w:hAnsi="Arial"/>
                <w:b/>
                <w:bCs/>
                <w:color w:val="0B4A32"/>
                <w:sz w:val="20"/>
                <w:szCs w:val="20"/>
              </w:rPr>
              <w:t xml:space="preserve">Trial &amp; cancellation terms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Trial, return and cancellation terms vary. Self-install equipment, modem return and early-exit conditions can matter.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Arial" w:cs="Calibri" w:eastAsia="Calibri" w:hAnsi="Arial"/>
                <w:color w:val="1F2A24"/>
                <w:sz w:val="20"/>
                <w:szCs w:val="20"/>
              </w:rPr>
              <w:t>Trial, return and cancellation terms vary. Terminal-return, mounting and restocking conditions can matter.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Read trial/return/cancellation steps before ordering and note deadlines, equipment condition rules and early-exit or restocking fees.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Arial" w:cs="Calibri" w:eastAsia="Calibri" w:hAnsi="Arial"/>
                <w:b/>
                <w:bCs/>
                <w:color w:val="0B4A32"/>
                <w:sz w:val="20"/>
                <w:szCs w:val="20"/>
              </w:rPr>
              <w:t xml:space="preserve">Consumer information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Pre-contract disclosures, broadband labels/contract summaries, cancellation rights and speed information vary by country and provider.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Arial" w:cs="Calibri" w:eastAsia="Calibri" w:hAnsi="Arial"/>
                <w:color w:val="1F2A24"/>
                <w:sz w:val="20"/>
                <w:szCs w:val="20"/>
              </w:rPr>
              <w:t>Pre-contract disclosures, service descriptions, cancellation rights and equipment terms vary by country and operator.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Keep a copy of current pre-contract information, plan terms, advertised/typical speed information and equipment-return conditions.</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pPr>
              <w:keepNext/>
              <w:spacing w:after="0"/>
            </w:pPr>
            <w:r>
              <w:rPr>
                <w:rFonts w:ascii="Arial" w:cs="Calibri" w:eastAsia="Calibri" w:hAnsi="Arial"/>
                <w:b/>
                <w:bCs/>
                <w:color w:val="0B4A32"/>
                <w:sz w:val="22"/>
                <w:szCs w:val="22"/>
              </w:rPr>
              <w:t xml:space="preserve">6 · Longevity &amp; value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Arial" w:cs="Calibri" w:eastAsia="Calibri" w:hAnsi="Arial"/>
                <w:b/>
                <w:bCs/>
                <w:color w:val="0B4A32"/>
                <w:sz w:val="20"/>
                <w:szCs w:val="20"/>
              </w:rPr>
              <w:t xml:space="preserve">Upgrade path</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Can improve through node splits, more spectrum, newer DOCSIS generations, upgraded amplifiers/optical nodes, improved backhaul and newer modems/gateways. Benefits are provider- and location-specific.</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Arial" w:cs="Calibri" w:eastAsia="Calibri" w:hAnsi="Arial"/>
                <w:color w:val="1F2A24"/>
                <w:sz w:val="20"/>
                <w:szCs w:val="20"/>
              </w:rPr>
              <w:t>Can improve through newer satellites, constellation capacity, ground-network upgrades and newer terminals. Customer hardware may need replacement as generations change.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Ask what network/equipment upgrades are publicly planned for your service area and whether customer hardware must change.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Arial" w:cs="Calibri" w:eastAsia="Calibri" w:hAnsi="Arial"/>
                <w:b/>
                <w:bCs/>
                <w:color w:val="0B4A32"/>
                <w:sz w:val="20"/>
                <w:szCs w:val="20"/>
              </w:rPr>
              <w:t xml:space="preserve">Future-proofing (editorial view)</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Can remain competitive where the operator continues to invest in HFC/DOCSIS upgrades, but long-term capability depends on local plant, spectrum, node design and provider roadmap.</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Arial" w:cs="Calibri" w:eastAsia="Calibri" w:hAnsi="Arial"/>
                <w:color w:val="1F2A24"/>
                <w:sz w:val="20"/>
                <w:szCs w:val="20"/>
              </w:rPr>
              <w:t>Can be a practical long-term option where terrestrial services are limited, but suitability depends on constellation capacity, operator investment, terminal generation and regulation.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Treat future-proofing as editorial interpretation, not a guarantee. Re-check local roadmap, capacity and equipment lifecycle before a long contract.</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Arial" w:cs="Calibri" w:eastAsia="Calibri" w:hAnsi="Arial"/>
                <w:b/>
                <w:bCs/>
                <w:color w:val="0B4A32"/>
                <w:sz w:val="20"/>
                <w:szCs w:val="20"/>
              </w:rPr>
              <w:t xml:space="preserve">Energy &amp; environment (editorial view)</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Depends on the HFC architecture, powered outside plant, customer equipment and operator design; environmental impact cannot be inferred from access type alone.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Arial" w:cs="Calibri" w:eastAsia="Calibri" w:hAnsi="Arial"/>
                <w:color w:val="1F2A24"/>
                <w:sz w:val="20"/>
                <w:szCs w:val="20"/>
              </w:rPr>
              <w:t>Depends on terminal power, satellite/ground infrastructure, launches, equipment lifecycle and operator design; simple comparisons can be misleading.</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rPr>
                <w:rFonts w:ascii="Arial" w:hAnsi="Arial"/>
              </w:rPr>
              <w:t>Use provider/operator lifecycle or sustainability disclosures where available and avoid unsupported “greener” claims.</w:t>
            </w:r>
          </w:p>
        </w:tc>
      </w:tr>
    </w:tbl>
    <w:p>
      <w:pPr>
        <w:pStyle w:val="Heading1"/>
        <w:spacing w:after="40" w:before="80"/>
      </w:pPr>
      <w:r>
        <w:t>Quick fit guide (editorial interpretation)</w:t>
      </w:r>
    </w:p>
    <w:p>
      <w:pPr>
        <w:spacing w:after="40" w:before="0"/>
      </w:pPr>
      <w:r>
        <w:t>These are general tendencies, not guarantees. Your address, provider and plan decide the real result.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pPr>
              <w:spacing w:before="0" w:after="0" w:line="228" w:lineRule="auto"/>
            </w:pPr>
            <w:r>
              <w:rPr>
                <w:rFonts w:ascii="Arial" w:hAnsi="Arial"/>
                <w:sz w:val="16"/>
              </w:rPr>
              <w:t>Cable broadband / coax (HFC) tends to suit households that…</w:t>
            </w:r>
          </w:p>
        </w:tc>
        <w:tc>
          <w:tcPr>
            <w:tcW w:type="dxa" w:w="72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pPr>
              <w:spacing w:before="0" w:after="0" w:line="228" w:lineRule="auto"/>
            </w:pPr>
            <w:r>
              <w:rPr>
                <w:rFonts w:ascii="Arial" w:hAnsi="Arial"/>
                <w:sz w:val="16"/>
              </w:rPr>
              <w:t>Satellite internet tends to suit households that…</w:t>
            </w:r>
          </w:p>
        </w:tc>
      </w:tr>
      <w:tr>
        <w:tc>
          <w:tcPr>
            <w:tcW w:type="dxa" w:w="72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line="228" w:lineRule="auto"/>
            </w:pPr>
            <w:r>
              <w:rPr>
                <w:rFonts w:ascii="Arial" w:hAnsi="Arial"/>
                <w:sz w:val="16"/>
              </w:rPr>
              <w:t>Have a strong HFC/cable service at the exact address.</w:t>
              <w:br/>
              <w:t>Need high downstream capacity and adequate upload for their use.</w:t>
              <w:br/>
              <w:t>Value existing coax wiring or a potentially simpler installation.</w:t>
              <w:br/>
              <w:t>Find cable offers good total value compared with other locally available fixed options.</w:t>
            </w:r>
          </w:p>
        </w:tc>
        <w:tc>
          <w:tcPr>
            <w:tcW w:type="dxa" w:w="72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before="0" w:after="0" w:line="228" w:lineRule="auto"/>
            </w:pPr>
            <w:r>
              <w:rPr>
                <w:rFonts w:ascii="Arial" w:hAnsi="Arial"/>
                <w:sz w:val="16"/>
              </w:rPr>
              <w:t>Live where fixed-line options are limited or unsuitable.</w:t>
              <w:br/>
              <w:t>Have the required clear sky view for the terminal.</w:t>
              <w:br/>
              <w:t>Can accommodate terminal mounting, equipment and power requirements.</w:t>
              <w:br/>
              <w:t>Understand the orbit type, latency, data/capacity and weather considerations of the chosen service.</w:t>
            </w:r>
          </w:p>
        </w:tc>
      </w:tr>
    </w:tbl>
    <w:p>
      <w:pPr>
        <w:pStyle w:val="Heading1"/>
        <w:spacing w:after="20" w:before="80"/>
      </w:pPr>
      <w:r>
        <w:t>Questions to ask before you sign</w:t>
      </w:r>
    </w:p>
    <w:p>
      <w:pPr>
        <w:pStyle w:val="ListParagraph"/>
        <w:numPr>
          <w:ilvl w:val="0"/>
          <w:numId w:val="2"/>
        </w:numPr>
        <w:spacing w:after="0" w:before="0" w:line="228" w:lineRule="auto"/>
      </w:pPr>
      <w:r>
        <w:rPr>
          <w:sz w:val="16"/>
        </w:rPr>
        <w:t>Is cable broadband / HFC or satellite service actually available at my exact address, and which DOCSIS generation or satellite orbit class serves me?</w:t>
      </w:r>
    </w:p>
    <w:p>
      <w:pPr>
        <w:pStyle w:val="ListParagraph"/>
        <w:numPr>
          <w:ilvl w:val="0"/>
          <w:numId w:val="2"/>
        </w:numPr>
        <w:spacing w:after="0" w:before="0" w:line="228" w:lineRule="auto"/>
      </w:pPr>
      <w:r>
        <w:rPr>
          <w:sz w:val="16"/>
        </w:rPr>
        <w:t>What are the typical download, upload and latency ranges, especially at busy times, and what is actually guaranteed?</w:t>
      </w:r>
    </w:p>
    <w:p>
      <w:pPr>
        <w:pStyle w:val="ListParagraph"/>
        <w:numPr>
          <w:ilvl w:val="0"/>
          <w:numId w:val="2"/>
        </w:numPr>
        <w:spacing w:after="0" w:before="0" w:line="228" w:lineRule="auto"/>
      </w:pPr>
      <w:r>
        <w:rPr>
          <w:sz w:val="16"/>
        </w:rPr>
        <w:t>For cable, what is the upstream capability and local node condition? For satellite, has the sky-obstruction check been completed?</w:t>
      </w:r>
    </w:p>
    <w:p>
      <w:pPr>
        <w:pStyle w:val="ListParagraph"/>
        <w:numPr>
          <w:ilvl w:val="0"/>
          <w:numId w:val="2"/>
        </w:numPr>
        <w:spacing w:after="0" w:before="0" w:line="228" w:lineRule="auto"/>
      </w:pPr>
      <w:r>
        <w:rPr>
          <w:sz w:val="16"/>
        </w:rPr>
        <w:t>What is the total cost after promotions, including modem/terminal, mounting, delivery, installation, recurring options and exit/return fees?</w:t>
      </w:r>
    </w:p>
    <w:p>
      <w:pPr>
        <w:pStyle w:val="ListParagraph"/>
        <w:numPr>
          <w:ilvl w:val="0"/>
          <w:numId w:val="2"/>
        </w:numPr>
        <w:spacing w:after="0" w:before="0" w:line="228" w:lineRule="auto"/>
      </w:pPr>
      <w:r>
        <w:rPr>
          <w:sz w:val="16"/>
        </w:rPr>
        <w:t>What data allowance, priority/deprioritisation, congestion-management or fair-use rules apply?</w:t>
      </w:r>
    </w:p>
    <w:p>
      <w:pPr>
        <w:pStyle w:val="ListParagraph"/>
        <w:numPr>
          <w:ilvl w:val="0"/>
          <w:numId w:val="2"/>
        </w:numPr>
        <w:spacing w:after="0" w:before="0" w:line="228" w:lineRule="auto"/>
      </w:pPr>
      <w:r>
        <w:rPr>
          <w:sz w:val="16"/>
        </w:rPr>
        <w:t>Can I use my own router or modem, and do I get public IPv4, IPv6 or a static IP if I need inbound access or port forwarding?</w:t>
      </w:r>
    </w:p>
    <w:p>
      <w:pPr>
        <w:pStyle w:val="ListParagraph"/>
        <w:numPr>
          <w:ilvl w:val="0"/>
          <w:numId w:val="2"/>
        </w:numPr>
        <w:spacing w:after="0" w:before="0" w:line="228" w:lineRule="auto"/>
      </w:pPr>
      <w:r>
        <w:rPr>
          <w:sz w:val="16"/>
        </w:rPr>
        <w:t>What permissions, power/backup arrangements, weather limitations or external-equipment requirements should I plan for?</w:t>
      </w:r>
    </w:p>
    <w:p>
      <w:pPr>
        <w:pStyle w:val="ListParagraph"/>
        <w:numPr>
          <w:ilvl w:val="0"/>
          <w:numId w:val="2"/>
        </w:numPr>
        <w:spacing w:after="0" w:before="0" w:line="228" w:lineRule="auto"/>
      </w:pPr>
      <w:r>
        <w:rPr>
          <w:sz w:val="16"/>
        </w:rPr>
        <w:t>What are the trial, cancellation, moving/portability and outage-support terms?</w:t>
      </w:r>
    </w:p>
    <w:p>
      <w:pPr>
        <w:pStyle w:val="Heading2"/>
        <w:pageBreakBefore/>
        <w:spacing w:after="100" w:before="240"/>
      </w:pPr>
      <w:r>
        <w:t>Short glossary</w:t>
      </w:r>
    </w:p>
    <w:p>
      <w:pPr>
        <w:pStyle w:val="ListParagraph"/>
        <w:numPr>
          <w:ilvl w:val="0"/>
          <w:numId w:val="3"/>
        </w:numPr>
        <w:spacing w:after="50"/>
      </w:pPr>
      <w:r>
        <w:t>HFC: hybrid fibre-coax. Fibre reaches a local optical node; coaxial cable completes the access path to the premises.</w:t>
      </w:r>
    </w:p>
    <w:p>
      <w:pPr>
        <w:pStyle w:val="ListParagraph"/>
        <w:numPr>
          <w:ilvl w:val="0"/>
          <w:numId w:val="3"/>
        </w:numPr>
        <w:spacing w:after="50"/>
      </w:pPr>
      <w:r>
        <w:t>DOCSIS: the cable-broadband standard family used over HFC/coax networks. Generations such as DOCSIS 3.1 and 4.0 differ in capability and operator deployment.</w:t>
      </w:r>
    </w:p>
    <w:p>
      <w:pPr>
        <w:pStyle w:val="ListParagraph"/>
        <w:numPr>
          <w:ilvl w:val="0"/>
          <w:numId w:val="3"/>
        </w:numPr>
        <w:spacing w:after="50"/>
      </w:pPr>
      <w:r>
        <w:t>LEO / MEO / GEO: low, medium and geostationary Earth orbits. Orbit height and network design strongly affect propagation delay, coverage and capacity. Household services are commonly LEO or GEO.</w:t>
      </w:r>
    </w:p>
    <w:p>
      <w:pPr>
        <w:pStyle w:val="ListParagraph"/>
        <w:numPr>
          <w:ilvl w:val="0"/>
          <w:numId w:val="3"/>
        </w:numPr>
        <w:spacing w:after="50"/>
      </w:pPr>
      <w:r>
        <w:t>Satellite user terminal: the dish or flat-panel antenna, radio electronics and associated equipment at the home that communicate with the satellite system.</w:t>
      </w:r>
    </w:p>
    <w:p>
      <w:pPr>
        <w:pStyle w:val="ListParagraph"/>
        <w:numPr>
          <w:ilvl w:val="0"/>
          <w:numId w:val="3"/>
        </w:numPr>
        <w:spacing w:after="50"/>
      </w:pPr>
      <w:r>
        <w:t>Node / local cable segment: the shared HFC network area serving a group of homes. Local capacity and network design can affect busy-period performance.</w:t>
      </w:r>
    </w:p>
    <w:p>
      <w:pPr>
        <w:pStyle w:val="ListParagraph"/>
        <w:numPr>
          <w:ilvl w:val="0"/>
          <w:numId w:val="3"/>
        </w:numPr>
        <w:spacing w:after="50"/>
      </w:pPr>
      <w:r>
        <w:t>CGNAT / shared addressing: a provider may share public IPv4 addresses across customers, which can limit unsolicited inbound connections and some port-forwarding or self-hosting uses.</w:t>
      </w:r>
    </w:p>
    <w:p>
      <w:pPr>
        <w:pStyle w:val="ListParagraph"/>
        <w:numPr>
          <w:ilvl w:val="0"/>
          <w:numId w:val="3"/>
        </w:numPr>
        <w:spacing w:after="50"/>
      </w:pPr>
      <w:r>
        <w:t>Latency / jitter: network delay and how much that delay varies. Both matter for calls, cloud gaming and other interactive uses.</w:t>
      </w:r>
    </w:p>
    <w:p>
      <w:pPr>
        <w:pBdr>
          <w:top w:val="single" w:color="B8860B" w:sz="6" w:space="6"/>
        </w:pBdr>
        <w:spacing w:before="200"/>
      </w:pPr>
      <w:r>
        <w:t>This document is general information, not a lab test or a provider recommendation. Verify technology, speeds, latency, data policy, prices, terms, equipment and exact-address availability with the provider before ordering.</w:t>
      </w:r>
    </w:p>
    <w:sectPr>
      <w:headerReference w:type="default" r:id="rId7"/>
      <w:footerReference w:type="default" r:id="rId8"/>
      <w:headerReference w:type="first" r:id="rId11"/>
      <w:footerReference w:type="first" r:id="rId12"/>
      <w:headerReference w:type="even" r:id="rId13"/>
      <w:footerReference w:type="even" r:id="rId14"/>
      <w:pgSz w:w="15840" w:h="12240" w:orient="landscape"/>
      <w:pgMar w:top="10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4400"/>
      </w:tabs>
    </w:pPr>
    <w:r>
      <w:rPr>
        <w:rFonts w:ascii="Calibri" w:cs="Calibri" w:eastAsia="Calibri" w:hAnsi="Calibri"/>
        <w:color w:val="5B6660"/>
        <w:sz w:val="16"/>
        <w:szCs w:val="16"/>
      </w:rPr>
      <w:t xml:space="preserve">ONOCRA · Independent, evidence-first technology guidance for households</w:t>
    </w:r>
    <w:r>
      <w:rPr>
        <w:rFonts w:ascii="Calibri" w:cs="Calibri" w:eastAsia="Calibri" w:hAnsi="Calibri"/>
        <w:color w:val="5B6660"/>
        <w:sz w:val="16"/>
        <w:szCs w:val="16"/>
      </w:rPr>
      <w:t xml:space="preserve">	Page </w:t>
    </w:r>
    <w:r>
      <w:rPr>
        <w:rFonts w:ascii="Calibri" w:cs="Calibri" w:eastAsia="Calibri" w:hAnsi="Calibri"/>
        <w:color w:val="5B6660"/>
        <w:sz w:val="16"/>
        <w:szCs w:val="16"/>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8" w:space="4"/>
      </w:pBdr>
      <w:tabs>
        <w:tab w:val="right" w:pos="14400"/>
      </w:tabs>
    </w:pPr>
    <w:r>
      <w:t xml:space="preserve">  ONOCRA</w:t>
      <w:tab/>
      <w:t>Home Internet &amp; Wi-Fi · Broadband comparison</w:t>
    </w:r>
    <w:r>
      <w:rPr>
        <w:rFonts w:ascii="Georgia" w:cs="Georgia" w:eastAsia="Georgia" w:hAnsi="Georgia"/>
        <w:b/>
        <w:bCs/>
        <w:color w:val="0B4A32"/>
        <w:sz w:val="24"/>
        <w:szCs w:val="24"/>
      </w:rPr>
    </w:r>
    <w:r>
      <w:rPr>
        <w:rFonts w:ascii="Calibri" w:cs="Calibri" w:eastAsia="Calibri" w:hAnsi="Calibri"/>
        <w:color w:val="5B6660"/>
        <w:sz w:val="18"/>
        <w:szCs w:val="18"/>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Georgia" w:cs="Georgia" w:eastAsia="Georgia" w:hAnsi="Georgia"/>
      <w:b/>
      <w:bCs/>
      <w:color w:val="0B4A32"/>
      <w:sz w:val="30"/>
      <w:szCs w:val="30"/>
    </w:rPr>
  </w:style>
  <w:style w:type="paragraph" w:styleId="Heading2">
    <w:name w:val="Heading 2"/>
    <w:basedOn w:val="Normal"/>
    <w:next w:val="Normal"/>
    <w:qFormat/>
    <w:pPr>
      <w:outlineLvl w:val="1"/>
    </w:pPr>
    <w:rPr>
      <w:rFonts w:ascii="Georgia" w:cs="Georgia" w:eastAsia="Georgia" w:hAnsi="Georgia"/>
      <w:b/>
      <w:bCs/>
      <w:color w:val="0B4A32"/>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be15637335247804c27bdd64134cf0620f0f74b.png"/><Relationship Id="rId10"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0" Type="http://schemas.openxmlformats.org/officeDocument/2006/relationships/image" Target="media/7be15637335247804c27bdd64134cf0620f0f74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2026-10-19T16:20:52.988Z</dcterms:created>
  <dcterms:modified xsi:type="dcterms:W3CDTF">2026-10-19T16:20:52.992Z</dcterms:modified>
</cp:coreProperties>
</file>

<file path=docProps/custom.xml><?xml version="1.0" encoding="utf-8"?>
<Properties xmlns="http://schemas.openxmlformats.org/officeDocument/2006/custom-properties" xmlns:vt="http://schemas.openxmlformats.org/officeDocument/2006/docPropsVTypes"/>
</file>