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rPr>
          <w:rFonts w:ascii="Georgia" w:cs="Georgia" w:eastAsia="Georgia" w:hAnsi="Georgia"/>
          <w:b/>
          <w:bCs/>
          <w:color w:val="0B4A32"/>
          <w:sz w:val="44"/>
          <w:szCs w:val="44"/>
        </w:rPr>
        <w:t>DSL / Copper Broadband vs. Cable Broadband / Coax (HFC)</w:t>
      </w:r>
    </w:p>
    <w:p>
      <w:pPr>
        <w:pBdr>
          <w:bottom w:val="single" w:color="F26B0F" w:sz="12" w:space="6"/>
        </w:pBdr>
        <w:spacing w:after="160"/>
      </w:pPr>
      <w:r>
        <w:rPr>
          <w:rFonts w:ascii="Calibri" w:cs="Calibri" w:eastAsia="Calibri" w:hAnsi="Calibri"/>
          <w:color w:val="5B6660"/>
          <w:sz w:val="24"/>
          <w:szCs w:val="24"/>
        </w:rPr>
        <w:t>An ONOCRA comparison framework for household broadband choices</w:t>
      </w:r>
    </w:p>
    <w:p>
      <w:pPr>
        <w:spacing w:after="60"/>
      </w:pPr>
      <w:r>
        <w:rPr>
          <w:rFonts w:ascii="Calibri" w:cs="Calibri" w:eastAsia="Calibri" w:hAnsi="Calibri"/>
          <w:color w:val="1F2A24"/>
          <w:sz w:val="20"/>
          <w:szCs w:val="20"/>
        </w:rPr>
        <w:t>This guide compares two established wired home-internet access types: DSL broadband delivered over telephone copper pairs and cable broadband usually delivered over hybrid fibre-coax (HFC), with coaxial cable on the final access segment. It helps you decide which questions matter before you choose a provider or plan.</w:t>
      </w:r>
    </w:p>
    <w:p>
      <w:pPr>
        <w:spacing w:after="60"/>
      </w:pPr>
      <w:r>
        <w:rPr>
          <w:rFonts w:ascii="Calibri" w:cs="Calibri" w:eastAsia="Calibri" w:hAnsi="Calibri"/>
          <w:b/>
          <w:bCs/>
          <w:color w:val="0B4A32"/>
          <w:sz w:val="20"/>
          <w:szCs w:val="20"/>
        </w:rPr>
        <w:t xml:space="preserve">How to read it. </w:t>
      </w:r>
      <w:r>
        <w:rPr>
          <w:rFonts w:ascii="Calibri" w:cs="Calibri" w:eastAsia="Calibri" w:hAnsi="Calibri"/>
          <w:color w:val="1F2A24"/>
          <w:sz w:val="20"/>
          <w:szCs w:val="20"/>
        </w:rPr>
      </w:r>
      <w:r>
        <w:rPr>
          <w:b w:val="0"/>
        </w:rPr>
        <w:t>Neither technology is “better” in every case. Each row explains what the technology can offer, where limits may apply, and what you should check for your own address and plan. We do not publish invented prices or scores. Speeds, prices, availability and upgrade plans differ by provider, region and address.</w:t>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DSL / copper broadband</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Cable broadband / coax (HFC)</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Broadband runs over telephone copper pairs. ADSL may run from an exchange; VDSL commonly uses fibre to a street cabinet (FTTC) and copper for the final section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Cable broadband typically uses hybrid fibre-coax (HFC): fibre runs deep into the provider network, then coaxial cable carries the final access segment to the premises through a cable modem or gateway.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the service at your address is ADSL/VDSL/FTTC or HFC/cable, and where copper or coax begins on the final access path.</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Network generation / standard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ADSL, ADSL2+ and VDSL are different DSL generations with different capabilities. FTTC is not full fibre to the premises because copper remains on the final access segment.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DOCSIS is the cable-broadband standard family. Capability depends on the DOCSIS generation, spectrum design, local HFC plant and service tier. DOCSIS 4.0 is an upgrade generation, not a separate access family.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ask which variant serves your line and whether an FTTP upgrade is planned. For cable, verify the DOCSIS generation, modem compatibility and operator upgrade path.</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Access path &amp; shared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Each premises normally has its own copper pair on the access line, but the broadband network is shared beyond that point. Line length and copper condition strongly influence the attainable DSL rate.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Capacity is shared across the local cable segment or node. Busy periods can reduce the capacity available to each household, depending on node load, spectrum allocation and network design.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request an address-specific line estimate. For cable, look for provider disclosures or independent measurements for your area at evening peak.</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Signal sensitivity &amp; interference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Copper DSL signals weaken with line length and can be affected by electrical interference, poor joints, moisture, damaged cabling or in-home telephone wiring.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Coaxial signals can be affected by poor connectors, damaged cable, splitters, ingress/noise and faults in the outside or in-home coax plant.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who maintains the access line and in-home wiring, and what fault-checking or technician support is included.</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Capacity varies widely by DSL variant, line length and copper condition. VDSL on a short line can outperform older ADSL, but address-specific estimates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offer high to very high download tiers where the HFC network, DOCSIS generation, modem and service tier support them.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Compare the provider’s address-specific typical/minimum information where available; do not rely only on headline “up to” speeds.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is usually much lower than download, especially on ADSL. VDSL may improve upstream capacity, but the exact profile depends on the line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Upload is often lower than download on many current HFC services. Newer DOCSIS and network upgrades can materially improve upstream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Look for the stated upload figure for the exact plan. Do not infer upload performance from the download headline.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Distance &amp; local contention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Performance generally falls as copper line length increases, especially from the exchange or cabinet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Cable does not have the same household line-length behaviour as DSL within a properly engineered HFC plant, but local node load, signal levels and plant condition can affect results.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For DSL, ask for the estimated line length/rate. For cable, check busy-period performance and whether local node upgrades are planned.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Latency &amp;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suitable for calls and gaming when the line is stable and the provider network is well managed. Noise, retransmission and routing can increase delay or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also provide low latency, but delay and jitter may rise when the shared segment or provider network is busy.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Compare independent latency/jitter results at several times of day, preferably using Ethernet rather than one Wi-Fi speed test.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local DSL sync rate may remain fairly steady, but congestion can still occur in the provider network beyond the copper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Peak-time experience depends more directly on shared node load, spectrum, network design and service tier.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the provider publishes typical evening-hour performance for your area or plan.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Stability &amp; outages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Noisy or deteriorated copper can cause retrains, dropouts or reduced sync rates. Modem/router power and upstream provider equipment also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Reliability depends on coax condition, powered network equipment, local node health, in-home wiring and provider core/backhaul. The cable modem or gateway needs power.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about fault history, repair targets, line/signal diagnostics and what happens during a local power cut.</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work well on a healthy VDSL line, but multiple simultaneous calls, screen sharing or large uploads may expose limited upstream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Usually well suited when the plan has adequate upload capacity; simultaneous heavy uploads can still affect calls.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Match the plan’s real upload capacity and latency to the number of people working or studying from home.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Lower DSL upload rates can make large first backups or frequent media uploads slow.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Often faster than DSL for large uploads, but actual performance depends on the cable plan’s upstream tier and busy-period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Estimate your largest regular upload and compare it with the stated upstream rate, data policy and real local tests.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Depends on the DSL variant, line rate and number of simultaneous users. Slower lines may struggle with several high-bitrate streams at once.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High downstream capacity can suit multi-stream households when the plan and local network are adequate.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 for simultaneous household use, not only one television or one speed test.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suitable when latency and line stability are good; noisy lines or heavy household uploads may affect play.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suitable for most households; peak-time node contention or Wi-Fi can matter to latency-sensitive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Test latency during usual gaming hours and use Ethernet for the console or PC where practical.</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Many devices / smart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 slower DSL line can become the bottleneck when many devices stream, update or back up at the same time. Router quality still matters.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Usually supports many concurrent devices more comfortably when downstream and upstream tiers are adequate; router/Wi-Fi capability still matters.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Count active devices and simultaneous uses, then separate internet-line capacity from in-home Wi-Fi capability.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Available where an active copper telephone access network and DSL service remain. Availability is declining or changing in some markets as operators migrate to fibre.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Available only where HFC/cable networks have been built. Footprint varies widely by country, city, neighbourhood and building.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Check the exact address and technology offered there; do not infer fixed-broadband availability from a postcode/ZIP or national coverage figure alone.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New 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Often uses an existing telephone pair, so activation may be simple where a usable line is already present. New wiring or line repair may still be required.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Where usable coax is already present, installation can be simple. New drops, drilling, splitters or outside work may still be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an engineer visit, new drop, socket work, drilling or external cabling is required.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Existing telephone wiring may simplify installation, but permission may still be needed for new cabling or internal changes.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Existing building coax may simplify activation, but new external cabling or shared-building work can require owner/association approval.</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the landlord/building manager what wiring is already present and who authorises changes.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 modem or modem-router; some installations may also use microfilters/splitters depending on the voice/DSL arrangement.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Cable modem or integrated gateway, plus a separate Wi-Fi router if not combined. Provider-approved modem requirements can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equipment is supplied, rented or owned, whether your own router/modem is supported, and what must be returned.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Time to get connected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quick where an active copper line is already present; faults, new line work or provider migration can add delay.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Can be quick where an active cable outlet/drop is present; new outside work or capacity constraints can add delay.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Request the expected activation/installation date and confirm what work is included.</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Pricing 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Plans vary by provider and market. Legacy DSL is not automatically cheaper; compare regular price, promotions, line-related charges and available alternatives.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Plans vary by provider and region. Compare the regular price, promotional period, equipment charges and any scheduled price changes.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Record the monthly price now, after promotions end, and any scheduled increases or bundled-service conditions.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Installation &amp; equipment fees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May include activation, engineer, line or equipment fees depending on provider and line condition.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May include activation, technician, modem/gateway rental or self-install kit charges.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Add up setup, equipment, delivery, rental, return and any line-work charges.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Contract length &amp; exit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Contract lengths and migration/closure terms vary. Check early termination and what happens if the copper service is retired or replaced.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Contract lengths vary. Check early termination, equipment return and any bundled-service implications.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Read the minimum term, cancellation steps, equipment return rules and technology-migration terms before agreeing.</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Data limits &amp; fair-use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Plans may be unlimited or may include data/fair-use rules depending on provider and region.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Plans may be unlimited or may include data allowances, throttling or fair-use rules depending on provider and region.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whether there is any cap, throttling, traffic management or extra charge.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Local rules may require providers to disclose prices, speeds, contract terms and data policies. Formats vary by country.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The same local consumer-disclosure framework applies to cable offers in the relevant country.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Keep the official plan label, contract summary or equivalent disclosure and compare like-for-like fields.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r>
              <w:t>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 improvement is constrained by the copper access line. Major gains typically require fibre closer to the premises or replacement by FTTP/another access technology.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HFC can be upgraded through newer DOCSIS generations, modem changes, spectrum work, node/amp upgrades or deeper fibre deployment.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Ask what concrete technology upgrades the provider has announced for your address or local network, not only national plans.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DSL/copper is an older access family in many markets and is being migrated or retired in some areas; timing varies by country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HFC can remain competitive where operators continue DOCSIS and plant upgrades, although its long-term path is provider- and network-specific.</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Treat this as editorial interpretation. Verify local copper-retirement and HFC-upgrade plans before making a long-term decision.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r>
              <w:t>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Energy use depends on the DSL access network, cabinets/exchanges, premises equipment and how much legacy infrastructure remains powered.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Energy use depends on HFC design, powered field equipment, modem/gateway efficiency and the extent of fibre deployment.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Use provider-published energy/sustainability evidence where available; do not infer environmental superiority from access type alone.</w:t>
            </w:r>
          </w:p>
        </w:tc>
      </w:tr>
    </w:tbl>
    <w:p>
      <w:pPr>
        <w:pStyle w:val="Heading1"/>
        <w:spacing w:after="100" w:before="240"/>
      </w:pPr>
      <w:r>
        <w:rPr>
          <w:rFonts w:ascii="Georgia" w:cs="Georgia" w:eastAsia="Georgia" w:hAnsi="Georgia"/>
          <w:b/>
          <w:bCs/>
          <w:color w:val="0B4A32"/>
          <w:sz w:val="30"/>
          <w:szCs w:val="30"/>
        </w:rPr>
        <w:t xml:space="preserve">Quick fit guide (editorial interpretation)</w:t>
      </w:r>
    </w:p>
    <w:p>
      <w:pPr>
        <w:spacing w:after="60"/>
      </w:pPr>
      <w:r>
        <w:rPr>
          <w:rFonts w:ascii="Calibri" w:cs="Calibri" w:eastAsia="Calibri" w:hAnsi="Calibri"/>
          <w:color w:val="1F2A24"/>
          <w:sz w:val="20"/>
          <w:szCs w:val="20"/>
        </w:rPr>
        <w:t xml:space="preserve">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DSL / copper broadband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Cable broadband / coax (HFC)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Have light to moderate use and an address-specific DSL estimate that meets their needs.</w:t>
              <w:br/>
              <w:t>Have a stable VDSL/FTTC line and do not need very high upload capacity.</w:t>
              <w:br/>
              <w:t>Live where newer fixed-access options are not yet available or are poor value.</w:t>
              <w:br/>
              <w:t>Need a practical interim service while a fibre migration is pending.</w:t>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r>
              <w:t>Need higher downstream capacity for multiple streams, downloads or a busier household.</w:t>
              <w:br/>
              <w:t>Have a strong local HFC service with suitable upload and peak-time performance.</w:t>
              <w:br/>
              <w:t>Value existing coax cabling or a relatively simple installation.</w:t>
              <w:br/>
              <w:t>Find cable offers better overall value or performance than the available DSL alternatives.</w:t>
            </w:r>
          </w:p>
        </w:tc>
      </w:tr>
    </w:tbl>
    <w:p>
      <w:pPr>
        <w:pStyle w:val="Heading1"/>
        <w:spacing w:after="100" w:before="240"/>
      </w:pPr>
      <w:r>
        <w:rPr>
          <w:rFonts w:ascii="Georgia" w:cs="Georgia" w:eastAsia="Georgia" w:hAnsi="Georgia"/>
          <w:b/>
          <w:bCs/>
          <w:color w:val="0B4A32"/>
          <w:sz w:val="30"/>
          <w:szCs w:val="30"/>
        </w:rPr>
        <w:t xml:space="preserve">Questions to ask before you sign</w:t>
      </w:r>
    </w:p>
    <w:p>
      <w:pPr>
        <w:pStyle w:val="ListParagraph"/>
        <w:numPr>
          <w:ilvl w:val="0"/>
          <w:numId w:val="2"/>
        </w:numPr>
        <w:spacing w:after="50"/>
      </w:pPr>
      <w:r>
        <w:rPr>
          <w:rFonts w:ascii="Calibri" w:cs="Calibri" w:eastAsia="Calibri" w:hAnsi="Calibri"/>
          <w:color w:val="1F2A24"/>
          <w:sz w:val="20"/>
          <w:szCs w:val="20"/>
        </w:rPr>
        <w:t>Is the DSL service ADSL, VDSL or FTTC, or is the alternative HFC/cable using DOCSIS?</w:t>
      </w:r>
    </w:p>
    <w:p>
      <w:pPr>
        <w:pStyle w:val="ListParagraph"/>
        <w:numPr>
          <w:ilvl w:val="0"/>
          <w:numId w:val="2"/>
        </w:numPr>
        <w:spacing w:after="50"/>
      </w:pPr>
      <w:r>
        <w:rPr>
          <w:rFonts w:ascii="Calibri" w:cs="Calibri" w:eastAsia="Calibri" w:hAnsi="Calibri"/>
          <w:color w:val="1F2A24"/>
          <w:sz w:val="20"/>
          <w:szCs w:val="20"/>
        </w:rPr>
        <w:t>What are the address-specific download and upload figures, and which are advertised, typical, minimum or guaranteed?</w:t>
      </w:r>
    </w:p>
    <w:p>
      <w:pPr>
        <w:pStyle w:val="ListParagraph"/>
        <w:numPr>
          <w:ilvl w:val="0"/>
          <w:numId w:val="2"/>
        </w:numPr>
        <w:spacing w:after="50"/>
      </w:pPr>
      <w:r>
        <w:rPr>
          <w:rFonts w:ascii="Calibri" w:cs="Calibri" w:eastAsia="Calibri" w:hAnsi="Calibri"/>
          <w:color w:val="1F2A24"/>
          <w:sz w:val="20"/>
          <w:szCs w:val="20"/>
        </w:rPr>
        <w:t>For DSL, what is the line estimate and copper path? For cable, what DOCSIS generation and local peak-time performance apply?</w:t>
      </w:r>
    </w:p>
    <w:p>
      <w:pPr>
        <w:pStyle w:val="ListParagraph"/>
        <w:numPr>
          <w:ilvl w:val="0"/>
          <w:numId w:val="2"/>
        </w:numPr>
        <w:spacing w:after="50"/>
      </w:pPr>
      <w:r>
        <w:rPr>
          <w:rFonts w:ascii="Calibri" w:cs="Calibri" w:eastAsia="Calibri" w:hAnsi="Calibri"/>
          <w:color w:val="1F2A24"/>
          <w:sz w:val="20"/>
          <w:szCs w:val="20"/>
        </w:rPr>
        <w:t>What is the regular monthly price after promotions, and are there scheduled price rises or bundled-service conditions?</w:t>
      </w:r>
    </w:p>
    <w:p>
      <w:pPr>
        <w:pStyle w:val="ListParagraph"/>
        <w:numPr>
          <w:ilvl w:val="0"/>
          <w:numId w:val="2"/>
        </w:numPr>
        <w:spacing w:after="50"/>
      </w:pPr>
      <w:r>
        <w:rPr>
          <w:rFonts w:ascii="Calibri" w:cs="Calibri" w:eastAsia="Calibri" w:hAnsi="Calibri"/>
          <w:color w:val="1F2A24"/>
          <w:sz w:val="20"/>
          <w:szCs w:val="20"/>
        </w:rPr>
        <w:t>What are the installation, activation, equipment rental/ownership and return costs?</w:t>
      </w:r>
    </w:p>
    <w:p>
      <w:pPr>
        <w:pStyle w:val="ListParagraph"/>
        <w:numPr>
          <w:ilvl w:val="0"/>
          <w:numId w:val="2"/>
        </w:numPr>
        <w:spacing w:after="50"/>
      </w:pPr>
      <w:r>
        <w:rPr>
          <w:rFonts w:ascii="Calibri" w:cs="Calibri" w:eastAsia="Calibri" w:hAnsi="Calibri"/>
          <w:color w:val="1F2A24"/>
          <w:sz w:val="20"/>
          <w:szCs w:val="20"/>
        </w:rPr>
        <w:t>Can I use my own router or modem, and are there provider compatibility or authentication requirements?</w:t>
      </w:r>
    </w:p>
    <w:p>
      <w:pPr>
        <w:pStyle w:val="ListParagraph"/>
        <w:numPr>
          <w:ilvl w:val="0"/>
          <w:numId w:val="2"/>
        </w:numPr>
        <w:spacing w:after="50"/>
      </w:pPr>
      <w:r>
        <w:rPr>
          <w:rFonts w:ascii="Calibri" w:cs="Calibri" w:eastAsia="Calibri" w:hAnsi="Calibri"/>
          <w:color w:val="1F2A24"/>
          <w:sz w:val="20"/>
          <w:szCs w:val="20"/>
        </w:rPr>
        <w:t>Are there any data caps, fair-use rules, traffic management or throttling conditions?</w:t>
      </w:r>
    </w:p>
    <w:p>
      <w:pPr>
        <w:pStyle w:val="ListParagraph"/>
        <w:numPr>
          <w:ilvl w:val="0"/>
          <w:numId w:val="2"/>
        </w:numPr>
        <w:spacing w:after="50"/>
      </w:pPr>
      <w:r>
        <w:rPr>
          <w:rFonts w:ascii="Calibri" w:cs="Calibri" w:eastAsia="Calibri" w:hAnsi="Calibri"/>
          <w:color w:val="1F2A24"/>
          <w:sz w:val="20"/>
          <w:szCs w:val="20"/>
        </w:rPr>
        <w:t>What are the repair commitments and the local upgrade path: copper retirement/fibre migration for DSL, or DOCSIS/HFC upgrades for cable?</w:t>
      </w:r>
    </w:p>
    <w:p>
      <w:pPr>
        <w:pStyle w:val="Heading2"/>
        <w:spacing w:after="100" w:before="240"/>
      </w:pPr>
      <w:r>
        <w:rPr>
          <w:rFonts w:ascii="Georgia" w:cs="Georgia" w:eastAsia="Georgia" w:hAnsi="Georgia"/>
          <w:b/>
          <w:bCs/>
          <w:color w:val="0B4A32"/>
          <w:sz w:val="24"/>
          <w:szCs w:val="24"/>
        </w:rPr>
        <w:t xml:space="preserve">Short glossary</w:t>
      </w:r>
    </w:p>
    <w:p>
      <w:pPr>
        <w:pStyle w:val="ListParagraph"/>
        <w:numPr>
          <w:ilvl w:val="0"/>
          <w:numId w:val="3"/>
        </w:numPr>
        <w:spacing w:after="50"/>
      </w:pPr>
      <w:r>
        <w:rPr>
          <w:rFonts w:ascii="Calibri" w:cs="Calibri" w:eastAsia="Calibri" w:hAnsi="Calibri"/>
          <w:b/>
          <w:bCs/>
          <w:color w:val="1F2A24"/>
          <w:sz w:val="20"/>
          <w:szCs w:val="20"/>
        </w:rPr>
        <w:t>DSL: digital subscriber line. Broadband carried over telephone copper pairs.</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ADSL / VDSL: DSL variants. VDSL generally supports higher rates over shorter copper runs than ADSL.</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FTTC: fibre to the cabinet. Fibre reaches a street cabinet; copper remains from the cabinet to the premises.</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HFC: hybrid fibre-coax. Fibre reaches a local optical node; coaxial cable completes the access path to the premises.</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DOCSIS: the standard family used by cable networks to carry broadband over HFC/coax.</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Node: a local HFC distribution point serving a group of premises that share cable-network capacity.</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Latency / jitter: delay in the connection, and how much that delay varies.</w:t>
      </w:r>
      <w:r>
        <w:rPr>
          <w:rFonts w:ascii="Calibri" w:cs="Calibri" w:eastAsia="Calibri" w:hAnsi="Calibri"/>
          <w:color w:val="1F2A24"/>
          <w:sz w:val="20"/>
          <w:szCs w:val="20"/>
        </w:rPr>
      </w:r>
    </w:p>
    <w:p>
      <w:pPr>
        <w:pBdr>
          <w:top w:val="single" w:color="B8860B" w:sz="6" w:space="6"/>
        </w:pBdr>
        <w:spacing w:before="200"/>
      </w:pPr>
      <w:r>
        <w:rPr>
          <w:rFonts w:ascii="Calibri" w:cs="Calibri" w:eastAsia="Calibri" w:hAnsi="Calibri"/>
          <w:i/>
          <w:iCs/>
          <w:color w:val="5B6660"/>
          <w:sz w:val="18"/>
          <w:szCs w:val="18"/>
        </w:rPr>
        <w:t>This document is general information, not a lab test or a provider recommendation. Verify technology, speeds, prices, terms, upgrade plans and exact-address availability with the provider before ordering or switching.</w:t>
      </w:r>
    </w:p>
    <w:sectPr>
      <w:headerReference w:type="default" r:id="rId7"/>
      <w:footerReference w:type="default" r:id="rId8"/>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t xml:space="preserve">  ONOCRA</w:t>
      <w:tab/>
      <w:t>Home Internet &amp; Wi-Fi · Broadband comparison</w:t>
    </w:r>
    <w:r>
      <w:rPr>
        <w:rFonts w:ascii="Georgia" w:cs="Georgia" w:eastAsia="Georgia" w:hAnsi="Georgia"/>
        <w:b/>
        <w:bCs/>
        <w:color w:val="0B4A32"/>
        <w:sz w:val="24"/>
        <w:szCs w:val="24"/>
      </w:rPr>
    </w:r>
    <w:r>
      <w:rPr>
        <w:rFonts w:ascii="Calibri" w:cs="Calibri" w:eastAsia="Calibri" w:hAnsi="Calibri"/>
        <w:color w:val="5B6660"/>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2026-10-19T16:08:43.229Z</dcterms:created>
  <dcterms:modified xsi:type="dcterms:W3CDTF">2026-10-19T16:08:43.235Z</dcterms:modified>
  <dc:title>ONOCRA Guide — Full Fibre (FTTP) vs. Cable Broadband / Coax (HFC)</dc:title>
  <dc:subject>Home Internet &amp; Wi-Fi broadband comparison guide</dc:subject>
  <cp:keywords>ONOCRA, FTTP, full fibre, cable broadband, coax, HFC, DOCSIS, home internet, comparison</cp:keywords>
</cp:coreProperties>
</file>

<file path=docProps/custom.xml><?xml version="1.0" encoding="utf-8"?>
<Properties xmlns="http://schemas.openxmlformats.org/officeDocument/2006/custom-properties" xmlns:vt="http://schemas.openxmlformats.org/officeDocument/2006/docPropsVTypes"/>
</file>