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224"/>
        <w:gridCol w:w="14256"/>
      </w:tblGrid>
      <w:tr>
        <w:tc>
          <w:tcPr>
            <w:tcW w:type="dxa" w:w="7812"/>
            <w:shd w:fill="F7F3E7"/>
            <w:vAlign w:val="center"/>
            <w:tcMar>
              <w:top w:w="65" w:type="dxa"/>
              <w:start w:w="75" w:type="dxa"/>
              <w:bottom w:w="65" w:type="dxa"/>
              <w:end w:w="75" w:type="dxa"/>
            </w:tcMar>
            <w:tcBorders>
              <w:top w:val="single" w:sz="5" w:color="D2C49C"/>
              <w:left w:val="single" w:sz="5" w:color="D2C49C"/>
              <w:bottom w:val="single" w:sz="5" w:color="D2C49C"/>
              <w:right w:val="single" w:sz="5" w:color="D2C49C"/>
              <w:insideH w:val="single" w:sz="5" w:color="D2C49C"/>
              <w:insideV w:val="single" w:sz="5" w:color="D2C49C"/>
            </w:tcBorders>
          </w:tcPr>
          <w:p>
            <w:pPr>
              <w:spacing w:before="0" w:after="0"/>
              <w:jc w:val="center"/>
            </w:pPr>
            <w:r/>
            <w:r>
              <w:rPr>
                <w:rFonts w:ascii="Georgia" w:hAnsi="Georgia"/>
                <w:b/>
                <w:color w:val="0F5A3A"/>
                <w:sz w:val="46"/>
              </w:rPr>
              <w:t>O.</w:t>
            </w:r>
          </w:p>
        </w:tc>
        <w:tc>
          <w:tcPr>
            <w:tcW w:type="dxa" w:w="7812"/>
            <w:shd w:fill="F7F3E7"/>
            <w:tcBorders>
              <w:top w:val="single" w:sz="5" w:color="D2C49C"/>
              <w:left w:val="single" w:sz="5" w:color="D2C49C"/>
              <w:bottom w:val="single" w:sz="5" w:color="D2C49C"/>
              <w:right w:val="single" w:sz="5" w:color="D2C49C"/>
              <w:insideH w:val="single" w:sz="5" w:color="D2C49C"/>
              <w:insideV w:val="single" w:sz="5" w:color="D2C49C"/>
            </w:tcBorders>
          </w:tcPr>
          <w:p>
            <w:r/>
            <w:r>
              <w:rPr>
                <w:rFonts w:ascii="Georgia" w:hAnsi="Georgia"/>
                <w:b/>
                <w:color w:val="0F5A3A"/>
                <w:sz w:val="26"/>
              </w:rPr>
              <w:t>ONOCRA</w:t>
            </w:r>
          </w:p>
          <w:p>
            <w:pPr>
              <w:spacing w:after="0"/>
            </w:pPr>
            <w:r>
              <w:rPr>
                <w:rFonts w:ascii="Arial" w:hAnsi="Arial"/>
                <w:color w:val="657169"/>
                <w:sz w:val="15"/>
              </w:rPr>
              <w:t>Home Internet &amp; Wi-Fi · Technology guide</w:t>
            </w:r>
          </w:p>
        </w:tc>
      </w:tr>
    </w:tbl>
    <w:p>
      <w:pPr>
        <w:spacing w:before="100" w:after="40"/>
      </w:pPr>
      <w:r>
        <w:rPr>
          <w:rFonts w:ascii="Georgia" w:hAnsi="Georgia"/>
          <w:b/>
          <w:color w:val="0F5A3A"/>
          <w:sz w:val="34"/>
        </w:rPr>
        <w:t>Understanding 4G / 5G Fixed Wireless Access (FWA)</w:t>
      </w:r>
    </w:p>
    <w:p>
      <w:pPr>
        <w:spacing w:after="40"/>
      </w:pPr>
      <w:r>
        <w:rPr>
          <w:rFonts w:ascii="Arial" w:hAnsi="Arial"/>
          <w:color w:val="657169"/>
          <w:sz w:val="18"/>
        </w:rPr>
        <w:t>4G LTE · 5G NR · NSA / SA · spectrum &amp; bands · indoor/outdoor CPE · shared cell capacity · CGNAT · address eligibility</w:t>
      </w:r>
    </w:p>
    <w:p>
      <w:pPr>
        <w:spacing w:before="0" w:after="40" w:line="245" w:lineRule="auto"/>
      </w:pPr>
      <w:r>
        <w:rPr>
          <w:rFonts w:ascii="Arial" w:hAnsi="Arial"/>
          <w:b/>
          <w:color w:val="0F5A3A"/>
          <w:sz w:val="16"/>
        </w:rPr>
        <w:t xml:space="preserve">Purpose. </w:t>
      </w:r>
      <w:r>
        <w:rPr>
          <w:rFonts w:ascii="Arial" w:hAnsi="Arial"/>
          <w:color w:val="26352D"/>
          <w:sz w:val="16"/>
        </w:rPr>
        <w:t>This guide explains how 4G / 5G fixed wireless access (FWA) delivers home broadband over a cellular radio network, what makes one address perform differently from another, and what a household should verify before choosing or upgrading a service.</w:t>
      </w:r>
    </w:p>
    <w:tbl>
      <w:tblPr>
        <w:tblW w:type="auto" w:w="0"/>
        <w:tblLook w:firstColumn="1" w:firstRow="1" w:lastColumn="0" w:lastRow="0" w:noHBand="0" w:noVBand="1" w:val="04A0"/>
      </w:tblPr>
      <w:tblGrid>
        <w:gridCol w:w="15624"/>
      </w:tblGrid>
      <w:tr>
        <w:tc>
          <w:tcPr>
            <w:tcW w:type="dxa" w:w="15624"/>
            <w:shd w:fill="FFF8E8"/>
            <w:tcBorders>
              <w:top w:val="single" w:sz="7" w:color="D9C58A"/>
              <w:left w:val="single" w:sz="7" w:color="D9C58A"/>
              <w:bottom w:val="single" w:sz="7" w:color="D9C58A"/>
              <w:right w:val="single" w:sz="7" w:color="D9C58A"/>
              <w:insideH w:val="single" w:sz="7" w:color="D9C58A"/>
              <w:insideV w:val="single" w:sz="7" w:color="D9C58A"/>
            </w:tcBorders>
            <w:vAlign w:val="center"/>
            <w:tcMar>
              <w:top w:w="65" w:type="dxa"/>
              <w:start w:w="75" w:type="dxa"/>
              <w:bottom w:w="65" w:type="dxa"/>
              <w:end w:w="75" w:type="dxa"/>
            </w:tcMar>
          </w:tcPr>
          <w:p>
            <w:pPr>
              <w:spacing w:before="0" w:after="0"/>
            </w:pPr>
            <w:r/>
            <w:r>
              <w:rPr>
                <w:rFonts w:ascii="Arial" w:hAnsi="Arial"/>
                <w:b w:val="0"/>
                <w:color w:val="26352D"/>
                <w:sz w:val="16"/>
              </w:rPr>
              <w:t>Important distinction: mobile 4G/5G coverage does not prove that a fixed-home FWA plan is sold, has spare capacity, or will perform well indoors at your address. Verify the fixed-home product, service address, gateway/antenna and local cell conditions separately.</w:t>
            </w:r>
          </w:p>
        </w:tc>
      </w:tr>
    </w:tbl>
    <w:p>
      <w:pPr>
        <w:spacing w:before="80" w:after="40"/>
      </w:pPr>
      <w:r>
        <w:rPr>
          <w:rFonts w:ascii="Georgia" w:hAnsi="Georgia"/>
          <w:b/>
          <w:color w:val="0F5A3A"/>
          <w:sz w:val="25"/>
        </w:rPr>
        <w:t>Evidence key</w:t>
      </w:r>
    </w:p>
    <w:tbl>
      <w:tblPr>
        <w:tblW w:type="auto" w:w="0"/>
        <w:jc w:val="center"/>
        <w:tblLayout w:type="autofit"/>
        <w:tblLook w:firstColumn="1" w:firstRow="1" w:lastColumn="0" w:lastRow="0" w:noHBand="0" w:noVBand="1" w:val="04A0"/>
      </w:tblPr>
      <w:tblGrid>
        <w:gridCol w:w="7812"/>
        <w:gridCol w:w="7812"/>
      </w:tblGrid>
      <w:tr>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Evidence label</w:t>
            </w:r>
          </w:p>
        </w:tc>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How ONOCRA uses it</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5"/>
              </w:rPr>
              <w:t>Provider / network claim</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5"/>
              </w:rPr>
              <w:t>What the provider, mobile network or equipment maker says. Useful, but verify the exact address, plan, equipment and date.</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5"/>
              </w:rPr>
              <w:t>Independent / official evidence</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5"/>
              </w:rPr>
              <w:t>Regulator, standards body or third-party measurements. Check whether the evidence describes mobile coverage or fixed-home FWA.</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5"/>
              </w:rPr>
              <w:t>ONOCRA editorial interpretation</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5"/>
              </w:rPr>
              <w:t>ONOCRA’s evidence-based explanation or household-fit interpretation. Never presented as a measured provider result.</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5"/>
              </w:rPr>
              <w:t>Unverified / variable</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5"/>
              </w:rPr>
              <w:t>No reliable current evidence, or the answer varies by address, cell, spectrum, provider or plan. We say so rather than guess.</w:t>
            </w:r>
          </w:p>
        </w:tc>
      </w:tr>
    </w:tbl>
    <w:p>
      <w:pPr>
        <w:spacing w:before="80" w:after="40"/>
      </w:pPr>
      <w:r>
        <w:rPr>
          <w:rFonts w:ascii="Georgia" w:hAnsi="Georgia"/>
          <w:b/>
          <w:color w:val="0F5A3A"/>
          <w:sz w:val="25"/>
        </w:rPr>
        <w:t>Plain-English summary</w:t>
      </w:r>
    </w:p>
    <w:tbl>
      <w:tblPr>
        <w:tblW w:type="auto" w:w="0"/>
        <w:jc w:val="center"/>
        <w:tblLayout w:type="autofit"/>
        <w:tblLook w:firstColumn="1" w:firstRow="1" w:lastColumn="0" w:lastRow="0" w:noHBand="0" w:noVBand="1" w:val="04A0"/>
      </w:tblPr>
      <w:tblGrid>
        <w:gridCol w:w="7812"/>
        <w:gridCol w:w="7812"/>
      </w:tblGrid>
      <w:tr>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Question</w:t>
            </w:r>
          </w:p>
        </w:tc>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ONOCRA explanation</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What it is</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Home broadband delivered by radio from a terrestrial 4G or 5G cellular network to a fixed gateway or receiver at the premises.</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What determines performance</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Signal quality, radio band, distance/obstruction, serving cell or sector load, spectrum, gateway/antenna placement, backhaul/core capacity and provider traffic policy.</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Why households choose it</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It can provide useful-to-high broadband speeds without a new copper, coax or fibre access line and may be quick to activate where the provider offers self-install.</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Main limitation</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Performance and even product eligibility can vary by exact address and time. A strong 5G icon on a phone does not guarantee a suitable FWA service.</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Best verification rule</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Use the provider’s fixed-home address checker, then confirm expected download/upload, trial/return terms, gateway placement, data/network-management rules and public-IP/CGNAT needs.</w:t>
            </w:r>
          </w:p>
        </w:tc>
      </w:tr>
    </w:tbl>
    <w:p>
      <w:pPr>
        <w:spacing w:before="60" w:after="0"/>
      </w:pPr>
      <w:r>
        <w:rPr>
          <w:rFonts w:ascii="Arial" w:hAnsi="Arial"/>
          <w:color w:val="657169"/>
          <w:sz w:val="13"/>
        </w:rPr>
        <w:t>ONOCRA · Independent, evidence-first technology guidance for households                                      Page 1</w:t>
      </w:r>
    </w:p>
    <w:p>
      <w:r>
        <w:br w:type="page"/>
      </w:r>
    </w:p>
    <w:tbl>
      <w:tblPr>
        <w:tblW w:type="auto" w:w="0"/>
        <w:tblLayout w:type="fixed"/>
        <w:tblLook w:firstColumn="1" w:firstRow="1" w:lastColumn="0" w:lastRow="0" w:noHBand="0" w:noVBand="1" w:val="04A0"/>
      </w:tblPr>
      <w:tblGrid>
        <w:gridCol w:w="1224"/>
        <w:gridCol w:w="14256"/>
      </w:tblGrid>
      <w:tr>
        <w:tc>
          <w:tcPr>
            <w:tcW w:type="dxa" w:w="7812"/>
            <w:shd w:fill="F7F3E7"/>
            <w:vAlign w:val="center"/>
            <w:tcMar>
              <w:top w:w="65" w:type="dxa"/>
              <w:start w:w="75" w:type="dxa"/>
              <w:bottom w:w="65" w:type="dxa"/>
              <w:end w:w="75" w:type="dxa"/>
            </w:tcMar>
            <w:tcBorders>
              <w:top w:val="single" w:sz="5" w:color="D2C49C"/>
              <w:left w:val="single" w:sz="5" w:color="D2C49C"/>
              <w:bottom w:val="single" w:sz="5" w:color="D2C49C"/>
              <w:right w:val="single" w:sz="5" w:color="D2C49C"/>
              <w:insideH w:val="single" w:sz="5" w:color="D2C49C"/>
              <w:insideV w:val="single" w:sz="5" w:color="D2C49C"/>
            </w:tcBorders>
          </w:tcPr>
          <w:p>
            <w:pPr>
              <w:spacing w:before="0" w:after="0"/>
              <w:jc w:val="center"/>
            </w:pPr>
            <w:r/>
            <w:r>
              <w:rPr>
                <w:rFonts w:ascii="Georgia" w:hAnsi="Georgia"/>
                <w:b/>
                <w:color w:val="0F5A3A"/>
                <w:sz w:val="46"/>
              </w:rPr>
              <w:t>O.</w:t>
            </w:r>
          </w:p>
        </w:tc>
        <w:tc>
          <w:tcPr>
            <w:tcW w:type="dxa" w:w="7812"/>
            <w:shd w:fill="F7F3E7"/>
            <w:tcBorders>
              <w:top w:val="single" w:sz="5" w:color="D2C49C"/>
              <w:left w:val="single" w:sz="5" w:color="D2C49C"/>
              <w:bottom w:val="single" w:sz="5" w:color="D2C49C"/>
              <w:right w:val="single" w:sz="5" w:color="D2C49C"/>
              <w:insideH w:val="single" w:sz="5" w:color="D2C49C"/>
              <w:insideV w:val="single" w:sz="5" w:color="D2C49C"/>
            </w:tcBorders>
          </w:tcPr>
          <w:p>
            <w:r/>
            <w:r>
              <w:rPr>
                <w:rFonts w:ascii="Georgia" w:hAnsi="Georgia"/>
                <w:b/>
                <w:color w:val="0F5A3A"/>
                <w:sz w:val="26"/>
              </w:rPr>
              <w:t>ONOCRA</w:t>
            </w:r>
          </w:p>
          <w:p>
            <w:pPr>
              <w:spacing w:after="0"/>
            </w:pPr>
            <w:r>
              <w:rPr>
                <w:rFonts w:ascii="Arial" w:hAnsi="Arial"/>
                <w:color w:val="657169"/>
                <w:sz w:val="15"/>
              </w:rPr>
              <w:t>Home Internet &amp; Wi-Fi · Technology guide</w:t>
            </w:r>
          </w:p>
        </w:tc>
      </w:tr>
    </w:tbl>
    <w:p>
      <w:pPr>
        <w:spacing w:before="100" w:after="40"/>
      </w:pPr>
      <w:r>
        <w:rPr>
          <w:rFonts w:ascii="Georgia" w:hAnsi="Georgia"/>
          <w:b/>
          <w:color w:val="0F5A3A"/>
          <w:sz w:val="34"/>
        </w:rPr>
        <w:t>1 · Architecture, radio generations and household equipment</w:t>
      </w:r>
    </w:p>
    <w:tbl>
      <w:tblPr>
        <w:tblW w:type="auto" w:w="0"/>
        <w:jc w:val="center"/>
        <w:tblLayout w:type="autofit"/>
        <w:tblLook w:firstColumn="1" w:firstRow="1" w:lastColumn="0" w:lastRow="0" w:noHBand="0" w:noVBand="1" w:val="04A0"/>
      </w:tblPr>
      <w:tblGrid>
        <w:gridCol w:w="7812"/>
        <w:gridCol w:w="7812"/>
      </w:tblGrid>
      <w:tr>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Variant / layer</w:t>
            </w:r>
          </w:p>
        </w:tc>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What it means at home</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Fixed Wireless Access (FWA)</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A fixed broadband service sold for a home or premises, using radio for the last-mile connection rather than a new wired access line.</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4G LTE</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A mature cellular generation that can support fixed-home broadband. Capability depends on LTE release/features, spectrum, signal and network loading.</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5G NR</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5G New Radio. A 5G-capable gateway does not guarantee a particular band, standalone mode or measured speed at the address.</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5G NSA</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Non-standalone 5G uses LTE support/anchoring for parts of the connection. It can deliver strong service, but architecture and band combination vary by network.</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5G SA</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Standalone 5G uses a 5G core/network architecture without relying on LTE as the control-plane anchor. Availability and benefit are provider- and area-specific.</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Radio band / spectrum</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Lower frequencies usually travel farther and penetrate buildings better; higher frequencies can offer more capacity but are more sensitive to obstruction and placement. Exact bands depend on country and operator.</w:t>
            </w:r>
          </w:p>
        </w:tc>
      </w:tr>
    </w:tbl>
    <w:p>
      <w:pPr>
        <w:spacing w:before="80" w:after="40"/>
      </w:pPr>
      <w:r>
        <w:rPr>
          <w:rFonts w:ascii="Georgia" w:hAnsi="Georgia"/>
          <w:b/>
          <w:color w:val="0F5A3A"/>
          <w:sz w:val="25"/>
        </w:rPr>
        <w:t>Shared radio capacity: a strong signal does not necessarily mean an uncongested cell</w:t>
      </w:r>
    </w:p>
    <w:tbl>
      <w:tblPr>
        <w:tblW w:type="auto" w:w="0"/>
        <w:jc w:val="center"/>
        <w:tblLayout w:type="autofit"/>
        <w:tblLook w:firstColumn="1" w:firstRow="1" w:lastColumn="0" w:lastRow="0" w:noHBand="0" w:noVBand="1" w:val="04A0"/>
      </w:tblPr>
      <w:tblGrid>
        <w:gridCol w:w="7812"/>
        <w:gridCol w:w="7812"/>
      </w:tblGrid>
      <w:tr>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Factor</w:t>
            </w:r>
          </w:p>
        </w:tc>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Why it matters</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Serving cell / sector</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The gateway shares radio resources with other users served by the same cell/sector. Capacity and loading can change by time of day.</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Signal path &amp; placement</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Walls, coated glass, terrain, foliage, building position and gateway height/orientation can change signal quality. Window placement or an outdoor receiver can materially alter results.</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Spectrum &amp; radio conditions</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The band, channel width, interference and radio quality influence achievable throughput and stability. “5G” alone is not a performance specification.</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Backhaul &amp; core network</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A strong radio link can still be constrained by site backhaul, routing, provider core capacity or traffic-management policy.</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Service policy &amp; eligibility</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Some FWA plans are address-locked, capacity-managed, deprioritised at busy times or unavailable even where the mobile network itself has coverage.</w:t>
            </w:r>
          </w:p>
        </w:tc>
      </w:tr>
    </w:tbl>
    <w:p>
      <w:pPr>
        <w:spacing w:before="80" w:after="40"/>
      </w:pPr>
      <w:r>
        <w:rPr>
          <w:rFonts w:ascii="Georgia" w:hAnsi="Georgia"/>
          <w:b/>
          <w:color w:val="0F5A3A"/>
          <w:sz w:val="25"/>
        </w:rPr>
        <w:t>Typical equipment</w:t>
      </w:r>
    </w:p>
    <w:p>
      <w:pPr>
        <w:spacing w:before="0" w:after="40" w:line="245" w:lineRule="auto"/>
      </w:pPr>
      <w:r>
        <w:rPr>
          <w:rFonts w:ascii="Arial" w:hAnsi="Arial"/>
          <w:color w:val="26352D"/>
          <w:sz w:val="16"/>
        </w:rPr>
        <w:t>At the home: an indoor 4G/5G gateway, or in some deployments an outdoor receiver/antenna linked to an indoor router. Equipment may use a SIM, eSIM or provider-specific authentication. Ask whether the gateway must remain at the registered service address, whether external antenna ports are supported, and what equipment must be returned after cancellation.</w:t>
      </w:r>
    </w:p>
    <w:p>
      <w:pPr>
        <w:spacing w:before="60" w:after="0"/>
      </w:pPr>
      <w:r>
        <w:rPr>
          <w:rFonts w:ascii="Arial" w:hAnsi="Arial"/>
          <w:color w:val="657169"/>
          <w:sz w:val="13"/>
        </w:rPr>
        <w:t>ONOCRA · Independent, evidence-first technology guidance for households                                      Page 2</w:t>
      </w:r>
    </w:p>
    <w:p>
      <w:r>
        <w:br w:type="page"/>
      </w:r>
    </w:p>
    <w:tbl>
      <w:tblPr>
        <w:tblW w:type="auto" w:w="0"/>
        <w:tblLayout w:type="fixed"/>
        <w:tblLook w:firstColumn="1" w:firstRow="1" w:lastColumn="0" w:lastRow="0" w:noHBand="0" w:noVBand="1" w:val="04A0"/>
      </w:tblPr>
      <w:tblGrid>
        <w:gridCol w:w="1224"/>
        <w:gridCol w:w="14256"/>
      </w:tblGrid>
      <w:tr>
        <w:tc>
          <w:tcPr>
            <w:tcW w:type="dxa" w:w="7812"/>
            <w:shd w:fill="F7F3E7"/>
            <w:vAlign w:val="center"/>
            <w:tcMar>
              <w:top w:w="65" w:type="dxa"/>
              <w:start w:w="75" w:type="dxa"/>
              <w:bottom w:w="65" w:type="dxa"/>
              <w:end w:w="75" w:type="dxa"/>
            </w:tcMar>
            <w:tcBorders>
              <w:top w:val="single" w:sz="5" w:color="D2C49C"/>
              <w:left w:val="single" w:sz="5" w:color="D2C49C"/>
              <w:bottom w:val="single" w:sz="5" w:color="D2C49C"/>
              <w:right w:val="single" w:sz="5" w:color="D2C49C"/>
              <w:insideH w:val="single" w:sz="5" w:color="D2C49C"/>
              <w:insideV w:val="single" w:sz="5" w:color="D2C49C"/>
            </w:tcBorders>
          </w:tcPr>
          <w:p>
            <w:pPr>
              <w:spacing w:before="0" w:after="0"/>
              <w:jc w:val="center"/>
            </w:pPr>
            <w:r/>
            <w:r>
              <w:rPr>
                <w:rFonts w:ascii="Georgia" w:hAnsi="Georgia"/>
                <w:b/>
                <w:color w:val="0F5A3A"/>
                <w:sz w:val="46"/>
              </w:rPr>
              <w:t>O.</w:t>
            </w:r>
          </w:p>
        </w:tc>
        <w:tc>
          <w:tcPr>
            <w:tcW w:type="dxa" w:w="7812"/>
            <w:shd w:fill="F7F3E7"/>
            <w:tcBorders>
              <w:top w:val="single" w:sz="5" w:color="D2C49C"/>
              <w:left w:val="single" w:sz="5" w:color="D2C49C"/>
              <w:bottom w:val="single" w:sz="5" w:color="D2C49C"/>
              <w:right w:val="single" w:sz="5" w:color="D2C49C"/>
              <w:insideH w:val="single" w:sz="5" w:color="D2C49C"/>
              <w:insideV w:val="single" w:sz="5" w:color="D2C49C"/>
            </w:tcBorders>
          </w:tcPr>
          <w:p>
            <w:r/>
            <w:r>
              <w:rPr>
                <w:rFonts w:ascii="Georgia" w:hAnsi="Georgia"/>
                <w:b/>
                <w:color w:val="0F5A3A"/>
                <w:sz w:val="26"/>
              </w:rPr>
              <w:t>ONOCRA</w:t>
            </w:r>
          </w:p>
          <w:p>
            <w:pPr>
              <w:spacing w:after="0"/>
            </w:pPr>
            <w:r>
              <w:rPr>
                <w:rFonts w:ascii="Arial" w:hAnsi="Arial"/>
                <w:color w:val="657169"/>
                <w:sz w:val="15"/>
              </w:rPr>
              <w:t>Home Internet &amp; Wi-Fi · Technology guide</w:t>
            </w:r>
          </w:p>
        </w:tc>
      </w:tr>
    </w:tbl>
    <w:p>
      <w:pPr>
        <w:spacing w:before="100" w:after="40"/>
      </w:pPr>
      <w:r>
        <w:rPr>
          <w:rFonts w:ascii="Georgia" w:hAnsi="Georgia"/>
          <w:b/>
          <w:color w:val="0F5A3A"/>
          <w:sz w:val="34"/>
        </w:rPr>
        <w:t>2 · Performance and household use</w:t>
      </w:r>
    </w:p>
    <w:tbl>
      <w:tblPr>
        <w:tblW w:type="auto" w:w="0"/>
        <w:jc w:val="center"/>
        <w:tblLayout w:type="autofit"/>
        <w:tblLook w:firstColumn="1" w:firstRow="1" w:lastColumn="0" w:lastRow="0" w:noHBand="0" w:noVBand="1" w:val="04A0"/>
      </w:tblPr>
      <w:tblGrid>
        <w:gridCol w:w="7812"/>
        <w:gridCol w:w="7812"/>
      </w:tblGrid>
      <w:tr>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Performance factor</w:t>
            </w:r>
          </w:p>
        </w:tc>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What to expect</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Download capacity</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Can be high where signal quality, spectrum and serving-cell capacity are good. Results can vary substantially by address and time.</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Upload capacity</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Often lower than download. Upload performance depends on radio conditions, band configuration, cell load and provider policy.</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Latency &amp; jitter</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Can be low enough for normal calls, gaming and remote work on a healthy connection, but delay and variation may rise with weak signal, handovers, congestion or routing.</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Peak-time consistency</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One of the most important checks. Evening/event periods can differ from quiet-time tests because radio capacity is shared.</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Indoor placement sensitivity</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Moving the gateway to a higher position or different window can materially change signal quality. Do not judge the service from one poor location.</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Data / traffic management</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Plans may include data allowances, fair-use rules, prioritisation or congestion management. These terms can matter as much as headline speed.</w:t>
            </w:r>
          </w:p>
        </w:tc>
      </w:tr>
    </w:tbl>
    <w:p>
      <w:pPr>
        <w:spacing w:before="80" w:after="40"/>
      </w:pPr>
      <w:r>
        <w:rPr>
          <w:rFonts w:ascii="Georgia" w:hAnsi="Georgia"/>
          <w:b/>
          <w:color w:val="0F5A3A"/>
          <w:sz w:val="25"/>
        </w:rPr>
        <w:t>Household-fit guide</w:t>
      </w:r>
    </w:p>
    <w:tbl>
      <w:tblPr>
        <w:tblW w:type="auto" w:w="0"/>
        <w:jc w:val="center"/>
        <w:tblLayout w:type="autofit"/>
        <w:tblLook w:firstColumn="1" w:firstRow="1" w:lastColumn="0" w:lastRow="0" w:noHBand="0" w:noVBand="1" w:val="04A0"/>
      </w:tblPr>
      <w:tblGrid>
        <w:gridCol w:w="7812"/>
        <w:gridCol w:w="7812"/>
      </w:tblGrid>
      <w:tr>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Use case</w:t>
            </w:r>
          </w:p>
        </w:tc>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Practical interpretation</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Light browsing, email, messaging</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Usually easy to support where the connection is stable. Very high headline speed is not necessary for basic use.</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HD / 4K streaming</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Can work well on a strong, uncongested service. Check sustained busy-period performance and any data/fair-use limits for multiple streams.</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Remote work &amp; video calls</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Upload, latency and jitter matter more than download alone. Test during normal working hours and from the actual gateway position.</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Online gaming</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Playable on a stable service, but competitive gaming is sensitive to latency variation and congestion. Ethernet from gateway to console/PC helps isolate Wi-Fi effects.</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Cloud backup / large uploads</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Check the actual upload tier and data policy. Large first backups can expose weak upstream performance or priority limits.</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Many devices / smart home</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The FWA link and the home Wi-Fi are separate bottlenecks. Gateway/router capability, Wi-Fi generation and coverage still matter inside the home.</w:t>
            </w:r>
          </w:p>
        </w:tc>
      </w:tr>
    </w:tbl>
    <w:tbl>
      <w:tblPr>
        <w:tblW w:type="auto" w:w="0"/>
        <w:tblLook w:firstColumn="1" w:firstRow="1" w:lastColumn="0" w:lastRow="0" w:noHBand="0" w:noVBand="1" w:val="04A0"/>
      </w:tblPr>
      <w:tblGrid>
        <w:gridCol w:w="15624"/>
      </w:tblGrid>
      <w:tr>
        <w:tc>
          <w:tcPr>
            <w:tcW w:type="dxa" w:w="15624"/>
            <w:shd w:fill="F0F7F2"/>
            <w:tcBorders>
              <w:top w:val="single" w:sz="6" w:color="B9D2C2"/>
              <w:left w:val="single" w:sz="6" w:color="B9D2C2"/>
              <w:bottom w:val="single" w:sz="6" w:color="B9D2C2"/>
              <w:right w:val="single" w:sz="6" w:color="B9D2C2"/>
              <w:insideH w:val="single" w:sz="6" w:color="B9D2C2"/>
              <w:insideV w:val="single" w:sz="6" w:color="B9D2C2"/>
            </w:tcBorders>
            <w:vAlign w:val="center"/>
            <w:tcMar>
              <w:top w:w="65" w:type="dxa"/>
              <w:start w:w="75" w:type="dxa"/>
              <w:bottom w:w="65" w:type="dxa"/>
              <w:end w:w="75" w:type="dxa"/>
            </w:tcMar>
          </w:tcPr>
          <w:p>
            <w:pPr>
              <w:spacing w:before="0" w:after="0"/>
            </w:pPr>
            <w:r/>
            <w:r>
              <w:rPr>
                <w:rFonts w:ascii="Arial" w:hAnsi="Arial"/>
                <w:b w:val="0"/>
                <w:color w:val="26352D"/>
                <w:sz w:val="16"/>
              </w:rPr>
              <w:t>Do not confuse FWA with home Wi-Fi. FWA is the provider connection from the home to the cellular network; Wi-Fi is the local wireless network inside the home. A fast 5G access link can still feel poor if the home Wi-Fi is weak, and excellent Wi-Fi cannot fix a congested or weak FWA radio link.</w:t>
            </w:r>
          </w:p>
        </w:tc>
      </w:tr>
    </w:tbl>
    <w:p>
      <w:pPr>
        <w:spacing w:before="60" w:after="0"/>
      </w:pPr>
      <w:r>
        <w:rPr>
          <w:rFonts w:ascii="Arial" w:hAnsi="Arial"/>
          <w:color w:val="657169"/>
          <w:sz w:val="13"/>
        </w:rPr>
        <w:t>ONOCRA · Independent, evidence-first technology guidance for households                                      Page 3</w:t>
      </w:r>
    </w:p>
    <w:p>
      <w:r>
        <w:br w:type="page"/>
      </w:r>
    </w:p>
    <w:tbl>
      <w:tblPr>
        <w:tblW w:type="auto" w:w="0"/>
        <w:tblLayout w:type="fixed"/>
        <w:tblLook w:firstColumn="1" w:firstRow="1" w:lastColumn="0" w:lastRow="0" w:noHBand="0" w:noVBand="1" w:val="04A0"/>
      </w:tblPr>
      <w:tblGrid>
        <w:gridCol w:w="1224"/>
        <w:gridCol w:w="14256"/>
      </w:tblGrid>
      <w:tr>
        <w:tc>
          <w:tcPr>
            <w:tcW w:type="dxa" w:w="7812"/>
            <w:shd w:fill="F7F3E7"/>
            <w:vAlign w:val="center"/>
            <w:tcMar>
              <w:top w:w="65" w:type="dxa"/>
              <w:start w:w="75" w:type="dxa"/>
              <w:bottom w:w="65" w:type="dxa"/>
              <w:end w:w="75" w:type="dxa"/>
            </w:tcMar>
            <w:tcBorders>
              <w:top w:val="single" w:sz="5" w:color="D2C49C"/>
              <w:left w:val="single" w:sz="5" w:color="D2C49C"/>
              <w:bottom w:val="single" w:sz="5" w:color="D2C49C"/>
              <w:right w:val="single" w:sz="5" w:color="D2C49C"/>
              <w:insideH w:val="single" w:sz="5" w:color="D2C49C"/>
              <w:insideV w:val="single" w:sz="5" w:color="D2C49C"/>
            </w:tcBorders>
          </w:tcPr>
          <w:p>
            <w:pPr>
              <w:spacing w:before="0" w:after="0"/>
              <w:jc w:val="center"/>
            </w:pPr>
            <w:r/>
            <w:r>
              <w:rPr>
                <w:rFonts w:ascii="Georgia" w:hAnsi="Georgia"/>
                <w:b/>
                <w:color w:val="0F5A3A"/>
                <w:sz w:val="46"/>
              </w:rPr>
              <w:t>O.</w:t>
            </w:r>
          </w:p>
        </w:tc>
        <w:tc>
          <w:tcPr>
            <w:tcW w:type="dxa" w:w="7812"/>
            <w:shd w:fill="F7F3E7"/>
            <w:tcBorders>
              <w:top w:val="single" w:sz="5" w:color="D2C49C"/>
              <w:left w:val="single" w:sz="5" w:color="D2C49C"/>
              <w:bottom w:val="single" w:sz="5" w:color="D2C49C"/>
              <w:right w:val="single" w:sz="5" w:color="D2C49C"/>
              <w:insideH w:val="single" w:sz="5" w:color="D2C49C"/>
              <w:insideV w:val="single" w:sz="5" w:color="D2C49C"/>
            </w:tcBorders>
          </w:tcPr>
          <w:p>
            <w:r/>
            <w:r>
              <w:rPr>
                <w:rFonts w:ascii="Georgia" w:hAnsi="Georgia"/>
                <w:b/>
                <w:color w:val="0F5A3A"/>
                <w:sz w:val="26"/>
              </w:rPr>
              <w:t>ONOCRA</w:t>
            </w:r>
          </w:p>
          <w:p>
            <w:pPr>
              <w:spacing w:after="0"/>
            </w:pPr>
            <w:r>
              <w:rPr>
                <w:rFonts w:ascii="Arial" w:hAnsi="Arial"/>
                <w:color w:val="657169"/>
                <w:sz w:val="15"/>
              </w:rPr>
              <w:t>Home Internet &amp; Wi-Fi · Technology guide</w:t>
            </w:r>
          </w:p>
        </w:tc>
      </w:tr>
    </w:tbl>
    <w:p>
      <w:pPr>
        <w:spacing w:before="100" w:after="40"/>
      </w:pPr>
      <w:r>
        <w:rPr>
          <w:rFonts w:ascii="Georgia" w:hAnsi="Georgia"/>
          <w:b/>
          <w:color w:val="0F5A3A"/>
          <w:sz w:val="34"/>
        </w:rPr>
        <w:t>3 · Availability and regional position — US / UK / Germany</w:t>
      </w:r>
    </w:p>
    <w:tbl>
      <w:tblPr>
        <w:tblW w:type="auto" w:w="0"/>
        <w:jc w:val="center"/>
        <w:tblLayout w:type="autofit"/>
        <w:tblLook w:firstColumn="1" w:firstRow="1" w:lastColumn="0" w:lastRow="0" w:noHBand="0" w:noVBand="1" w:val="04A0"/>
      </w:tblPr>
      <w:tblGrid>
        <w:gridCol w:w="3906"/>
        <w:gridCol w:w="3906"/>
        <w:gridCol w:w="3906"/>
        <w:gridCol w:w="3906"/>
      </w:tblGrid>
      <w:tr>
        <w:tc>
          <w:tcPr>
            <w:tcW w:type="dxa" w:w="3906"/>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Market</w:t>
            </w:r>
          </w:p>
        </w:tc>
        <w:tc>
          <w:tcPr>
            <w:tcW w:type="dxa" w:w="3906"/>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ONOCRA status</w:t>
            </w:r>
          </w:p>
        </w:tc>
        <w:tc>
          <w:tcPr>
            <w:tcW w:type="dxa" w:w="3906"/>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What that means</w:t>
            </w:r>
          </w:p>
        </w:tc>
        <w:tc>
          <w:tcPr>
            <w:tcW w:type="dxa" w:w="3906"/>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Verify with</w:t>
            </w:r>
          </w:p>
        </w:tc>
      </w:tr>
      <w:tr>
        <w:tc>
          <w:tcPr>
            <w:tcW w:type="dxa" w:w="3906"/>
            <w:shd w:fill="FFFFFF"/>
            <w:vAlign w:val="center"/>
            <w:tcMar>
              <w:top w:w="65" w:type="dxa"/>
              <w:start w:w="75" w:type="dxa"/>
              <w:bottom w:w="65" w:type="dxa"/>
              <w:end w:w="75" w:type="dxa"/>
            </w:tcMar>
          </w:tcPr>
          <w:p>
            <w:pPr>
              <w:spacing w:before="0" w:after="0"/>
            </w:pPr>
            <w:r/>
            <w:r>
              <w:rPr>
                <w:rFonts w:ascii="Arial" w:hAnsi="Arial"/>
                <w:b/>
                <w:color w:val="0F5A3A"/>
                <w:sz w:val="13"/>
              </w:rPr>
              <w:t>United States</w:t>
            </w:r>
          </w:p>
        </w:tc>
        <w:tc>
          <w:tcPr>
            <w:tcW w:type="dxa" w:w="3906"/>
            <w:shd w:fill="FFFFFF"/>
            <w:vAlign w:val="center"/>
            <w:tcMar>
              <w:top w:w="65" w:type="dxa"/>
              <w:start w:w="75" w:type="dxa"/>
              <w:bottom w:w="65" w:type="dxa"/>
              <w:end w:w="75" w:type="dxa"/>
            </w:tcMar>
          </w:tcPr>
          <w:p>
            <w:pPr>
              <w:spacing w:before="0" w:after="0"/>
            </w:pPr>
            <w:r/>
            <w:r>
              <w:rPr>
                <w:rFonts w:ascii="Arial" w:hAnsi="Arial"/>
                <w:b w:val="0"/>
                <w:color w:val="26352D"/>
                <w:sz w:val="13"/>
              </w:rPr>
              <w:t>Mature / current · verify locally</w:t>
            </w:r>
          </w:p>
        </w:tc>
        <w:tc>
          <w:tcPr>
            <w:tcW w:type="dxa" w:w="3906"/>
            <w:shd w:fill="FFFFFF"/>
            <w:vAlign w:val="center"/>
            <w:tcMar>
              <w:top w:w="65" w:type="dxa"/>
              <w:start w:w="75" w:type="dxa"/>
              <w:bottom w:w="65" w:type="dxa"/>
              <w:end w:w="75" w:type="dxa"/>
            </w:tcMar>
          </w:tcPr>
          <w:p>
            <w:pPr>
              <w:spacing w:before="0" w:after="0"/>
            </w:pPr>
            <w:r/>
            <w:r>
              <w:rPr>
                <w:rFonts w:ascii="Arial" w:hAnsi="Arial"/>
                <w:b w:val="0"/>
                <w:color w:val="26352D"/>
                <w:sz w:val="13"/>
              </w:rPr>
              <w:t>FCC fixed-broadband reporting explicitly includes licensed terrestrial fixed wireless delivered over 4G LTE or 5G-NR when sold as a fixed solution. Availability remains location/provider specific.</w:t>
            </w:r>
          </w:p>
        </w:tc>
        <w:tc>
          <w:tcPr>
            <w:tcW w:type="dxa" w:w="3906"/>
            <w:shd w:fill="FFFFFF"/>
            <w:vAlign w:val="center"/>
            <w:tcMar>
              <w:top w:w="65" w:type="dxa"/>
              <w:start w:w="75" w:type="dxa"/>
              <w:bottom w:w="65" w:type="dxa"/>
              <w:end w:w="75" w:type="dxa"/>
            </w:tcMar>
          </w:tcPr>
          <w:p>
            <w:pPr>
              <w:spacing w:before="0" w:after="0"/>
            </w:pPr>
            <w:r/>
            <w:r>
              <w:rPr>
                <w:rFonts w:ascii="Arial" w:hAnsi="Arial"/>
                <w:b w:val="0"/>
                <w:color w:val="26352D"/>
                <w:sz w:val="13"/>
              </w:rPr>
              <w:t>FCC National Broadband Map (Fixed) + provider home-internet address checker.</w:t>
            </w:r>
          </w:p>
        </w:tc>
      </w:tr>
      <w:tr>
        <w:tc>
          <w:tcPr>
            <w:tcW w:type="dxa" w:w="3906"/>
            <w:shd w:fill="F8FAF8"/>
            <w:vAlign w:val="center"/>
            <w:tcMar>
              <w:top w:w="65" w:type="dxa"/>
              <w:start w:w="75" w:type="dxa"/>
              <w:bottom w:w="65" w:type="dxa"/>
              <w:end w:w="75" w:type="dxa"/>
            </w:tcMar>
          </w:tcPr>
          <w:p>
            <w:pPr>
              <w:spacing w:before="0" w:after="0"/>
            </w:pPr>
            <w:r/>
            <w:r>
              <w:rPr>
                <w:rFonts w:ascii="Arial" w:hAnsi="Arial"/>
                <w:b/>
                <w:color w:val="0F5A3A"/>
                <w:sz w:val="13"/>
              </w:rPr>
              <w:t>United Kingdom</w:t>
            </w:r>
          </w:p>
        </w:tc>
        <w:tc>
          <w:tcPr>
            <w:tcW w:type="dxa" w:w="3906"/>
            <w:shd w:fill="F8FAF8"/>
            <w:vAlign w:val="center"/>
            <w:tcMar>
              <w:top w:w="65" w:type="dxa"/>
              <w:start w:w="75" w:type="dxa"/>
              <w:bottom w:w="65" w:type="dxa"/>
              <w:end w:w="75" w:type="dxa"/>
            </w:tcMar>
          </w:tcPr>
          <w:p>
            <w:pPr>
              <w:spacing w:before="0" w:after="0"/>
            </w:pPr>
            <w:r/>
            <w:r>
              <w:rPr>
                <w:rFonts w:ascii="Arial" w:hAnsi="Arial"/>
                <w:b w:val="0"/>
                <w:color w:val="26352D"/>
                <w:sz w:val="13"/>
              </w:rPr>
              <w:t>Current / expanding · verify locally</w:t>
            </w:r>
          </w:p>
        </w:tc>
        <w:tc>
          <w:tcPr>
            <w:tcW w:type="dxa" w:w="3906"/>
            <w:shd w:fill="F8FAF8"/>
            <w:vAlign w:val="center"/>
            <w:tcMar>
              <w:top w:w="65" w:type="dxa"/>
              <w:start w:w="75" w:type="dxa"/>
              <w:bottom w:w="65" w:type="dxa"/>
              <w:end w:w="75" w:type="dxa"/>
            </w:tcMar>
          </w:tcPr>
          <w:p>
            <w:pPr>
              <w:spacing w:before="0" w:after="0"/>
            </w:pPr>
            <w:r/>
            <w:r>
              <w:rPr>
                <w:rFonts w:ascii="Arial" w:hAnsi="Arial"/>
                <w:b w:val="0"/>
                <w:color w:val="26352D"/>
                <w:sz w:val="13"/>
              </w:rPr>
              <w:t>Ofcom tracks FWA coverage and operator plans, including extensions/upgrades intended to support very-high-speed broadband. A mobile signal map is not the same as a purchasable home-FWA product.</w:t>
            </w:r>
          </w:p>
        </w:tc>
        <w:tc>
          <w:tcPr>
            <w:tcW w:type="dxa" w:w="3906"/>
            <w:shd w:fill="F8FAF8"/>
            <w:vAlign w:val="center"/>
            <w:tcMar>
              <w:top w:w="65" w:type="dxa"/>
              <w:start w:w="75" w:type="dxa"/>
              <w:bottom w:w="65" w:type="dxa"/>
              <w:end w:w="75" w:type="dxa"/>
            </w:tcMar>
          </w:tcPr>
          <w:p>
            <w:pPr>
              <w:spacing w:before="0" w:after="0"/>
            </w:pPr>
            <w:r/>
            <w:r>
              <w:rPr>
                <w:rFonts w:ascii="Arial" w:hAnsi="Arial"/>
                <w:b w:val="0"/>
                <w:color w:val="26352D"/>
                <w:sz w:val="13"/>
              </w:rPr>
              <w:t>Ofcom Connected Nations / planned deployments + provider address checker.</w:t>
            </w:r>
          </w:p>
        </w:tc>
      </w:tr>
      <w:tr>
        <w:tc>
          <w:tcPr>
            <w:tcW w:type="dxa" w:w="3906"/>
            <w:shd w:fill="FFFFFF"/>
            <w:vAlign w:val="center"/>
            <w:tcMar>
              <w:top w:w="65" w:type="dxa"/>
              <w:start w:w="75" w:type="dxa"/>
              <w:bottom w:w="65" w:type="dxa"/>
              <w:end w:w="75" w:type="dxa"/>
            </w:tcMar>
          </w:tcPr>
          <w:p>
            <w:pPr>
              <w:spacing w:before="0" w:after="0"/>
            </w:pPr>
            <w:r/>
            <w:r>
              <w:rPr>
                <w:rFonts w:ascii="Arial" w:hAnsi="Arial"/>
                <w:b/>
                <w:color w:val="0F5A3A"/>
                <w:sz w:val="13"/>
              </w:rPr>
              <w:t>Germany</w:t>
            </w:r>
          </w:p>
        </w:tc>
        <w:tc>
          <w:tcPr>
            <w:tcW w:type="dxa" w:w="3906"/>
            <w:shd w:fill="FFFFFF"/>
            <w:vAlign w:val="center"/>
            <w:tcMar>
              <w:top w:w="65" w:type="dxa"/>
              <w:start w:w="75" w:type="dxa"/>
              <w:bottom w:w="65" w:type="dxa"/>
              <w:end w:w="75" w:type="dxa"/>
            </w:tcMar>
          </w:tcPr>
          <w:p>
            <w:pPr>
              <w:spacing w:before="0" w:after="0"/>
            </w:pPr>
            <w:r/>
            <w:r>
              <w:rPr>
                <w:rFonts w:ascii="Arial" w:hAnsi="Arial"/>
                <w:b w:val="0"/>
                <w:color w:val="26352D"/>
                <w:sz w:val="13"/>
              </w:rPr>
              <w:t>Mobile networks mature; home FWA verify locally</w:t>
            </w:r>
          </w:p>
        </w:tc>
        <w:tc>
          <w:tcPr>
            <w:tcW w:type="dxa" w:w="3906"/>
            <w:shd w:fill="FFFFFF"/>
            <w:vAlign w:val="center"/>
            <w:tcMar>
              <w:top w:w="65" w:type="dxa"/>
              <w:start w:w="75" w:type="dxa"/>
              <w:bottom w:w="65" w:type="dxa"/>
              <w:end w:w="75" w:type="dxa"/>
            </w:tcMar>
          </w:tcPr>
          <w:p>
            <w:pPr>
              <w:spacing w:before="0" w:after="0"/>
            </w:pPr>
            <w:r/>
            <w:r>
              <w:rPr>
                <w:rFonts w:ascii="Arial" w:hAnsi="Arial"/>
                <w:b w:val="0"/>
                <w:color w:val="26352D"/>
                <w:sz w:val="13"/>
              </w:rPr>
              <w:t>Bundesnetzagentur mobile monitoring shows wide 4G/5G outdoor-area coverage, but that is mobile-network coverage. Fixed-home product eligibility, CPE, capacity and terms must be checked with the provider.</w:t>
            </w:r>
          </w:p>
        </w:tc>
        <w:tc>
          <w:tcPr>
            <w:tcW w:type="dxa" w:w="3906"/>
            <w:shd w:fill="FFFFFF"/>
            <w:vAlign w:val="center"/>
            <w:tcMar>
              <w:top w:w="65" w:type="dxa"/>
              <w:start w:w="75" w:type="dxa"/>
              <w:bottom w:w="65" w:type="dxa"/>
              <w:end w:w="75" w:type="dxa"/>
            </w:tcMar>
          </w:tcPr>
          <w:p>
            <w:pPr>
              <w:spacing w:before="0" w:after="0"/>
            </w:pPr>
            <w:r/>
            <w:r>
              <w:rPr>
                <w:rFonts w:ascii="Arial" w:hAnsi="Arial"/>
                <w:b w:val="0"/>
                <w:color w:val="26352D"/>
                <w:sz w:val="13"/>
              </w:rPr>
              <w:t>Gigabit-Grundbuch Mobilfunk-Monitoring + provider home-internet eligibility checker.</w:t>
            </w:r>
          </w:p>
        </w:tc>
      </w:tr>
    </w:tbl>
    <w:p>
      <w:pPr>
        <w:spacing w:before="80" w:after="40"/>
      </w:pPr>
      <w:r>
        <w:rPr>
          <w:rFonts w:ascii="Georgia" w:hAnsi="Georgia"/>
          <w:b/>
          <w:color w:val="0F5A3A"/>
          <w:sz w:val="25"/>
        </w:rPr>
        <w:t>Availability rule for ONOCRA</w:t>
      </w:r>
    </w:p>
    <w:p>
      <w:pPr>
        <w:spacing w:before="0" w:after="40" w:line="245" w:lineRule="auto"/>
      </w:pPr>
      <w:r>
        <w:rPr>
          <w:rFonts w:ascii="Arial" w:hAnsi="Arial"/>
          <w:color w:val="26352D"/>
          <w:sz w:val="16"/>
        </w:rPr>
        <w:t>Always verify the fixed-home product for the exact service address. Mobile coverage maps are useful context, but they do not by themselves prove that an FWA plan is orderable, that capacity is open to new customers, or that the indoor gateway will receive a suitable signal. Where a trial or return period exists, test the service in the intended gateway location and during busy hours.</w:t>
      </w:r>
    </w:p>
    <w:p>
      <w:pPr>
        <w:spacing w:before="80" w:after="40"/>
      </w:pPr>
      <w:r>
        <w:rPr>
          <w:rFonts w:ascii="Georgia" w:hAnsi="Georgia"/>
          <w:b/>
          <w:color w:val="0F5A3A"/>
          <w:sz w:val="25"/>
        </w:rPr>
        <w:t>Installation and practical checks</w:t>
      </w:r>
    </w:p>
    <w:tbl>
      <w:tblPr>
        <w:tblW w:type="auto" w:w="0"/>
        <w:jc w:val="center"/>
        <w:tblLayout w:type="autofit"/>
        <w:tblLook w:firstColumn="1" w:firstRow="1" w:lastColumn="0" w:lastRow="0" w:noHBand="0" w:noVBand="1" w:val="04A0"/>
      </w:tblPr>
      <w:tblGrid>
        <w:gridCol w:w="7812"/>
        <w:gridCol w:w="7812"/>
      </w:tblGrid>
      <w:tr>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Scenario</w:t>
            </w:r>
          </w:p>
        </w:tc>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What to check</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Indoor self-install gateway</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Try several approved locations, especially higher/window positions, while keeping power, ventilation and Ethernet/Wi-Fi placement practical.</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Outdoor receiver / antenna</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Check mounting position, cable route, weather sealing, landlord/building permission, lightning/earthing guidance and who is responsible for installation.</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Renters / apartments</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Indoor FWA may avoid new fixed-line work, but external antennas or permanent cabling can still require permission.</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Service-address policy</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Confirm whether the gateway is locked to a registered address, whether moving it is allowed, and what happens if you relocate.</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Trial / test period</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If offered, test download, upload, latency and stability at morning/evening busy times from the final gateway location before the return window closes.</w:t>
            </w:r>
          </w:p>
        </w:tc>
      </w:tr>
    </w:tbl>
    <w:p>
      <w:pPr>
        <w:spacing w:before="60" w:after="0"/>
      </w:pPr>
      <w:r>
        <w:rPr>
          <w:rFonts w:ascii="Arial" w:hAnsi="Arial"/>
          <w:color w:val="657169"/>
          <w:sz w:val="13"/>
        </w:rPr>
        <w:t>ONOCRA · Independent, evidence-first technology guidance for households                                      Page 4</w:t>
      </w:r>
    </w:p>
    <w:p>
      <w:r>
        <w:br w:type="page"/>
      </w:r>
    </w:p>
    <w:tbl>
      <w:tblPr>
        <w:tblW w:type="auto" w:w="0"/>
        <w:tblLayout w:type="fixed"/>
        <w:tblLook w:firstColumn="1" w:firstRow="1" w:lastColumn="0" w:lastRow="0" w:noHBand="0" w:noVBand="1" w:val="04A0"/>
      </w:tblPr>
      <w:tblGrid>
        <w:gridCol w:w="1224"/>
        <w:gridCol w:w="14256"/>
      </w:tblGrid>
      <w:tr>
        <w:tc>
          <w:tcPr>
            <w:tcW w:type="dxa" w:w="7812"/>
            <w:shd w:fill="F7F3E7"/>
            <w:vAlign w:val="center"/>
            <w:tcMar>
              <w:top w:w="65" w:type="dxa"/>
              <w:start w:w="75" w:type="dxa"/>
              <w:bottom w:w="65" w:type="dxa"/>
              <w:end w:w="75" w:type="dxa"/>
            </w:tcMar>
            <w:tcBorders>
              <w:top w:val="single" w:sz="5" w:color="D2C49C"/>
              <w:left w:val="single" w:sz="5" w:color="D2C49C"/>
              <w:bottom w:val="single" w:sz="5" w:color="D2C49C"/>
              <w:right w:val="single" w:sz="5" w:color="D2C49C"/>
              <w:insideH w:val="single" w:sz="5" w:color="D2C49C"/>
              <w:insideV w:val="single" w:sz="5" w:color="D2C49C"/>
            </w:tcBorders>
          </w:tcPr>
          <w:p>
            <w:pPr>
              <w:spacing w:before="0" w:after="0"/>
              <w:jc w:val="center"/>
            </w:pPr>
            <w:r/>
            <w:r>
              <w:rPr>
                <w:rFonts w:ascii="Georgia" w:hAnsi="Georgia"/>
                <w:b/>
                <w:color w:val="0F5A3A"/>
                <w:sz w:val="46"/>
              </w:rPr>
              <w:t>O.</w:t>
            </w:r>
          </w:p>
        </w:tc>
        <w:tc>
          <w:tcPr>
            <w:tcW w:type="dxa" w:w="7812"/>
            <w:shd w:fill="F7F3E7"/>
            <w:tcBorders>
              <w:top w:val="single" w:sz="5" w:color="D2C49C"/>
              <w:left w:val="single" w:sz="5" w:color="D2C49C"/>
              <w:bottom w:val="single" w:sz="5" w:color="D2C49C"/>
              <w:right w:val="single" w:sz="5" w:color="D2C49C"/>
              <w:insideH w:val="single" w:sz="5" w:color="D2C49C"/>
              <w:insideV w:val="single" w:sz="5" w:color="D2C49C"/>
            </w:tcBorders>
          </w:tcPr>
          <w:p>
            <w:r/>
            <w:r>
              <w:rPr>
                <w:rFonts w:ascii="Georgia" w:hAnsi="Georgia"/>
                <w:b/>
                <w:color w:val="0F5A3A"/>
                <w:sz w:val="26"/>
              </w:rPr>
              <w:t>ONOCRA</w:t>
            </w:r>
          </w:p>
          <w:p>
            <w:pPr>
              <w:spacing w:after="0"/>
            </w:pPr>
            <w:r>
              <w:rPr>
                <w:rFonts w:ascii="Arial" w:hAnsi="Arial"/>
                <w:color w:val="657169"/>
                <w:sz w:val="15"/>
              </w:rPr>
              <w:t>Home Internet &amp; Wi-Fi · Technology guide</w:t>
            </w:r>
          </w:p>
        </w:tc>
      </w:tr>
    </w:tbl>
    <w:p>
      <w:pPr>
        <w:spacing w:before="100" w:after="40"/>
      </w:pPr>
      <w:r>
        <w:rPr>
          <w:rFonts w:ascii="Georgia" w:hAnsi="Georgia"/>
          <w:b/>
          <w:color w:val="0F5A3A"/>
          <w:sz w:val="34"/>
        </w:rPr>
        <w:t>4 · Cost, contract, networking, lifecycle and upgrade decisions</w:t>
      </w:r>
    </w:p>
    <w:tbl>
      <w:tblPr>
        <w:tblW w:type="auto" w:w="0"/>
        <w:jc w:val="center"/>
        <w:tblLayout w:type="autofit"/>
        <w:tblLook w:firstColumn="1" w:firstRow="1" w:lastColumn="0" w:lastRow="0" w:noHBand="0" w:noVBand="1" w:val="04A0"/>
      </w:tblPr>
      <w:tblGrid>
        <w:gridCol w:w="7812"/>
        <w:gridCol w:w="7812"/>
      </w:tblGrid>
      <w:tr>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Commercial / lifecycle factor</w:t>
            </w:r>
          </w:p>
        </w:tc>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ONOCRA guidance</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Monthly price</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Compare the regular price after any introductory offer. Do not assume FWA is cheaper than fibre/cable/DSL; total value depends on local alternatives and performance.</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Equipment / activation</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Check gateway rental/purchase, delivery, technician or antenna costs, deposits and return requirements.</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Data / priority policy</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Record data allowances, priority-data buckets, throttling, fair-use and network-management terms. Heavy streaming/backup households should read these closely.</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Contract / exit / trial</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A useful trial or return window can be especially valuable because real FWA performance is address- and placement-specific. Check restocking/return conditions.</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Networking / public IP</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CGNAT is common on cellular networks and can limit inbound connections/port forwarding. Verify public IPv4, IPv6, bridge/passthrough and static-IP options if needed.</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Lifecycle / upgrade path</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Performance may improve with new spectrum, radios, 5G SA/5G-Advanced features, additional sites or backhaul. Treat 6G as a future research horizon, not a current household recommendation.</w:t>
            </w:r>
          </w:p>
        </w:tc>
      </w:tr>
    </w:tbl>
    <w:p>
      <w:pPr>
        <w:spacing w:before="80" w:after="40"/>
      </w:pPr>
      <w:r>
        <w:rPr>
          <w:rFonts w:ascii="Georgia" w:hAnsi="Georgia"/>
          <w:b/>
          <w:color w:val="0F5A3A"/>
          <w:sz w:val="25"/>
        </w:rPr>
        <w:t>Questions to ask before you sign</w:t>
      </w:r>
    </w:p>
    <w:p>
      <w:pPr>
        <w:spacing w:before="0" w:after="40" w:line="245" w:lineRule="auto"/>
      </w:pPr>
      <w:r>
        <w:rPr>
          <w:rFonts w:ascii="Arial" w:hAnsi="Arial"/>
          <w:color w:val="26352D"/>
          <w:sz w:val="16"/>
        </w:rPr>
        <w:t>1. Is the fixed-home service 4G, 5G or both at my exact address, and which radio bands/network mode are normally used?</w:t>
      </w:r>
    </w:p>
    <w:p>
      <w:pPr>
        <w:spacing w:before="0" w:after="40" w:line="245" w:lineRule="auto"/>
      </w:pPr>
      <w:r>
        <w:rPr>
          <w:rFonts w:ascii="Arial" w:hAnsi="Arial"/>
          <w:color w:val="26352D"/>
          <w:sz w:val="16"/>
        </w:rPr>
        <w:t>2. What download and upload ranges does the provider publish for this home plan, including busy-period or minimum information where available?</w:t>
      </w:r>
    </w:p>
    <w:p>
      <w:pPr>
        <w:spacing w:before="0" w:after="40" w:line="245" w:lineRule="auto"/>
      </w:pPr>
      <w:r>
        <w:rPr>
          <w:rFonts w:ascii="Arial" w:hAnsi="Arial"/>
          <w:color w:val="26352D"/>
          <w:sz w:val="16"/>
        </w:rPr>
        <w:t>3. Is the gateway indoor-only, can I use an external receiver/antenna, and where should the equipment be placed?</w:t>
      </w:r>
    </w:p>
    <w:p>
      <w:pPr>
        <w:spacing w:before="0" w:after="40" w:line="245" w:lineRule="auto"/>
      </w:pPr>
      <w:r>
        <w:rPr>
          <w:rFonts w:ascii="Arial" w:hAnsi="Arial"/>
          <w:color w:val="26352D"/>
          <w:sz w:val="16"/>
        </w:rPr>
        <w:t>4. Are there data caps, priority-data allowances, fair-use, deprioritisation or congestion-management rules?</w:t>
      </w:r>
    </w:p>
    <w:p>
      <w:pPr>
        <w:spacing w:before="0" w:after="40" w:line="245" w:lineRule="auto"/>
      </w:pPr>
      <w:r>
        <w:rPr>
          <w:rFonts w:ascii="Arial" w:hAnsi="Arial"/>
          <w:color w:val="26352D"/>
          <w:sz w:val="16"/>
        </w:rPr>
        <w:t>5. What are the regular price, equipment/activation costs, contract term, annual price changes, trial/return period and exit charges?</w:t>
      </w:r>
    </w:p>
    <w:p>
      <w:pPr>
        <w:spacing w:before="0" w:after="40" w:line="245" w:lineRule="auto"/>
      </w:pPr>
      <w:r>
        <w:rPr>
          <w:rFonts w:ascii="Arial" w:hAnsi="Arial"/>
          <w:color w:val="26352D"/>
          <w:sz w:val="16"/>
        </w:rPr>
        <w:t>6. Is the service tied to this address, and what happens if I move the gateway or change residence?</w:t>
      </w:r>
    </w:p>
    <w:p>
      <w:pPr>
        <w:spacing w:before="0" w:after="40" w:line="245" w:lineRule="auto"/>
      </w:pPr>
      <w:r>
        <w:rPr>
          <w:rFonts w:ascii="Arial" w:hAnsi="Arial"/>
          <w:color w:val="26352D"/>
          <w:sz w:val="16"/>
        </w:rPr>
        <w:t>7. Does the service use CGNAT, and are public IPv4, IPv6, bridge mode or port-forwarding options available if I need remote access?</w:t>
      </w:r>
    </w:p>
    <w:p>
      <w:pPr>
        <w:spacing w:before="0" w:after="40" w:line="245" w:lineRule="auto"/>
      </w:pPr>
      <w:r>
        <w:rPr>
          <w:rFonts w:ascii="Arial" w:hAnsi="Arial"/>
          <w:color w:val="26352D"/>
          <w:sz w:val="16"/>
        </w:rPr>
        <w:t>8. What happens during a power cut or cell-site outage, and what network/equipment upgrades are planned for my serving area?</w:t>
      </w:r>
    </w:p>
    <w:p>
      <w:pPr>
        <w:spacing w:before="80" w:after="40"/>
      </w:pPr>
      <w:r>
        <w:rPr>
          <w:rFonts w:ascii="Georgia" w:hAnsi="Georgia"/>
          <w:b/>
          <w:color w:val="0F5A3A"/>
          <w:sz w:val="25"/>
        </w:rPr>
        <w:t>Step 4 extraction — canonical fields</w:t>
      </w:r>
    </w:p>
    <w:tbl>
      <w:tblPr>
        <w:tblW w:type="auto" w:w="0"/>
        <w:jc w:val="center"/>
        <w:tblLayout w:type="autofit"/>
        <w:tblLook w:firstColumn="1" w:firstRow="1" w:lastColumn="0" w:lastRow="0" w:noHBand="0" w:noVBand="1" w:val="04A0"/>
      </w:tblPr>
      <w:tblGrid>
        <w:gridCol w:w="7812"/>
        <w:gridCol w:w="7812"/>
      </w:tblGrid>
      <w:tr>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Field group</w:t>
            </w:r>
          </w:p>
        </w:tc>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4G / 5G FWA values</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3"/>
              </w:rPr>
              <w:t>architecture</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3"/>
              </w:rPr>
              <w:t>FWA; terrestrial cellular last mile; 4G LTE / 5G NR; NSA/SA; serving cell/sector; provider authentication; address-lock policy.</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3"/>
              </w:rPr>
              <w:t>radio &amp; signal</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3"/>
              </w:rPr>
              <w:t>band/spectrum; signal quality; obstruction/building penetration; indoor/outdoor CPE; gateway placement; external antenna support.</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3"/>
              </w:rPr>
              <w:t>performance</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3"/>
              </w:rPr>
              <w:t>download/upload profile; latency; jitter; peak-time consistency; cell load; backhaul/core dependence; trial/test observations.</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3"/>
              </w:rPr>
              <w:t>installation</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3"/>
              </w:rPr>
              <w:t>gateway/receiver; self-install vs technician; mounting/cabling; landlord permission; power; final equipment position.</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3"/>
              </w:rPr>
              <w:t>commercial</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3"/>
              </w:rPr>
              <w:t>price snapshot; equipment/activation; contract/exit; trial/return; data allowance; fair-use; prioritisation/network management.</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3"/>
              </w:rPr>
              <w:t>networking</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3"/>
              </w:rPr>
              <w:t>CGNAT; public IPv4; IPv6; bridge/passthrough; port forwarding; DNS/router options; own-router compatibility.</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3"/>
              </w:rPr>
              <w:t>resilience &amp; lifecycle</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3"/>
              </w:rPr>
              <w:t>power dependency; cell-site outage behavior; backup options; 4G fallback; 5G SA/Advanced status; provider upgrade path.</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3"/>
              </w:rPr>
              <w:t>evidence</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3"/>
              </w:rPr>
              <w:t>source type; source URL/date; exact address; provider plan; confidence; what remains to verify; ONOCRA editorial interpretation.</w:t>
            </w:r>
          </w:p>
        </w:tc>
      </w:tr>
    </w:tbl>
    <w:p>
      <w:pPr>
        <w:spacing w:before="60" w:after="0"/>
      </w:pPr>
      <w:r>
        <w:rPr>
          <w:rFonts w:ascii="Arial" w:hAnsi="Arial"/>
          <w:color w:val="657169"/>
          <w:sz w:val="13"/>
        </w:rPr>
        <w:t>ONOCRA · Independent, evidence-first technology guidance for households                                      Page 5</w:t>
      </w:r>
    </w:p>
    <w:p>
      <w:r>
        <w:br w:type="page"/>
      </w:r>
    </w:p>
    <w:tbl>
      <w:tblPr>
        <w:tblW w:type="auto" w:w="0"/>
        <w:tblLayout w:type="fixed"/>
        <w:tblLook w:firstColumn="1" w:firstRow="1" w:lastColumn="0" w:lastRow="0" w:noHBand="0" w:noVBand="1" w:val="04A0"/>
      </w:tblPr>
      <w:tblGrid>
        <w:gridCol w:w="1224"/>
        <w:gridCol w:w="14256"/>
      </w:tblGrid>
      <w:tr>
        <w:tc>
          <w:tcPr>
            <w:tcW w:type="dxa" w:w="7812"/>
            <w:shd w:fill="F7F3E7"/>
            <w:vAlign w:val="center"/>
            <w:tcMar>
              <w:top w:w="65" w:type="dxa"/>
              <w:start w:w="75" w:type="dxa"/>
              <w:bottom w:w="65" w:type="dxa"/>
              <w:end w:w="75" w:type="dxa"/>
            </w:tcMar>
            <w:tcBorders>
              <w:top w:val="single" w:sz="5" w:color="D2C49C"/>
              <w:left w:val="single" w:sz="5" w:color="D2C49C"/>
              <w:bottom w:val="single" w:sz="5" w:color="D2C49C"/>
              <w:right w:val="single" w:sz="5" w:color="D2C49C"/>
              <w:insideH w:val="single" w:sz="5" w:color="D2C49C"/>
              <w:insideV w:val="single" w:sz="5" w:color="D2C49C"/>
            </w:tcBorders>
          </w:tcPr>
          <w:p>
            <w:pPr>
              <w:spacing w:before="0" w:after="0"/>
              <w:jc w:val="center"/>
            </w:pPr>
            <w:r/>
            <w:r>
              <w:rPr>
                <w:rFonts w:ascii="Georgia" w:hAnsi="Georgia"/>
                <w:b/>
                <w:color w:val="0F5A3A"/>
                <w:sz w:val="46"/>
              </w:rPr>
              <w:t>O.</w:t>
            </w:r>
          </w:p>
        </w:tc>
        <w:tc>
          <w:tcPr>
            <w:tcW w:type="dxa" w:w="7812"/>
            <w:shd w:fill="F7F3E7"/>
            <w:tcBorders>
              <w:top w:val="single" w:sz="5" w:color="D2C49C"/>
              <w:left w:val="single" w:sz="5" w:color="D2C49C"/>
              <w:bottom w:val="single" w:sz="5" w:color="D2C49C"/>
              <w:right w:val="single" w:sz="5" w:color="D2C49C"/>
              <w:insideH w:val="single" w:sz="5" w:color="D2C49C"/>
              <w:insideV w:val="single" w:sz="5" w:color="D2C49C"/>
            </w:tcBorders>
          </w:tcPr>
          <w:p>
            <w:r/>
            <w:r>
              <w:rPr>
                <w:rFonts w:ascii="Georgia" w:hAnsi="Georgia"/>
                <w:b/>
                <w:color w:val="0F5A3A"/>
                <w:sz w:val="26"/>
              </w:rPr>
              <w:t>ONOCRA</w:t>
            </w:r>
          </w:p>
          <w:p>
            <w:pPr>
              <w:spacing w:after="0"/>
            </w:pPr>
            <w:r>
              <w:rPr>
                <w:rFonts w:ascii="Arial" w:hAnsi="Arial"/>
                <w:color w:val="657169"/>
                <w:sz w:val="15"/>
              </w:rPr>
              <w:t>Home Internet &amp; Wi-Fi · Technology guide</w:t>
            </w:r>
          </w:p>
        </w:tc>
      </w:tr>
    </w:tbl>
    <w:p>
      <w:pPr>
        <w:spacing w:before="100" w:after="40"/>
      </w:pPr>
      <w:r>
        <w:rPr>
          <w:rFonts w:ascii="Georgia" w:hAnsi="Georgia"/>
          <w:b/>
          <w:color w:val="0F5A3A"/>
          <w:sz w:val="34"/>
        </w:rPr>
        <w:t>5 · Glossary and verification sources</w:t>
      </w:r>
    </w:p>
    <w:tbl>
      <w:tblPr>
        <w:tblW w:type="auto" w:w="0"/>
        <w:jc w:val="center"/>
        <w:tblLayout w:type="autofit"/>
        <w:tblLook w:firstColumn="1" w:firstRow="1" w:lastColumn="0" w:lastRow="0" w:noHBand="0" w:noVBand="1" w:val="04A0"/>
      </w:tblPr>
      <w:tblGrid>
        <w:gridCol w:w="7812"/>
        <w:gridCol w:w="7812"/>
      </w:tblGrid>
      <w:tr>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Term</w:t>
            </w:r>
          </w:p>
        </w:tc>
        <w:tc>
          <w:tcPr>
            <w:tcW w:type="dxa" w:w="7812"/>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Plain meaning</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FWA</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Fixed Wireless Access: broadband delivered to a fixed home/premises over a terrestrial radio network rather than a new wired last-mile connection.</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4G LTE</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Fourth-generation cellular technology (Long Term Evolution). It can be used for fixed-home broadband as well as mobile service.</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5G NR</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5G New Radio, the radio-access technology used by 5G networks.</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NSA</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Non-standalone 5G: 5G radio operation that relies on LTE support/anchoring for parts of the network/control architecture.</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SA</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Standalone 5G: 5G operating with a 5G core/network architecture without LTE as the control-plane anchor.</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CPE / gateway</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Customer-premises equipment: the indoor gateway or outdoor receiver/antenna that connects the home to the provider network.</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Cell / sector</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The serving radio area/resources shared among users. Loading and radio conditions can differ by sector and time.</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Spectrum / band</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The radio frequencies used by the network. Different bands have different coverage, penetration and capacity characteristics.</w:t>
            </w:r>
          </w:p>
        </w:tc>
      </w:tr>
      <w:tr>
        <w:tc>
          <w:tcPr>
            <w:tcW w:type="dxa" w:w="7812"/>
            <w:shd w:fill="FFFFFF"/>
            <w:vAlign w:val="center"/>
            <w:tcMar>
              <w:top w:w="65" w:type="dxa"/>
              <w:start w:w="75" w:type="dxa"/>
              <w:bottom w:w="65" w:type="dxa"/>
              <w:end w:w="75" w:type="dxa"/>
            </w:tcMar>
          </w:tcPr>
          <w:p>
            <w:pPr>
              <w:spacing w:before="0" w:after="0"/>
            </w:pPr>
            <w:r/>
            <w:r>
              <w:rPr>
                <w:rFonts w:ascii="Arial" w:hAnsi="Arial"/>
                <w:b/>
                <w:color w:val="0F5A3A"/>
                <w:sz w:val="14"/>
              </w:rPr>
              <w:t>CGNAT</w:t>
            </w:r>
          </w:p>
        </w:tc>
        <w:tc>
          <w:tcPr>
            <w:tcW w:type="dxa" w:w="7812"/>
            <w:shd w:fill="FFFFFF"/>
            <w:vAlign w:val="center"/>
            <w:tcMar>
              <w:top w:w="65" w:type="dxa"/>
              <w:start w:w="75" w:type="dxa"/>
              <w:bottom w:w="65" w:type="dxa"/>
              <w:end w:w="75" w:type="dxa"/>
            </w:tcMar>
          </w:tcPr>
          <w:p>
            <w:pPr>
              <w:spacing w:before="0" w:after="0"/>
            </w:pPr>
            <w:r/>
            <w:r>
              <w:rPr>
                <w:rFonts w:ascii="Arial" w:hAnsi="Arial"/>
                <w:b w:val="0"/>
                <w:color w:val="26352D"/>
                <w:sz w:val="14"/>
              </w:rPr>
              <w:t>Carrier-grade network address translation: many customers share public IPv4 addressing, which can restrict inbound connections and traditional port forwarding.</w:t>
            </w:r>
          </w:p>
        </w:tc>
      </w:tr>
      <w:tr>
        <w:tc>
          <w:tcPr>
            <w:tcW w:type="dxa" w:w="7812"/>
            <w:shd w:fill="F8FAF8"/>
            <w:vAlign w:val="center"/>
            <w:tcMar>
              <w:top w:w="65" w:type="dxa"/>
              <w:start w:w="75" w:type="dxa"/>
              <w:bottom w:w="65" w:type="dxa"/>
              <w:end w:w="75" w:type="dxa"/>
            </w:tcMar>
          </w:tcPr>
          <w:p>
            <w:pPr>
              <w:spacing w:before="0" w:after="0"/>
            </w:pPr>
            <w:r/>
            <w:r>
              <w:rPr>
                <w:rFonts w:ascii="Arial" w:hAnsi="Arial"/>
                <w:b/>
                <w:color w:val="0F5A3A"/>
                <w:sz w:val="14"/>
              </w:rPr>
              <w:t>Latency / jitter</w:t>
            </w:r>
          </w:p>
        </w:tc>
        <w:tc>
          <w:tcPr>
            <w:tcW w:type="dxa" w:w="7812"/>
            <w:shd w:fill="F8FAF8"/>
            <w:vAlign w:val="center"/>
            <w:tcMar>
              <w:top w:w="65" w:type="dxa"/>
              <w:start w:w="75" w:type="dxa"/>
              <w:bottom w:w="65" w:type="dxa"/>
              <w:end w:w="75" w:type="dxa"/>
            </w:tcMar>
          </w:tcPr>
          <w:p>
            <w:pPr>
              <w:spacing w:before="0" w:after="0"/>
            </w:pPr>
            <w:r/>
            <w:r>
              <w:rPr>
                <w:rFonts w:ascii="Arial" w:hAnsi="Arial"/>
                <w:b w:val="0"/>
                <w:color w:val="26352D"/>
                <w:sz w:val="14"/>
              </w:rPr>
              <w:t>Delay in the connection, and how much that delay varies over time.</w:t>
            </w:r>
          </w:p>
        </w:tc>
      </w:tr>
    </w:tbl>
    <w:p>
      <w:pPr>
        <w:spacing w:before="80" w:after="40"/>
      </w:pPr>
      <w:r>
        <w:rPr>
          <w:rFonts w:ascii="Georgia" w:hAnsi="Georgia"/>
          <w:b/>
          <w:color w:val="0F5A3A"/>
          <w:sz w:val="25"/>
        </w:rPr>
        <w:t>Regional and standards verification sources — checked 20 October 2026</w:t>
      </w:r>
    </w:p>
    <w:tbl>
      <w:tblPr>
        <w:tblW w:type="auto" w:w="0"/>
        <w:jc w:val="center"/>
        <w:tblLayout w:type="autofit"/>
        <w:tblLook w:firstColumn="1" w:firstRow="1" w:lastColumn="0" w:lastRow="0" w:noHBand="0" w:noVBand="1" w:val="04A0"/>
      </w:tblPr>
      <w:tblGrid>
        <w:gridCol w:w="5208"/>
        <w:gridCol w:w="5208"/>
        <w:gridCol w:w="5208"/>
      </w:tblGrid>
      <w:tr>
        <w:tc>
          <w:tcPr>
            <w:tcW w:type="dxa" w:w="5208"/>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Source</w:t>
            </w:r>
          </w:p>
        </w:tc>
        <w:tc>
          <w:tcPr>
            <w:tcW w:type="dxa" w:w="5208"/>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What ONOCRA uses it for</w:t>
            </w:r>
          </w:p>
        </w:tc>
        <w:tc>
          <w:tcPr>
            <w:tcW w:type="dxa" w:w="5208"/>
            <w:tcBorders>
              <w:top w:val="single" w:sz="4" w:color="D9DFDB"/>
              <w:left w:val="single" w:sz="4" w:color="D9DFDB"/>
              <w:bottom w:val="single" w:sz="4" w:color="D9DFDB"/>
              <w:right w:val="single" w:sz="4" w:color="D9DFDB"/>
              <w:insideH w:val="single" w:sz="4" w:color="D9DFDB"/>
              <w:insideV w:val="single" w:sz="4" w:color="D9DFDB"/>
            </w:tcBorders>
            <w:shd w:fill="0F5A3A"/>
            <w:vAlign w:val="center"/>
            <w:tcMar>
              <w:top w:w="65" w:type="dxa"/>
              <w:start w:w="75" w:type="dxa"/>
              <w:bottom w:w="65" w:type="dxa"/>
              <w:end w:w="75" w:type="dxa"/>
            </w:tcMar>
          </w:tcPr>
          <w:p>
            <w:pPr>
              <w:spacing w:before="0" w:after="0"/>
            </w:pPr>
            <w:r/>
            <w:r>
              <w:rPr>
                <w:rFonts w:ascii="Arial" w:hAnsi="Arial"/>
                <w:b/>
                <w:color w:val="FFFFFF"/>
                <w:sz w:val="15"/>
              </w:rPr>
              <w:t>Link</w:t>
            </w:r>
          </w:p>
        </w:tc>
      </w:tr>
      <w:tr>
        <w:tc>
          <w:tcPr>
            <w:tcW w:type="dxa" w:w="5208"/>
            <w:shd w:fill="FFFFFF"/>
            <w:vAlign w:val="center"/>
            <w:tcMar>
              <w:top w:w="65" w:type="dxa"/>
              <w:start w:w="75" w:type="dxa"/>
              <w:bottom w:w="65" w:type="dxa"/>
              <w:end w:w="75" w:type="dxa"/>
            </w:tcMar>
          </w:tcPr>
          <w:p>
            <w:pPr>
              <w:spacing w:before="0" w:after="0"/>
            </w:pPr>
            <w:r/>
            <w:r>
              <w:rPr>
                <w:rFonts w:ascii="Arial" w:hAnsi="Arial"/>
                <w:b/>
                <w:color w:val="0F5A3A"/>
                <w:sz w:val="13"/>
              </w:rPr>
              <w:t>US · FCC BDC fixed wireless technology codes</w:t>
            </w:r>
          </w:p>
        </w:tc>
        <w:tc>
          <w:tcPr>
            <w:tcW w:type="dxa" w:w="5208"/>
            <w:shd w:fill="FFFFFF"/>
            <w:vAlign w:val="center"/>
            <w:tcMar>
              <w:top w:w="65" w:type="dxa"/>
              <w:start w:w="75" w:type="dxa"/>
              <w:bottom w:w="65" w:type="dxa"/>
              <w:end w:w="75" w:type="dxa"/>
            </w:tcMar>
          </w:tcPr>
          <w:p>
            <w:pPr>
              <w:spacing w:before="0" w:after="0"/>
            </w:pPr>
            <w:r/>
            <w:r>
              <w:rPr>
                <w:rFonts w:ascii="Arial" w:hAnsi="Arial"/>
                <w:b w:val="0"/>
                <w:color w:val="26352D"/>
                <w:sz w:val="13"/>
              </w:rPr>
              <w:t>Confirms fixed-wireless reporting categories and that licensed terrestrial fixed wireless includes 4G LTE / 5G-NR service sold as a fixed solution.</w:t>
            </w:r>
          </w:p>
        </w:tc>
        <w:tc>
          <w:tcPr>
            <w:tcW w:type="dxa" w:w="5208"/>
            <w:shd w:fill="FFFFFF"/>
            <w:tcMar>
              <w:top w:w="65" w:type="dxa"/>
              <w:start w:w="75" w:type="dxa"/>
              <w:bottom w:w="65" w:type="dxa"/>
              <w:end w:w="75" w:type="dxa"/>
            </w:tcMar>
          </w:tcPr>
          <w:p>
            <w:pPr>
              <w:spacing w:before="0" w:after="0"/>
            </w:pPr>
            <w:r/>
            <w:hyperlink r:id="rId14">
              <w:r>
                <w:rPr>
                  <w:color w:val="0563C1"/>
                  <w:u w:val="single"/>
                  <w:sz w:val="15"/>
                  <w:rFonts w:ascii="Arial" w:hAnsi="Arial"/>
                </w:rPr>
                <w:t>Open official source</w:t>
              </w:r>
            </w:hyperlink>
          </w:p>
        </w:tc>
      </w:tr>
      <w:tr>
        <w:tc>
          <w:tcPr>
            <w:tcW w:type="dxa" w:w="5208"/>
            <w:shd w:fill="F8FAF8"/>
            <w:vAlign w:val="center"/>
            <w:tcMar>
              <w:top w:w="65" w:type="dxa"/>
              <w:start w:w="75" w:type="dxa"/>
              <w:bottom w:w="65" w:type="dxa"/>
              <w:end w:w="75" w:type="dxa"/>
            </w:tcMar>
          </w:tcPr>
          <w:p>
            <w:pPr>
              <w:spacing w:before="0" w:after="0"/>
            </w:pPr>
            <w:r/>
            <w:r>
              <w:rPr>
                <w:rFonts w:ascii="Arial" w:hAnsi="Arial"/>
                <w:b/>
                <w:color w:val="0F5A3A"/>
                <w:sz w:val="13"/>
              </w:rPr>
              <w:t>US · FCC National Broadband Map</w:t>
            </w:r>
          </w:p>
        </w:tc>
        <w:tc>
          <w:tcPr>
            <w:tcW w:type="dxa" w:w="5208"/>
            <w:shd w:fill="F8FAF8"/>
            <w:vAlign w:val="center"/>
            <w:tcMar>
              <w:top w:w="65" w:type="dxa"/>
              <w:start w:w="75" w:type="dxa"/>
              <w:bottom w:w="65" w:type="dxa"/>
              <w:end w:w="75" w:type="dxa"/>
            </w:tcMar>
          </w:tcPr>
          <w:p>
            <w:pPr>
              <w:spacing w:before="0" w:after="0"/>
            </w:pPr>
            <w:r/>
            <w:r>
              <w:rPr>
                <w:rFonts w:ascii="Arial" w:hAnsi="Arial"/>
                <w:b w:val="0"/>
                <w:color w:val="26352D"/>
                <w:sz w:val="13"/>
              </w:rPr>
              <w:t>Address-level fixed broadband availability by provider/technology; use the fixed map rather than mobile coverage when checking home FWA.</w:t>
            </w:r>
          </w:p>
        </w:tc>
        <w:tc>
          <w:tcPr>
            <w:tcW w:type="dxa" w:w="5208"/>
            <w:shd w:fill="F8FAF8"/>
            <w:tcMar>
              <w:top w:w="65" w:type="dxa"/>
              <w:start w:w="75" w:type="dxa"/>
              <w:bottom w:w="65" w:type="dxa"/>
              <w:end w:w="75" w:type="dxa"/>
            </w:tcMar>
          </w:tcPr>
          <w:p>
            <w:pPr>
              <w:spacing w:before="0" w:after="0"/>
            </w:pPr>
            <w:r/>
            <w:hyperlink r:id="rId15">
              <w:r>
                <w:rPr>
                  <w:color w:val="0563C1"/>
                  <w:u w:val="single"/>
                  <w:sz w:val="15"/>
                  <w:rFonts w:ascii="Arial" w:hAnsi="Arial"/>
                </w:rPr>
                <w:t>Open official source</w:t>
              </w:r>
            </w:hyperlink>
          </w:p>
        </w:tc>
      </w:tr>
      <w:tr>
        <w:tc>
          <w:tcPr>
            <w:tcW w:type="dxa" w:w="5208"/>
            <w:shd w:fill="FFFFFF"/>
            <w:vAlign w:val="center"/>
            <w:tcMar>
              <w:top w:w="65" w:type="dxa"/>
              <w:start w:w="75" w:type="dxa"/>
              <w:bottom w:w="65" w:type="dxa"/>
              <w:end w:w="75" w:type="dxa"/>
            </w:tcMar>
          </w:tcPr>
          <w:p>
            <w:pPr>
              <w:spacing w:before="0" w:after="0"/>
            </w:pPr>
            <w:r/>
            <w:r>
              <w:rPr>
                <w:rFonts w:ascii="Arial" w:hAnsi="Arial"/>
                <w:b/>
                <w:color w:val="0F5A3A"/>
                <w:sz w:val="13"/>
              </w:rPr>
              <w:t>UK · Ofcom Planned Network Deployments 2026</w:t>
            </w:r>
          </w:p>
        </w:tc>
        <w:tc>
          <w:tcPr>
            <w:tcW w:type="dxa" w:w="5208"/>
            <w:shd w:fill="FFFFFF"/>
            <w:vAlign w:val="center"/>
            <w:tcMar>
              <w:top w:w="65" w:type="dxa"/>
              <w:start w:w="75" w:type="dxa"/>
              <w:bottom w:w="65" w:type="dxa"/>
              <w:end w:w="75" w:type="dxa"/>
            </w:tcMar>
          </w:tcPr>
          <w:p>
            <w:pPr>
              <w:spacing w:before="0" w:after="0"/>
            </w:pPr>
            <w:r/>
            <w:r>
              <w:rPr>
                <w:rFonts w:ascii="Arial" w:hAnsi="Arial"/>
                <w:b w:val="0"/>
                <w:color w:val="26352D"/>
                <w:sz w:val="13"/>
              </w:rPr>
              <w:t>Tracks operator plans to extend/upgrade FWA networks and should be paired with provider address eligibility.</w:t>
            </w:r>
          </w:p>
        </w:tc>
        <w:tc>
          <w:tcPr>
            <w:tcW w:type="dxa" w:w="5208"/>
            <w:shd w:fill="FFFFFF"/>
            <w:tcMar>
              <w:top w:w="65" w:type="dxa"/>
              <w:start w:w="75" w:type="dxa"/>
              <w:bottom w:w="65" w:type="dxa"/>
              <w:end w:w="75" w:type="dxa"/>
            </w:tcMar>
          </w:tcPr>
          <w:p>
            <w:pPr>
              <w:spacing w:before="0" w:after="0"/>
            </w:pPr>
            <w:r/>
            <w:hyperlink r:id="rId16">
              <w:r>
                <w:rPr>
                  <w:color w:val="0563C1"/>
                  <w:u w:val="single"/>
                  <w:sz w:val="15"/>
                  <w:rFonts w:ascii="Arial" w:hAnsi="Arial"/>
                </w:rPr>
                <w:t>Open official source</w:t>
              </w:r>
            </w:hyperlink>
          </w:p>
        </w:tc>
      </w:tr>
      <w:tr>
        <w:tc>
          <w:tcPr>
            <w:tcW w:type="dxa" w:w="5208"/>
            <w:shd w:fill="F8FAF8"/>
            <w:vAlign w:val="center"/>
            <w:tcMar>
              <w:top w:w="65" w:type="dxa"/>
              <w:start w:w="75" w:type="dxa"/>
              <w:bottom w:w="65" w:type="dxa"/>
              <w:end w:w="75" w:type="dxa"/>
            </w:tcMar>
          </w:tcPr>
          <w:p>
            <w:pPr>
              <w:spacing w:before="0" w:after="0"/>
            </w:pPr>
            <w:r/>
            <w:r>
              <w:rPr>
                <w:rFonts w:ascii="Arial" w:hAnsi="Arial"/>
                <w:b/>
                <w:color w:val="0F5A3A"/>
                <w:sz w:val="13"/>
              </w:rPr>
              <w:t>Germany · Gigabit-Grundbuch Mobilfunk-Monitoring</w:t>
            </w:r>
          </w:p>
        </w:tc>
        <w:tc>
          <w:tcPr>
            <w:tcW w:type="dxa" w:w="5208"/>
            <w:shd w:fill="F8FAF8"/>
            <w:vAlign w:val="center"/>
            <w:tcMar>
              <w:top w:w="65" w:type="dxa"/>
              <w:start w:w="75" w:type="dxa"/>
              <w:bottom w:w="65" w:type="dxa"/>
              <w:end w:w="75" w:type="dxa"/>
            </w:tcMar>
          </w:tcPr>
          <w:p>
            <w:pPr>
              <w:spacing w:before="0" w:after="0"/>
            </w:pPr>
            <w:r/>
            <w:r>
              <w:rPr>
                <w:rFonts w:ascii="Arial" w:hAnsi="Arial"/>
                <w:b w:val="0"/>
                <w:color w:val="26352D"/>
                <w:sz w:val="13"/>
              </w:rPr>
              <w:t>Official 4G/5G mobile-network coverage context; do not treat mobile coverage as proof of fixed-home FWA availability.</w:t>
            </w:r>
          </w:p>
        </w:tc>
        <w:tc>
          <w:tcPr>
            <w:tcW w:type="dxa" w:w="5208"/>
            <w:shd w:fill="F8FAF8"/>
            <w:tcMar>
              <w:top w:w="65" w:type="dxa"/>
              <w:start w:w="75" w:type="dxa"/>
              <w:bottom w:w="65" w:type="dxa"/>
              <w:end w:w="75" w:type="dxa"/>
            </w:tcMar>
          </w:tcPr>
          <w:p>
            <w:pPr>
              <w:spacing w:before="0" w:after="0"/>
            </w:pPr>
            <w:r/>
            <w:hyperlink r:id="rId17">
              <w:r>
                <w:rPr>
                  <w:color w:val="0563C1"/>
                  <w:u w:val="single"/>
                  <w:sz w:val="15"/>
                  <w:rFonts w:ascii="Arial" w:hAnsi="Arial"/>
                </w:rPr>
                <w:t>Open official source</w:t>
              </w:r>
            </w:hyperlink>
          </w:p>
        </w:tc>
      </w:tr>
      <w:tr>
        <w:tc>
          <w:tcPr>
            <w:tcW w:type="dxa" w:w="5208"/>
            <w:shd w:fill="FFFFFF"/>
            <w:vAlign w:val="center"/>
            <w:tcMar>
              <w:top w:w="65" w:type="dxa"/>
              <w:start w:w="75" w:type="dxa"/>
              <w:bottom w:w="65" w:type="dxa"/>
              <w:end w:w="75" w:type="dxa"/>
            </w:tcMar>
          </w:tcPr>
          <w:p>
            <w:pPr>
              <w:spacing w:before="0" w:after="0"/>
            </w:pPr>
            <w:r/>
            <w:r>
              <w:rPr>
                <w:rFonts w:ascii="Arial" w:hAnsi="Arial"/>
                <w:b/>
                <w:color w:val="0F5A3A"/>
                <w:sz w:val="13"/>
              </w:rPr>
              <w:t>3GPP · LTE evolution and 5G / Release-15 deployment scenarios</w:t>
            </w:r>
          </w:p>
        </w:tc>
        <w:tc>
          <w:tcPr>
            <w:tcW w:type="dxa" w:w="5208"/>
            <w:shd w:fill="FFFFFF"/>
            <w:vAlign w:val="center"/>
            <w:tcMar>
              <w:top w:w="65" w:type="dxa"/>
              <w:start w:w="75" w:type="dxa"/>
              <w:bottom w:w="65" w:type="dxa"/>
              <w:end w:w="75" w:type="dxa"/>
            </w:tcMar>
          </w:tcPr>
          <w:p>
            <w:pPr>
              <w:spacing w:before="0" w:after="0"/>
            </w:pPr>
            <w:r/>
            <w:r>
              <w:rPr>
                <w:rFonts w:ascii="Arial" w:hAnsi="Arial"/>
                <w:b w:val="0"/>
                <w:color w:val="26352D"/>
                <w:sz w:val="13"/>
              </w:rPr>
              <w:t>Background for 5G NSA vs SA terminology and architecture.</w:t>
            </w:r>
          </w:p>
        </w:tc>
        <w:tc>
          <w:tcPr>
            <w:tcW w:type="dxa" w:w="5208"/>
            <w:shd w:fill="FFFFFF"/>
            <w:tcMar>
              <w:top w:w="65" w:type="dxa"/>
              <w:start w:w="75" w:type="dxa"/>
              <w:bottom w:w="65" w:type="dxa"/>
              <w:end w:w="75" w:type="dxa"/>
            </w:tcMar>
          </w:tcPr>
          <w:p>
            <w:pPr>
              <w:spacing w:before="0" w:after="0"/>
            </w:pPr>
            <w:r/>
            <w:hyperlink r:id="rId18">
              <w:r>
                <w:rPr>
                  <w:color w:val="0563C1"/>
                  <w:u w:val="single"/>
                  <w:sz w:val="15"/>
                  <w:rFonts w:ascii="Arial" w:hAnsi="Arial"/>
                </w:rPr>
                <w:t>Open official source</w:t>
              </w:r>
            </w:hyperlink>
          </w:p>
        </w:tc>
      </w:tr>
    </w:tbl>
    <w:tbl>
      <w:tblPr>
        <w:tblW w:type="auto" w:w="0"/>
        <w:tblLook w:firstColumn="1" w:firstRow="1" w:lastColumn="0" w:lastRow="0" w:noHBand="0" w:noVBand="1" w:val="04A0"/>
      </w:tblPr>
      <w:tblGrid>
        <w:gridCol w:w="15624"/>
      </w:tblGrid>
      <w:tr>
        <w:tc>
          <w:tcPr>
            <w:tcW w:type="dxa" w:w="15624"/>
            <w:shd w:fill="FFF8E8"/>
            <w:tcBorders>
              <w:top w:val="single" w:sz="7" w:color="D9C58A"/>
              <w:left w:val="single" w:sz="7" w:color="D9C58A"/>
              <w:bottom w:val="single" w:sz="7" w:color="D9C58A"/>
              <w:right w:val="single" w:sz="7" w:color="D9C58A"/>
              <w:insideH w:val="single" w:sz="7" w:color="D9C58A"/>
              <w:insideV w:val="single" w:sz="7" w:color="D9C58A"/>
            </w:tcBorders>
            <w:vAlign w:val="center"/>
            <w:tcMar>
              <w:top w:w="65" w:type="dxa"/>
              <w:start w:w="75" w:type="dxa"/>
              <w:bottom w:w="65" w:type="dxa"/>
              <w:end w:w="75" w:type="dxa"/>
            </w:tcMar>
          </w:tcPr>
          <w:p>
            <w:pPr>
              <w:spacing w:before="0" w:after="0"/>
            </w:pPr>
            <w:r/>
            <w:r>
              <w:rPr>
                <w:rFonts w:ascii="Arial" w:hAnsi="Arial"/>
                <w:b w:val="0"/>
                <w:color w:val="26352D"/>
                <w:sz w:val="16"/>
              </w:rPr>
              <w:t>Publication rule. This document is general information, not a laboratory test or provider recommendation. FWA availability and performance are highly address-, signal-, cell-capacity-, plan- and equipment-specific. Verify the fixed-home product, terms, gateway/antenna requirements and real-world performance for the exact address before buying or switching.</w:t>
            </w:r>
          </w:p>
        </w:tc>
      </w:tr>
    </w:tbl>
    <w:p>
      <w:pPr>
        <w:spacing w:before="60" w:after="0"/>
      </w:pPr>
      <w:r>
        <w:rPr>
          <w:rFonts w:ascii="Arial" w:hAnsi="Arial"/>
          <w:color w:val="657169"/>
          <w:sz w:val="13"/>
        </w:rPr>
        <w:t>ONOCRA · Independent, evidence-first technology guidance for households                                      Page 6</w:t>
      </w:r>
    </w:p>
    <w:sectPr w:rsidR="00FC693F" w:rsidRPr="0006063C" w:rsidSect="00034616">
      <w:pgSz w:w="16834" w:h="11909" w:orient="landscape"/>
      <w:pgMar w:top="504" w:right="605" w:bottom="504"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6352D"/>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elp.bdc.fcc.gov/hc/en-us/articles/5290793888795-Fixed-Technology-Codes" TargetMode="External"/><Relationship Id="rId10" Type="http://schemas.openxmlformats.org/officeDocument/2006/relationships/hyperlink" Target="https://www.ofcom.org.uk/phones-and-broadband/coverage-and-speeds/connected-nations-update-spring-2026" TargetMode="External"/><Relationship Id="rId11" Type="http://schemas.openxmlformats.org/officeDocument/2006/relationships/hyperlink" Target="https://gigabitgrundbuch.bund.de/GIGA/DE/Breitbandatlas/start.html" TargetMode="External"/><Relationship Id="rId12" Type="http://schemas.openxmlformats.org/officeDocument/2006/relationships/hyperlink" Target="https://www.itu.int/rec/t-rec-g.984.1" TargetMode="External"/><Relationship Id="rId13" Type="http://schemas.openxmlformats.org/officeDocument/2006/relationships/hyperlink" Target="https://www.itu.int/rec/t-rec-g.9807.1/en" TargetMode="External"/><Relationship Id="rId14" Type="http://schemas.openxmlformats.org/officeDocument/2006/relationships/hyperlink" Target="https://help.bdc.fcc.gov/hc/en-us/articles/12271133620763-About-Technology-Codes-for-Terrestrial-Fixed-Wireless" TargetMode="External"/><Relationship Id="rId15" Type="http://schemas.openxmlformats.org/officeDocument/2006/relationships/hyperlink" Target="https://help.bdc.fcc.gov/hc/en-us/articles/10467446103579-How-to-Use-the-FCC-s-National-Broadband-Map" TargetMode="External"/><Relationship Id="rId16" Type="http://schemas.openxmlformats.org/officeDocument/2006/relationships/hyperlink" Target="https://www.ofcom.org.uk/phones-and-broadband/coverage-and-speeds/connected-nations-planned-network-deployment/connected-nations-planned-network-deployments-2026" TargetMode="External"/><Relationship Id="rId17" Type="http://schemas.openxmlformats.org/officeDocument/2006/relationships/hyperlink" Target="https://gigabitgrundbuch.bund.de/GIGA/DE/MobilfunkMonitoring/start.htm" TargetMode="External"/><Relationship Id="rId18" Type="http://schemas.openxmlformats.org/officeDocument/2006/relationships/hyperlink" Target="https://www.3gpp.org/ftp/information/presentations/Presentations_2017/2017_02_flore_LTE%20evolution%20and%205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