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t>ONOCRA</w:t>
              <w:br/>
              <w:t>Home Internet &amp; Wi-Fi · Technology guide</w:t>
            </w:r>
            <w:r>
              <w:rPr>
                <w:rFonts w:ascii="Georgia" w:hAnsi="Georgia"/>
                <w:b/>
                <w:color w:val="FFFFFF"/>
                <w:sz w:val="28"/>
              </w:rPr>
            </w:r>
          </w:p>
          <w:p>
            <w:pPr>
              <w:spacing w:after="0"/>
            </w:pPr>
            <w:r>
              <w:rPr>
                <w:rFonts w:ascii="Arial" w:hAnsi="Arial"/>
                <w:color w:val="DCE9E1"/>
                <w:sz w:val="16"/>
              </w:rPr>
            </w:r>
          </w:p>
        </w:tc>
      </w:tr>
    </w:tbl>
    <w:p>
      <w:pPr>
        <w:spacing w:after="60"/>
        <w:pBdr>
          <w:bottom w:val="single" w:sz="18" w:color="D99533"/>
        </w:pBdr>
      </w:pPr>
    </w:p>
    <w:p>
      <w:pPr>
        <w:pStyle w:val="Title"/>
        <w:spacing w:after="20"/>
      </w:pPr>
      <w:r>
        <w:t>Understanding Cable Broadband / Coax (HFC)</w:t>
      </w:r>
    </w:p>
    <w:p>
      <w:pPr>
        <w:spacing w:after="80"/>
      </w:pPr>
      <w:r>
        <w:rPr>
          <w:rFonts w:ascii="Arial" w:hAnsi="Arial"/>
          <w:color w:val="6A756F"/>
          <w:sz w:val="22"/>
        </w:rPr>
        <w:t>HFC architecture · DOCSIS 3.0 · DOCSIS 3.1 · DOCSIS 4.0 horizon</w:t>
      </w:r>
    </w:p>
    <w:p>
      <w:pPr>
        <w:spacing w:after="60"/>
      </w:pPr>
      <w:r>
        <w:rPr>
          <w:b/>
          <w:color w:val="0F5A3A"/>
        </w:rPr>
        <w:t>Purpose. This guide explains how cable broadband usually uses a hybrid fibre-coax (HFC) network, how DOCSIS generations change capability, why local node load and upstream design matter, what equipment you may see at home, and how cable networks fit alongside fibre in the United States, United Kingdom and Germany. It is a technology guide, not a provider ranking.</w:t>
      </w:r>
      <w:r/>
    </w:p>
    <w:tbl>
      <w:tblPr>
        <w:tblW w:type="auto" w:w="0"/>
        <w:tblLook w:firstColumn="1" w:firstRow="1" w:lastColumn="0" w:lastRow="0" w:noHBand="0" w:noVBand="1" w:val="04A0"/>
      </w:tblPr>
      <w:tblGrid>
        <w:gridCol w:w="15624"/>
      </w:tblGrid>
      <w:tr>
        <w:tc>
          <w:tcPr>
            <w:tcW w:type="dxa" w:w="15624"/>
            <w:shd w:fill="FFF6E6"/>
            <w:tcMar>
              <w:top w:w="90" w:type="dxa"/>
              <w:start w:w="110" w:type="dxa"/>
              <w:bottom w:w="90" w:type="dxa"/>
              <w:end w:w="110" w:type="dxa"/>
            </w:tcMar>
          </w:tcPr>
          <w:p>
            <w:r>
              <w:t>Important distinction: cable broadband is usually delivered over hybrid fibre-coax (HFC), not “all coax” from the provider core to the home. Fibre normally runs deep into the network; coaxial cable completes the local access path. DOCSIS is the broadband standard family carried over that HFC plant.</w:t>
            </w:r>
            <w:r>
              <w:rPr>
                <w:b/>
                <w:color w:val="0F5A3A"/>
              </w:rPr>
            </w:r>
            <w:r/>
          </w:p>
        </w:tc>
      </w:tr>
    </w:tbl>
    <w:p>
      <w:pPr>
        <w:pStyle w:val="Heading2"/>
        <w:spacing w:after="40"/>
      </w:pPr>
      <w:r>
        <w:t>Evidence key</w:t>
      </w:r>
    </w:p>
    <w:tbl>
      <w:tblPr>
        <w:tblW w:type="auto" w:w="0"/>
        <w:jc w:val="center"/>
        <w:tblLook w:firstColumn="1" w:firstRow="1" w:lastColumn="0" w:lastRow="0" w:noHBand="0" w:noVBand="1" w:val="04A0"/>
      </w:tblPr>
      <w:tblGrid>
        <w:gridCol w:w="7812"/>
        <w:gridCol w:w="7812"/>
      </w:tblGrid>
      <w:tr>
        <w:tc>
          <w:tcPr>
            <w:tcW w:type="dxa" w:w="7812"/>
            <w:shd w:fill="F7F4E8"/>
            <w:vAlign w:val="center"/>
            <w:tcMar>
              <w:top w:w="55" w:type="dxa"/>
              <w:start w:w="70" w:type="dxa"/>
              <w:bottom w:w="55" w:type="dxa"/>
              <w:end w:w="70" w:type="dxa"/>
            </w:tcMar>
          </w:tcPr>
          <w:p>
            <w:pPr>
              <w:spacing w:before="0" w:after="0"/>
            </w:pPr>
            <w:r/>
            <w:r>
              <w:rPr>
                <w:rFonts w:ascii="Arial" w:hAnsi="Arial"/>
                <w:b/>
                <w:color w:val="0F5A3A"/>
                <w:sz w:val="16"/>
              </w:rPr>
              <w:t>Provider / network claim</w:t>
            </w:r>
          </w:p>
        </w:tc>
        <w:tc>
          <w:tcPr>
            <w:tcW w:type="dxa" w:w="7812"/>
            <w:vAlign w:val="center"/>
            <w:tcMar>
              <w:top w:w="55" w:type="dxa"/>
              <w:start w:w="70" w:type="dxa"/>
              <w:bottom w:w="55" w:type="dxa"/>
              <w:end w:w="70" w:type="dxa"/>
            </w:tcMar>
          </w:tcPr>
          <w:p>
            <w:pPr>
              <w:spacing w:before="0" w:after="0"/>
            </w:pPr>
            <w:r/>
            <w:r>
              <w:rPr>
                <w:rFonts w:ascii="Arial" w:hAnsi="Arial"/>
                <w:b w:val="0"/>
                <w:color w:val="23382F"/>
                <w:sz w:val="16"/>
              </w:rPr>
              <w:t>What the provider, network operator or manufacturer says. Useful, but verify it for the address and plan.</w:t>
            </w:r>
          </w:p>
        </w:tc>
      </w:tr>
      <w:tr>
        <w:tc>
          <w:tcPr>
            <w:tcW w:type="dxa" w:w="7812"/>
            <w:shd w:fill="F7F4E8"/>
            <w:vAlign w:val="center"/>
            <w:tcMar>
              <w:top w:w="55" w:type="dxa"/>
              <w:start w:w="70" w:type="dxa"/>
              <w:bottom w:w="55" w:type="dxa"/>
              <w:end w:w="70" w:type="dxa"/>
            </w:tcMar>
          </w:tcPr>
          <w:p>
            <w:pPr>
              <w:spacing w:before="0" w:after="0"/>
            </w:pPr>
            <w:r/>
            <w:r>
              <w:rPr>
                <w:rFonts w:ascii="Arial" w:hAnsi="Arial"/>
                <w:b/>
                <w:color w:val="0F5A3A"/>
                <w:sz w:val="16"/>
              </w:rPr>
              <w:t>Independent / official evidence</w:t>
            </w:r>
          </w:p>
        </w:tc>
        <w:tc>
          <w:tcPr>
            <w:tcW w:type="dxa" w:w="7812"/>
            <w:vAlign w:val="center"/>
            <w:tcMar>
              <w:top w:w="55" w:type="dxa"/>
              <w:start w:w="70" w:type="dxa"/>
              <w:bottom w:w="55" w:type="dxa"/>
              <w:end w:w="70" w:type="dxa"/>
            </w:tcMar>
          </w:tcPr>
          <w:p>
            <w:pPr>
              <w:spacing w:before="0" w:after="0"/>
            </w:pPr>
            <w:r/>
            <w:r>
              <w:rPr>
                <w:rFonts w:ascii="Arial" w:hAnsi="Arial"/>
                <w:b w:val="0"/>
                <w:color w:val="23382F"/>
                <w:sz w:val="16"/>
              </w:rPr>
              <w:t>Regulator, standards body or third-party measurements. Check date, geography and method.</w:t>
            </w:r>
          </w:p>
        </w:tc>
      </w:tr>
      <w:tr>
        <w:tc>
          <w:tcPr>
            <w:tcW w:type="dxa" w:w="7812"/>
            <w:shd w:fill="F7F4E8"/>
            <w:vAlign w:val="center"/>
            <w:tcMar>
              <w:top w:w="55" w:type="dxa"/>
              <w:start w:w="70" w:type="dxa"/>
              <w:bottom w:w="55" w:type="dxa"/>
              <w:end w:w="70" w:type="dxa"/>
            </w:tcMar>
          </w:tcPr>
          <w:p>
            <w:pPr>
              <w:spacing w:before="0" w:after="0"/>
            </w:pPr>
            <w:r/>
            <w:r>
              <w:rPr>
                <w:rFonts w:ascii="Arial" w:hAnsi="Arial"/>
                <w:b/>
                <w:color w:val="0F5A3A"/>
                <w:sz w:val="16"/>
              </w:rPr>
              <w:t>ONOCRA editorial interpretation</w:t>
            </w:r>
          </w:p>
        </w:tc>
        <w:tc>
          <w:tcPr>
            <w:tcW w:type="dxa" w:w="7812"/>
            <w:vAlign w:val="center"/>
            <w:tcMar>
              <w:top w:w="55" w:type="dxa"/>
              <w:start w:w="70" w:type="dxa"/>
              <w:bottom w:w="55" w:type="dxa"/>
              <w:end w:w="70" w:type="dxa"/>
            </w:tcMar>
          </w:tcPr>
          <w:p>
            <w:pPr>
              <w:spacing w:before="0" w:after="0"/>
            </w:pPr>
            <w:r/>
            <w:r>
              <w:rPr>
                <w:rFonts w:ascii="Arial" w:hAnsi="Arial"/>
                <w:b w:val="0"/>
                <w:color w:val="23382F"/>
                <w:sz w:val="16"/>
              </w:rPr>
              <w:t>ONOCRA’s evidence-based explanation or household-fit interpretation. Never presented as a measurement.</w:t>
            </w:r>
          </w:p>
        </w:tc>
      </w:tr>
      <w:tr>
        <w:tc>
          <w:tcPr>
            <w:tcW w:type="dxa" w:w="7812"/>
            <w:shd w:fill="F7F4E8"/>
            <w:vAlign w:val="center"/>
            <w:tcMar>
              <w:top w:w="55" w:type="dxa"/>
              <w:start w:w="70" w:type="dxa"/>
              <w:bottom w:w="55" w:type="dxa"/>
              <w:end w:w="70" w:type="dxa"/>
            </w:tcMar>
          </w:tcPr>
          <w:p>
            <w:pPr>
              <w:spacing w:before="0" w:after="0"/>
            </w:pPr>
            <w:r/>
            <w:r>
              <w:rPr>
                <w:rFonts w:ascii="Arial" w:hAnsi="Arial"/>
                <w:b/>
                <w:color w:val="0F5A3A"/>
                <w:sz w:val="16"/>
              </w:rPr>
              <w:t>Unverified / variable</w:t>
            </w:r>
          </w:p>
        </w:tc>
        <w:tc>
          <w:tcPr>
            <w:tcW w:type="dxa" w:w="7812"/>
            <w:vAlign w:val="center"/>
            <w:tcMar>
              <w:top w:w="55" w:type="dxa"/>
              <w:start w:w="70" w:type="dxa"/>
              <w:bottom w:w="55" w:type="dxa"/>
              <w:end w:w="70" w:type="dxa"/>
            </w:tcMar>
          </w:tcPr>
          <w:p>
            <w:pPr>
              <w:spacing w:before="0" w:after="0"/>
            </w:pPr>
            <w:r/>
            <w:r>
              <w:rPr>
                <w:rFonts w:ascii="Arial" w:hAnsi="Arial"/>
                <w:b w:val="0"/>
                <w:color w:val="23382F"/>
                <w:sz w:val="16"/>
              </w:rPr>
              <w:t>No reliable current evidence, or the answer varies by address/provider. We say so rather than guess.</w:t>
            </w:r>
          </w:p>
        </w:tc>
      </w:tr>
    </w:tbl>
    <w:p>
      <w:pPr>
        <w:pStyle w:val="Heading2"/>
        <w:spacing w:before="80" w:after="40"/>
      </w:pPr>
      <w:r>
        <w:t>Plain-English summary</w:t>
      </w:r>
    </w:p>
    <w:tbl>
      <w:tblPr>
        <w:tblW w:type="auto" w:w="0"/>
        <w:jc w:val="center"/>
        <w:tblLayout w:type="fixed"/>
        <w:tblLook w:firstColumn="1" w:firstRow="1" w:lastColumn="0" w:lastRow="0" w:noHBand="0" w:noVBand="1" w:val="04A0"/>
      </w:tblPr>
      <w:tblGrid>
        <w:gridCol w:w="3024"/>
        <w:gridCol w:w="12240"/>
      </w:tblGrid>
      <w:tr>
        <w:trPr>
          <w:tblHeader w:val="true"/>
        </w:trPr>
        <w:tc>
          <w:tcPr>
            <w:tcW w:type="dxa" w:w="7812"/>
            <w:shd w:fill="0F5A3A"/>
            <w:vAlign w:val="center"/>
            <w:tcMar>
              <w:top w:w="55" w:type="dxa"/>
              <w:start w:w="70" w:type="dxa"/>
              <w:bottom w:w="55" w:type="dxa"/>
              <w:end w:w="70" w:type="dxa"/>
            </w:tcMar>
          </w:tcPr>
          <w:p>
            <w:pPr>
              <w:spacing w:before="0" w:after="0"/>
            </w:pPr>
            <w:r>
              <w:t>Question</w:t>
            </w:r>
            <w:r>
              <w:rPr>
                <w:rFonts w:ascii="Arial" w:hAnsi="Arial"/>
                <w:b/>
                <w:color w:val="FFFFFF"/>
                <w:sz w:val="15"/>
              </w:rPr>
            </w:r>
          </w:p>
        </w:tc>
        <w:tc>
          <w:tcPr>
            <w:tcW w:type="dxa" w:w="7812"/>
            <w:shd w:fill="0F5A3A"/>
            <w:vAlign w:val="center"/>
            <w:tcMar>
              <w:top w:w="55" w:type="dxa"/>
              <w:start w:w="70" w:type="dxa"/>
              <w:bottom w:w="55" w:type="dxa"/>
              <w:end w:w="70" w:type="dxa"/>
            </w:tcMar>
          </w:tcPr>
          <w:p>
            <w:pPr>
              <w:spacing w:before="0" w:after="0"/>
            </w:pPr>
            <w:r>
              <w:t>ONOCRA explanation</w:t>
            </w:r>
            <w:r>
              <w:rPr>
                <w:rFonts w:ascii="Arial" w:hAnsi="Arial"/>
                <w:b/>
                <w:color w:val="FFFFFF"/>
                <w:sz w:val="15"/>
              </w:rPr>
            </w:r>
          </w:p>
        </w:tc>
      </w:tr>
      <w:tr>
        <w:tc>
          <w:tcPr>
            <w:tcW w:type="dxa" w:w="3024"/>
            <w:shd w:fill="FFFFFF"/>
            <w:vAlign w:val="center"/>
            <w:tcMar>
              <w:top w:w="55" w:type="dxa"/>
              <w:start w:w="70" w:type="dxa"/>
              <w:bottom w:w="55" w:type="dxa"/>
              <w:end w:w="70" w:type="dxa"/>
            </w:tcMar>
          </w:tcPr>
          <w:p>
            <w:pPr>
              <w:spacing w:before="0" w:after="0"/>
            </w:pPr>
            <w:r>
              <w:t>What it is</w:t>
            </w:r>
            <w:r>
              <w:rPr>
                <w:rFonts w:ascii="Arial" w:hAnsi="Arial"/>
                <w:b/>
                <w:color w:val="0F5A3A"/>
                <w:sz w:val="16"/>
              </w:rPr>
            </w:r>
          </w:p>
        </w:tc>
        <w:tc>
          <w:tcPr>
            <w:tcW w:type="dxa" w:w="12240"/>
            <w:shd w:fill="FFFFFF"/>
            <w:vAlign w:val="center"/>
            <w:tcMar>
              <w:top w:w="55" w:type="dxa"/>
              <w:start w:w="70" w:type="dxa"/>
              <w:bottom w:w="55" w:type="dxa"/>
              <w:end w:w="70" w:type="dxa"/>
            </w:tcMar>
          </w:tcPr>
          <w:p>
            <w:pPr>
              <w:spacing w:before="0" w:after="0"/>
            </w:pPr>
            <w:r>
              <w:t>A fixed-line broadband family that typically uses a hybrid fibre-coax (HFC) network: fibre reaches a local optical node and coaxial cable carries the final access segment to the premises.</w:t>
            </w:r>
            <w:r>
              <w:rPr>
                <w:rFonts w:ascii="Arial" w:hAnsi="Arial"/>
                <w:b w:val="0"/>
                <w:color w:val="23382F"/>
                <w:sz w:val="16"/>
              </w:rPr>
            </w:r>
          </w:p>
        </w:tc>
      </w:tr>
      <w:tr>
        <w:tc>
          <w:tcPr>
            <w:tcW w:type="dxa" w:w="3024"/>
            <w:shd w:fill="F7F9F7"/>
            <w:vAlign w:val="center"/>
            <w:tcMar>
              <w:top w:w="55" w:type="dxa"/>
              <w:start w:w="70" w:type="dxa"/>
              <w:bottom w:w="55" w:type="dxa"/>
              <w:end w:w="70" w:type="dxa"/>
            </w:tcMar>
          </w:tcPr>
          <w:p>
            <w:pPr>
              <w:spacing w:before="0" w:after="0"/>
            </w:pPr>
            <w:r>
              <w:t>What determines performance</w:t>
            </w:r>
            <w:r>
              <w:rPr>
                <w:rFonts w:ascii="Arial" w:hAnsi="Arial"/>
                <w:b/>
                <w:color w:val="0F5A3A"/>
                <w:sz w:val="16"/>
              </w:rPr>
            </w:r>
          </w:p>
        </w:tc>
        <w:tc>
          <w:tcPr>
            <w:tcW w:type="dxa" w:w="12240"/>
            <w:shd w:fill="F7F9F7"/>
            <w:vAlign w:val="center"/>
            <w:tcMar>
              <w:top w:w="55" w:type="dxa"/>
              <w:start w:w="70" w:type="dxa"/>
              <w:bottom w:w="55" w:type="dxa"/>
              <w:end w:w="70" w:type="dxa"/>
            </w:tcMar>
          </w:tcPr>
          <w:p>
            <w:pPr>
              <w:spacing w:before="0" w:after="0"/>
            </w:pPr>
            <w:r>
              <w:t>DOCSIS generation, local node/segment load, upstream/downstream spectrum design, modem compatibility, coax condition, provider service tier and upstream network capacity.</w:t>
            </w:r>
            <w:r>
              <w:rPr>
                <w:rFonts w:ascii="Arial" w:hAnsi="Arial"/>
                <w:b w:val="0"/>
                <w:color w:val="23382F"/>
                <w:sz w:val="16"/>
              </w:rPr>
            </w:r>
          </w:p>
        </w:tc>
      </w:tr>
      <w:tr>
        <w:tc>
          <w:tcPr>
            <w:tcW w:type="dxa" w:w="3024"/>
            <w:shd w:fill="FFFFFF"/>
            <w:vAlign w:val="center"/>
            <w:tcMar>
              <w:top w:w="55" w:type="dxa"/>
              <w:start w:w="70" w:type="dxa"/>
              <w:bottom w:w="55" w:type="dxa"/>
              <w:end w:w="70" w:type="dxa"/>
            </w:tcMar>
          </w:tcPr>
          <w:p>
            <w:pPr>
              <w:spacing w:before="0" w:after="0"/>
            </w:pPr>
            <w:r>
              <w:t>Why households still use it</w:t>
            </w:r>
            <w:r>
              <w:rPr>
                <w:rFonts w:ascii="Arial" w:hAnsi="Arial"/>
                <w:b/>
                <w:color w:val="0F5A3A"/>
                <w:sz w:val="16"/>
              </w:rPr>
            </w:r>
          </w:p>
        </w:tc>
        <w:tc>
          <w:tcPr>
            <w:tcW w:type="dxa" w:w="12240"/>
            <w:shd w:fill="FFFFFF"/>
            <w:vAlign w:val="center"/>
            <w:tcMar>
              <w:top w:w="55" w:type="dxa"/>
              <w:start w:w="70" w:type="dxa"/>
              <w:bottom w:w="55" w:type="dxa"/>
              <w:end w:w="70" w:type="dxa"/>
            </w:tcMar>
          </w:tcPr>
          <w:p>
            <w:pPr>
              <w:spacing w:before="0" w:after="0"/>
            </w:pPr>
            <w:r>
              <w:t>Large existing footprints, high downstream capacity, mature installation processes and the ability to upgrade capacity over existing HFC infrastructure.</w:t>
            </w:r>
            <w:r>
              <w:rPr>
                <w:rFonts w:ascii="Arial" w:hAnsi="Arial"/>
                <w:b w:val="0"/>
                <w:color w:val="23382F"/>
                <w:sz w:val="16"/>
              </w:rPr>
            </w:r>
          </w:p>
        </w:tc>
      </w:tr>
      <w:tr>
        <w:tc>
          <w:tcPr>
            <w:tcW w:type="dxa" w:w="3024"/>
            <w:shd w:fill="F7F9F7"/>
            <w:vAlign w:val="center"/>
            <w:tcMar>
              <w:top w:w="55" w:type="dxa"/>
              <w:start w:w="70" w:type="dxa"/>
              <w:bottom w:w="55" w:type="dxa"/>
              <w:end w:w="70" w:type="dxa"/>
            </w:tcMar>
          </w:tcPr>
          <w:p>
            <w:pPr>
              <w:spacing w:before="0" w:after="0"/>
            </w:pPr>
            <w:r>
              <w:t>Main limitation</w:t>
            </w:r>
            <w:r>
              <w:rPr>
                <w:rFonts w:ascii="Arial" w:hAnsi="Arial"/>
                <w:b/>
                <w:color w:val="0F5A3A"/>
                <w:sz w:val="16"/>
              </w:rPr>
            </w:r>
          </w:p>
        </w:tc>
        <w:tc>
          <w:tcPr>
            <w:tcW w:type="dxa" w:w="12240"/>
            <w:shd w:fill="F7F9F7"/>
            <w:vAlign w:val="center"/>
            <w:tcMar>
              <w:top w:w="55" w:type="dxa"/>
              <w:start w:w="70" w:type="dxa"/>
              <w:bottom w:w="55" w:type="dxa"/>
              <w:end w:w="70" w:type="dxa"/>
            </w:tcMar>
          </w:tcPr>
          <w:p>
            <w:pPr>
              <w:spacing w:before="0" w:after="0"/>
            </w:pPr>
            <w:r>
              <w:t>Capacity is shared across a local cable segment/node, and many current cable services remain more constrained upstream than downstream. Poor coax, connectors or splitters can also affect signal quality.</w:t>
            </w:r>
            <w:r>
              <w:rPr>
                <w:rFonts w:ascii="Arial" w:hAnsi="Arial"/>
                <w:b w:val="0"/>
                <w:color w:val="23382F"/>
                <w:sz w:val="16"/>
              </w:rPr>
            </w:r>
          </w:p>
        </w:tc>
      </w:tr>
      <w:tr>
        <w:tc>
          <w:tcPr>
            <w:tcW w:type="dxa" w:w="3024"/>
            <w:shd w:fill="FFFFFF"/>
            <w:vAlign w:val="center"/>
            <w:tcMar>
              <w:top w:w="55" w:type="dxa"/>
              <w:start w:w="70" w:type="dxa"/>
              <w:bottom w:w="55" w:type="dxa"/>
              <w:end w:w="70" w:type="dxa"/>
            </w:tcMar>
          </w:tcPr>
          <w:p>
            <w:pPr>
              <w:spacing w:before="0" w:after="0"/>
            </w:pPr>
            <w:r>
              <w:t>Lifecycle</w:t>
            </w:r>
            <w:r>
              <w:rPr>
                <w:rFonts w:ascii="Arial" w:hAnsi="Arial"/>
                <w:b/>
                <w:color w:val="0F5A3A"/>
                <w:sz w:val="16"/>
              </w:rPr>
            </w:r>
          </w:p>
        </w:tc>
        <w:tc>
          <w:tcPr>
            <w:tcW w:type="dxa" w:w="12240"/>
            <w:shd w:fill="FFFFFF"/>
            <w:vAlign w:val="center"/>
            <w:tcMar>
              <w:top w:w="55" w:type="dxa"/>
              <w:start w:w="70" w:type="dxa"/>
              <w:bottom w:w="55" w:type="dxa"/>
              <w:end w:w="70" w:type="dxa"/>
            </w:tcMar>
          </w:tcPr>
          <w:p>
            <w:pPr>
              <w:spacing w:before="0" w:after="0"/>
            </w:pPr>
            <w:r>
              <w:t>Current/mature access family in the US, UK and Germany. DOCSIS 3.1 is widely deployed; DOCSIS 4.0 is an upgrade generation with selective or emerging deployment rather than a separate access family.</w:t>
            </w:r>
            <w:r>
              <w:rPr>
                <w:rFonts w:ascii="Arial" w:hAnsi="Arial"/>
                <w:b w:val="0"/>
                <w:color w:val="23382F"/>
                <w:sz w:val="16"/>
              </w:rPr>
            </w:r>
          </w:p>
        </w:tc>
      </w:tr>
    </w:tbl>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1</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t>ONOCRA</w:t>
              <w:br/>
              <w:t>Home Internet &amp; Wi-Fi · Technology guide</w:t>
            </w:r>
            <w:r>
              <w:rPr>
                <w:rFonts w:ascii="Georgia" w:hAnsi="Georgia"/>
                <w:b/>
                <w:color w:val="FFFFFF"/>
                <w:sz w:val="28"/>
              </w:rPr>
            </w:r>
          </w:p>
          <w:p>
            <w:pPr>
              <w:spacing w:after="0"/>
            </w:pPr>
            <w:r>
              <w:rPr>
                <w:rFonts w:ascii="Arial" w:hAnsi="Arial"/>
                <w:color w:val="DCE9E1"/>
                <w:sz w:val="16"/>
              </w:rPr>
            </w:r>
          </w:p>
        </w:tc>
      </w:tr>
    </w:tbl>
    <w:p>
      <w:pPr>
        <w:spacing w:after="60"/>
        <w:pBdr>
          <w:bottom w:val="single" w:sz="18" w:color="D99533"/>
        </w:pBdr>
      </w:pPr>
    </w:p>
    <w:p>
      <w:pPr>
        <w:pStyle w:val="Heading1"/>
        <w:spacing w:after="60"/>
      </w:pPr>
      <w:r>
        <w:t>1 · Architecture and DOCSIS generations</w:t>
      </w:r>
    </w:p>
    <w:tbl>
      <w:tblPr>
        <w:tblW w:type="auto" w:w="0"/>
        <w:jc w:val="center"/>
        <w:tblLayout w:type="fixed"/>
        <w:tblLook w:firstColumn="1" w:firstRow="1" w:lastColumn="0" w:lastRow="0" w:noHBand="0" w:noVBand="1" w:val="04A0"/>
      </w:tblPr>
      <w:tblGrid>
        <w:gridCol w:w="2880"/>
        <w:gridCol w:w="12384"/>
      </w:tblGrid>
      <w:tr>
        <w:trPr>
          <w:tblHeader w:val="true"/>
        </w:trPr>
        <w:tc>
          <w:tcPr>
            <w:tcW w:type="dxa" w:w="7812"/>
            <w:shd w:fill="0F5A3A"/>
            <w:vAlign w:val="center"/>
            <w:tcMar>
              <w:top w:w="55" w:type="dxa"/>
              <w:start w:w="70" w:type="dxa"/>
              <w:bottom w:w="55" w:type="dxa"/>
              <w:end w:w="70" w:type="dxa"/>
            </w:tcMar>
          </w:tcPr>
          <w:p>
            <w:pPr>
              <w:spacing w:before="0" w:after="0"/>
            </w:pPr>
            <w:r>
              <w:t>Variant / layer</w:t>
            </w:r>
            <w:r>
              <w:rPr>
                <w:rFonts w:ascii="Arial" w:hAnsi="Arial"/>
                <w:b/>
                <w:color w:val="FFFFFF"/>
                <w:sz w:val="15"/>
              </w:rPr>
            </w:r>
          </w:p>
        </w:tc>
        <w:tc>
          <w:tcPr>
            <w:tcW w:type="dxa" w:w="7812"/>
            <w:shd w:fill="0F5A3A"/>
            <w:vAlign w:val="center"/>
            <w:tcMar>
              <w:top w:w="55" w:type="dxa"/>
              <w:start w:w="70" w:type="dxa"/>
              <w:bottom w:w="55" w:type="dxa"/>
              <w:end w:w="70" w:type="dxa"/>
            </w:tcMar>
          </w:tcPr>
          <w:p>
            <w:pPr>
              <w:spacing w:before="0" w:after="0"/>
            </w:pPr>
            <w:r>
              <w:t>What it means at home</w:t>
            </w:r>
            <w:r>
              <w:rPr>
                <w:rFonts w:ascii="Arial" w:hAnsi="Arial"/>
                <w:b/>
                <w:color w:val="FFFFFF"/>
                <w:sz w:val="15"/>
              </w:rPr>
            </w:r>
          </w:p>
        </w:tc>
      </w:tr>
      <w:tr>
        <w:tc>
          <w:tcPr>
            <w:tcW w:type="dxa" w:w="2880"/>
            <w:shd w:fill="FFFFFF"/>
            <w:vAlign w:val="center"/>
            <w:tcMar>
              <w:top w:w="55" w:type="dxa"/>
              <w:start w:w="70" w:type="dxa"/>
              <w:bottom w:w="55" w:type="dxa"/>
              <w:end w:w="70" w:type="dxa"/>
            </w:tcMar>
          </w:tcPr>
          <w:p>
            <w:pPr>
              <w:spacing w:before="0" w:after="0"/>
            </w:pPr>
            <w:r>
              <w:t>HFC architecture</w:t>
            </w:r>
            <w:r>
              <w:rPr>
                <w:rFonts w:ascii="Arial" w:hAnsi="Arial"/>
                <w:b/>
                <w:color w:val="0F5A3A"/>
                <w:sz w:val="16"/>
              </w:rPr>
            </w:r>
          </w:p>
        </w:tc>
        <w:tc>
          <w:tcPr>
            <w:tcW w:type="dxa" w:w="12384"/>
            <w:shd w:fill="FFFFFF"/>
            <w:vAlign w:val="center"/>
            <w:tcMar>
              <w:top w:w="55" w:type="dxa"/>
              <w:start w:w="70" w:type="dxa"/>
              <w:bottom w:w="55" w:type="dxa"/>
              <w:end w:w="70" w:type="dxa"/>
            </w:tcMar>
          </w:tcPr>
          <w:p>
            <w:pPr>
              <w:spacing w:before="0" w:after="0"/>
            </w:pPr>
            <w:r>
              <w:t>Hybrid fibre-coax: fibre runs from the operator network toward neighbourhood optical nodes; coax carries the final access segment to homes through a cable modem or gateway.</w:t>
            </w:r>
            <w:r>
              <w:rPr>
                <w:rFonts w:ascii="Arial" w:hAnsi="Arial"/>
                <w:b w:val="0"/>
                <w:color w:val="23382F"/>
                <w:sz w:val="16"/>
              </w:rPr>
            </w:r>
          </w:p>
        </w:tc>
      </w:tr>
      <w:tr>
        <w:tc>
          <w:tcPr>
            <w:tcW w:type="dxa" w:w="2880"/>
            <w:shd w:fill="F7F9F7"/>
            <w:vAlign w:val="center"/>
            <w:tcMar>
              <w:top w:w="55" w:type="dxa"/>
              <w:start w:w="70" w:type="dxa"/>
              <w:bottom w:w="55" w:type="dxa"/>
              <w:end w:w="70" w:type="dxa"/>
            </w:tcMar>
          </w:tcPr>
          <w:p>
            <w:pPr>
              <w:spacing w:before="0" w:after="0"/>
            </w:pPr>
            <w:r>
              <w:t>DOCSIS 3.0</w:t>
            </w:r>
            <w:r>
              <w:rPr>
                <w:rFonts w:ascii="Arial" w:hAnsi="Arial"/>
                <w:b/>
                <w:color w:val="0F5A3A"/>
                <w:sz w:val="16"/>
              </w:rPr>
            </w:r>
          </w:p>
        </w:tc>
        <w:tc>
          <w:tcPr>
            <w:tcW w:type="dxa" w:w="12384"/>
            <w:shd w:fill="F7F9F7"/>
            <w:vAlign w:val="center"/>
            <w:tcMar>
              <w:top w:w="55" w:type="dxa"/>
              <w:start w:w="70" w:type="dxa"/>
              <w:bottom w:w="55" w:type="dxa"/>
              <w:end w:w="70" w:type="dxa"/>
            </w:tcMar>
          </w:tcPr>
          <w:p>
            <w:pPr>
              <w:spacing w:before="0" w:after="0"/>
            </w:pPr>
            <w:r>
              <w:t>An older but still encountered cable broadband generation. Capability depends heavily on channel bonding, spectrum allocation and provider configuration.</w:t>
            </w:r>
            <w:r>
              <w:rPr>
                <w:rFonts w:ascii="Arial" w:hAnsi="Arial"/>
                <w:b w:val="0"/>
                <w:color w:val="23382F"/>
                <w:sz w:val="16"/>
              </w:rPr>
            </w:r>
          </w:p>
        </w:tc>
      </w:tr>
      <w:tr>
        <w:tc>
          <w:tcPr>
            <w:tcW w:type="dxa" w:w="2880"/>
            <w:shd w:fill="FFFFFF"/>
            <w:vAlign w:val="center"/>
            <w:tcMar>
              <w:top w:w="55" w:type="dxa"/>
              <w:start w:w="70" w:type="dxa"/>
              <w:bottom w:w="55" w:type="dxa"/>
              <w:end w:w="70" w:type="dxa"/>
            </w:tcMar>
          </w:tcPr>
          <w:p>
            <w:pPr>
              <w:spacing w:before="0" w:after="0"/>
            </w:pPr>
            <w:r>
              <w:t>DOCSIS 3.1</w:t>
            </w:r>
            <w:r>
              <w:rPr>
                <w:rFonts w:ascii="Arial" w:hAnsi="Arial"/>
                <w:b/>
                <w:color w:val="0F5A3A"/>
                <w:sz w:val="16"/>
              </w:rPr>
            </w:r>
          </w:p>
        </w:tc>
        <w:tc>
          <w:tcPr>
            <w:tcW w:type="dxa" w:w="12384"/>
            <w:shd w:fill="FFFFFF"/>
            <w:vAlign w:val="center"/>
            <w:tcMar>
              <w:top w:w="55" w:type="dxa"/>
              <w:start w:w="70" w:type="dxa"/>
              <w:bottom w:w="55" w:type="dxa"/>
              <w:end w:w="70" w:type="dxa"/>
            </w:tcMar>
          </w:tcPr>
          <w:p>
            <w:pPr>
              <w:spacing w:before="0" w:after="0"/>
            </w:pPr>
            <w:r>
              <w:t>The current mainstream high-capacity DOCSIS generation in many markets. It uses OFDM/OFDMA and can support gigabit-class downstream service; real upload and download tiers depend on operator deployment.</w:t>
            </w:r>
            <w:r>
              <w:rPr>
                <w:rFonts w:ascii="Arial" w:hAnsi="Arial"/>
                <w:b w:val="0"/>
                <w:color w:val="23382F"/>
                <w:sz w:val="16"/>
              </w:rPr>
            </w:r>
          </w:p>
        </w:tc>
      </w:tr>
      <w:tr>
        <w:tc>
          <w:tcPr>
            <w:tcW w:type="dxa" w:w="2880"/>
            <w:shd w:fill="F7F9F7"/>
            <w:vAlign w:val="center"/>
            <w:tcMar>
              <w:top w:w="55" w:type="dxa"/>
              <w:start w:w="70" w:type="dxa"/>
              <w:bottom w:w="55" w:type="dxa"/>
              <w:end w:w="70" w:type="dxa"/>
            </w:tcMar>
          </w:tcPr>
          <w:p>
            <w:pPr>
              <w:spacing w:before="0" w:after="0"/>
            </w:pPr>
            <w:r>
              <w:t>DOCSIS 4.0</w:t>
            </w:r>
            <w:r>
              <w:rPr>
                <w:rFonts w:ascii="Arial" w:hAnsi="Arial"/>
                <w:b/>
                <w:color w:val="0F5A3A"/>
                <w:sz w:val="16"/>
              </w:rPr>
            </w:r>
          </w:p>
        </w:tc>
        <w:tc>
          <w:tcPr>
            <w:tcW w:type="dxa" w:w="12384"/>
            <w:shd w:fill="F7F9F7"/>
            <w:vAlign w:val="center"/>
            <w:tcMar>
              <w:top w:w="55" w:type="dxa"/>
              <w:start w:w="70" w:type="dxa"/>
              <w:bottom w:w="55" w:type="dxa"/>
              <w:end w:w="70" w:type="dxa"/>
            </w:tcMar>
          </w:tcPr>
          <w:p>
            <w:pPr>
              <w:spacing w:before="0" w:after="0"/>
            </w:pPr>
            <w:r>
              <w:t>The next major HFC upgrade generation. CableLabs specifies substantially higher upstream capacity and options for more symmetrical multi-gigabit service through Full Duplex DOCSIS and/or Extended Spectrum DOCSIS. Household availability remains operator- and address-specific.</w:t>
            </w:r>
            <w:r>
              <w:rPr>
                <w:rFonts w:ascii="Arial" w:hAnsi="Arial"/>
                <w:b w:val="0"/>
                <w:color w:val="23382F"/>
                <w:sz w:val="16"/>
              </w:rPr>
            </w:r>
          </w:p>
        </w:tc>
      </w:tr>
      <w:tr>
        <w:tc>
          <w:tcPr>
            <w:tcW w:type="dxa" w:w="2880"/>
            <w:shd w:fill="FFFFFF"/>
            <w:vAlign w:val="center"/>
            <w:tcMar>
              <w:top w:w="55" w:type="dxa"/>
              <w:start w:w="70" w:type="dxa"/>
              <w:bottom w:w="55" w:type="dxa"/>
              <w:end w:w="70" w:type="dxa"/>
            </w:tcMar>
          </w:tcPr>
          <w:p>
            <w:pPr>
              <w:spacing w:before="0" w:after="0"/>
            </w:pPr>
            <w:r>
              <w:t>Fibre-deep / distributed access</w:t>
            </w:r>
            <w:r>
              <w:rPr>
                <w:rFonts w:ascii="Arial" w:hAnsi="Arial"/>
                <w:b/>
                <w:color w:val="0F5A3A"/>
                <w:sz w:val="16"/>
              </w:rPr>
            </w:r>
          </w:p>
        </w:tc>
        <w:tc>
          <w:tcPr>
            <w:tcW w:type="dxa" w:w="12384"/>
            <w:shd w:fill="FFFFFF"/>
            <w:vAlign w:val="center"/>
            <w:tcMar>
              <w:top w:w="55" w:type="dxa"/>
              <w:start w:w="70" w:type="dxa"/>
              <w:bottom w:w="55" w:type="dxa"/>
              <w:end w:w="70" w:type="dxa"/>
            </w:tcMar>
          </w:tcPr>
          <w:p>
            <w:pPr>
              <w:spacing w:before="0" w:after="0"/>
            </w:pPr>
            <w:r>
              <w:t>Operators may move fibre and digital network functions closer to customers, split nodes or use Remote PHY/other distributed access designs to increase capacity without immediately replacing every coax drop with FTTP.</w:t>
            </w:r>
            <w:r>
              <w:rPr>
                <w:rFonts w:ascii="Arial" w:hAnsi="Arial"/>
                <w:b w:val="0"/>
                <w:color w:val="23382F"/>
                <w:sz w:val="16"/>
              </w:rPr>
            </w:r>
          </w:p>
        </w:tc>
      </w:tr>
    </w:tbl>
    <w:p>
      <w:pPr>
        <w:pStyle w:val="Heading2"/>
        <w:spacing w:before="100" w:after="40"/>
      </w:pPr>
      <w:r>
        <w:t>The shared HFC path matters</w:t>
      </w:r>
    </w:p>
    <w:tbl>
      <w:tblPr>
        <w:tblW w:type="auto" w:w="0"/>
        <w:jc w:val="center"/>
        <w:tblLayout w:type="fixed"/>
        <w:tblLook w:firstColumn="1" w:firstRow="1" w:lastColumn="0" w:lastRow="0" w:noHBand="0" w:noVBand="1" w:val="04A0"/>
      </w:tblPr>
      <w:tblGrid>
        <w:gridCol w:w="2880"/>
        <w:gridCol w:w="12384"/>
      </w:tblGrid>
      <w:tr>
        <w:trPr>
          <w:tblHeader w:val="true"/>
        </w:trPr>
        <w:tc>
          <w:tcPr>
            <w:tcW w:type="dxa" w:w="7812"/>
            <w:shd w:fill="0F5A3A"/>
            <w:vAlign w:val="center"/>
            <w:tcMar>
              <w:top w:w="55" w:type="dxa"/>
              <w:start w:w="70" w:type="dxa"/>
              <w:bottom w:w="55" w:type="dxa"/>
              <w:end w:w="70" w:type="dxa"/>
            </w:tcMar>
          </w:tcPr>
          <w:p>
            <w:pPr>
              <w:spacing w:before="0" w:after="0"/>
            </w:pPr>
            <w:r>
              <w:t>Factor</w:t>
            </w:r>
            <w:r>
              <w:rPr>
                <w:rFonts w:ascii="Arial" w:hAnsi="Arial"/>
                <w:b/>
                <w:color w:val="FFFFFF"/>
                <w:sz w:val="15"/>
              </w:rPr>
            </w:r>
          </w:p>
        </w:tc>
        <w:tc>
          <w:tcPr>
            <w:tcW w:type="dxa" w:w="7812"/>
            <w:shd w:fill="0F5A3A"/>
            <w:vAlign w:val="center"/>
            <w:tcMar>
              <w:top w:w="55" w:type="dxa"/>
              <w:start w:w="70" w:type="dxa"/>
              <w:bottom w:w="55" w:type="dxa"/>
              <w:end w:w="70" w:type="dxa"/>
            </w:tcMar>
          </w:tcPr>
          <w:p>
            <w:pPr>
              <w:spacing w:before="0" w:after="0"/>
            </w:pPr>
            <w:r>
              <w:t>Why it matters</w:t>
            </w:r>
            <w:r>
              <w:rPr>
                <w:rFonts w:ascii="Arial" w:hAnsi="Arial"/>
                <w:b/>
                <w:color w:val="FFFFFF"/>
                <w:sz w:val="15"/>
              </w:rPr>
            </w:r>
          </w:p>
        </w:tc>
      </w:tr>
      <w:tr>
        <w:tc>
          <w:tcPr>
            <w:tcW w:type="dxa" w:w="2880"/>
            <w:shd w:fill="FFFFFF"/>
            <w:vAlign w:val="center"/>
            <w:tcMar>
              <w:top w:w="55" w:type="dxa"/>
              <w:start w:w="70" w:type="dxa"/>
              <w:bottom w:w="55" w:type="dxa"/>
              <w:end w:w="70" w:type="dxa"/>
            </w:tcMar>
          </w:tcPr>
          <w:p>
            <w:pPr>
              <w:spacing w:before="0" w:after="0"/>
            </w:pPr>
            <w:r>
              <w:t>Shared node / segment</w:t>
            </w:r>
            <w:r>
              <w:rPr>
                <w:rFonts w:ascii="Arial" w:hAnsi="Arial"/>
                <w:b/>
                <w:color w:val="0F5A3A"/>
                <w:sz w:val="16"/>
              </w:rPr>
            </w:r>
          </w:p>
        </w:tc>
        <w:tc>
          <w:tcPr>
            <w:tcW w:type="dxa" w:w="12384"/>
            <w:shd w:fill="FFFFFF"/>
            <w:vAlign w:val="center"/>
            <w:tcMar>
              <w:top w:w="55" w:type="dxa"/>
              <w:start w:w="70" w:type="dxa"/>
              <w:bottom w:w="55" w:type="dxa"/>
              <w:end w:w="70" w:type="dxa"/>
            </w:tcMar>
          </w:tcPr>
          <w:p>
            <w:pPr>
              <w:spacing w:before="0" w:after="0"/>
            </w:pPr>
            <w:r>
              <w:t>Households on the same local HFC segment share capacity. Busy-period performance depends on node size, service demand, spectrum allocation and provider engineering.</w:t>
            </w:r>
            <w:r>
              <w:rPr>
                <w:rFonts w:ascii="Arial" w:hAnsi="Arial"/>
                <w:b w:val="0"/>
                <w:color w:val="23382F"/>
                <w:sz w:val="16"/>
              </w:rPr>
            </w:r>
          </w:p>
        </w:tc>
      </w:tr>
      <w:tr>
        <w:tc>
          <w:tcPr>
            <w:tcW w:type="dxa" w:w="2880"/>
            <w:shd w:fill="F7F9F7"/>
            <w:vAlign w:val="center"/>
            <w:tcMar>
              <w:top w:w="55" w:type="dxa"/>
              <w:start w:w="70" w:type="dxa"/>
              <w:bottom w:w="55" w:type="dxa"/>
              <w:end w:w="70" w:type="dxa"/>
            </w:tcMar>
          </w:tcPr>
          <w:p>
            <w:pPr>
              <w:spacing w:before="0" w:after="0"/>
            </w:pPr>
            <w:r>
              <w:t>Upstream / downstream spectrum</w:t>
            </w:r>
            <w:r>
              <w:rPr>
                <w:rFonts w:ascii="Arial" w:hAnsi="Arial"/>
                <w:b/>
                <w:color w:val="0F5A3A"/>
                <w:sz w:val="16"/>
              </w:rPr>
            </w:r>
          </w:p>
        </w:tc>
        <w:tc>
          <w:tcPr>
            <w:tcW w:type="dxa" w:w="12384"/>
            <w:shd w:fill="F7F9F7"/>
            <w:vAlign w:val="center"/>
            <w:tcMar>
              <w:top w:w="55" w:type="dxa"/>
              <w:start w:w="70" w:type="dxa"/>
              <w:bottom w:w="55" w:type="dxa"/>
              <w:end w:w="70" w:type="dxa"/>
            </w:tcMar>
          </w:tcPr>
          <w:p>
            <w:pPr>
              <w:spacing w:before="0" w:after="0"/>
            </w:pPr>
            <w:r>
              <w:t>Cable networks divide spectrum between downstream and upstream traffic. The split and DOCSIS generation strongly affect upload capability.</w:t>
            </w:r>
            <w:r>
              <w:rPr>
                <w:rFonts w:ascii="Arial" w:hAnsi="Arial"/>
                <w:b w:val="0"/>
                <w:color w:val="23382F"/>
                <w:sz w:val="16"/>
              </w:rPr>
            </w:r>
          </w:p>
        </w:tc>
      </w:tr>
      <w:tr>
        <w:tc>
          <w:tcPr>
            <w:tcW w:type="dxa" w:w="2880"/>
            <w:shd w:fill="FFFFFF"/>
            <w:vAlign w:val="center"/>
            <w:tcMar>
              <w:top w:w="55" w:type="dxa"/>
              <w:start w:w="70" w:type="dxa"/>
              <w:bottom w:w="55" w:type="dxa"/>
              <w:end w:w="70" w:type="dxa"/>
            </w:tcMar>
          </w:tcPr>
          <w:p>
            <w:pPr>
              <w:spacing w:before="0" w:after="0"/>
            </w:pPr>
            <w:r>
              <w:t>Coax condition and splitters</w:t>
            </w:r>
            <w:r>
              <w:rPr>
                <w:rFonts w:ascii="Arial" w:hAnsi="Arial"/>
                <w:b/>
                <w:color w:val="0F5A3A"/>
                <w:sz w:val="16"/>
              </w:rPr>
            </w:r>
          </w:p>
        </w:tc>
        <w:tc>
          <w:tcPr>
            <w:tcW w:type="dxa" w:w="12384"/>
            <w:shd w:fill="FFFFFF"/>
            <w:vAlign w:val="center"/>
            <w:tcMar>
              <w:top w:w="55" w:type="dxa"/>
              <w:start w:w="70" w:type="dxa"/>
              <w:bottom w:w="55" w:type="dxa"/>
              <w:end w:w="70" w:type="dxa"/>
            </w:tcMar>
          </w:tcPr>
          <w:p>
            <w:pPr>
              <w:spacing w:before="0" w:after="0"/>
            </w:pPr>
            <w:r>
              <w:t>Damaged coax, poor connectors, excessive splitters, ingress/noise or old in-home wiring can reduce signal quality and reliability.</w:t>
            </w:r>
            <w:r>
              <w:rPr>
                <w:rFonts w:ascii="Arial" w:hAnsi="Arial"/>
                <w:b w:val="0"/>
                <w:color w:val="23382F"/>
                <w:sz w:val="16"/>
              </w:rPr>
            </w:r>
          </w:p>
        </w:tc>
      </w:tr>
      <w:tr>
        <w:tc>
          <w:tcPr>
            <w:tcW w:type="dxa" w:w="2880"/>
            <w:shd w:fill="F7F9F7"/>
            <w:vAlign w:val="center"/>
            <w:tcMar>
              <w:top w:w="55" w:type="dxa"/>
              <w:start w:w="70" w:type="dxa"/>
              <w:bottom w:w="55" w:type="dxa"/>
              <w:end w:w="70" w:type="dxa"/>
            </w:tcMar>
          </w:tcPr>
          <w:p>
            <w:pPr>
              <w:spacing w:before="0" w:after="0"/>
            </w:pPr>
            <w:r>
              <w:t>Modem / gateway generation</w:t>
            </w:r>
            <w:r>
              <w:rPr>
                <w:rFonts w:ascii="Arial" w:hAnsi="Arial"/>
                <w:b/>
                <w:color w:val="0F5A3A"/>
                <w:sz w:val="16"/>
              </w:rPr>
            </w:r>
          </w:p>
        </w:tc>
        <w:tc>
          <w:tcPr>
            <w:tcW w:type="dxa" w:w="12384"/>
            <w:shd w:fill="F7F9F7"/>
            <w:vAlign w:val="center"/>
            <w:tcMar>
              <w:top w:w="55" w:type="dxa"/>
              <w:start w:w="70" w:type="dxa"/>
              <w:bottom w:w="55" w:type="dxa"/>
              <w:end w:w="70" w:type="dxa"/>
            </w:tcMar>
          </w:tcPr>
          <w:p>
            <w:pPr>
              <w:spacing w:before="0" w:after="0"/>
            </w:pPr>
            <w:r>
              <w:t>The modem must support the provider’s DOCSIS generation and service tier. An older or incompatible modem can become the bottleneck even when the network has been upgraded.</w:t>
            </w:r>
            <w:r>
              <w:rPr>
                <w:rFonts w:ascii="Arial" w:hAnsi="Arial"/>
                <w:b w:val="0"/>
                <w:color w:val="23382F"/>
                <w:sz w:val="16"/>
              </w:rPr>
            </w:r>
          </w:p>
        </w:tc>
      </w:tr>
      <w:tr>
        <w:tc>
          <w:tcPr>
            <w:tcW w:type="dxa" w:w="2880"/>
            <w:shd w:fill="FFFFFF"/>
            <w:vAlign w:val="center"/>
            <w:tcMar>
              <w:top w:w="55" w:type="dxa"/>
              <w:start w:w="70" w:type="dxa"/>
              <w:bottom w:w="55" w:type="dxa"/>
              <w:end w:w="70" w:type="dxa"/>
            </w:tcMar>
          </w:tcPr>
          <w:p>
            <w:pPr>
              <w:spacing w:before="0" w:after="0"/>
            </w:pPr>
            <w:r>
              <w:t>Powered outside plant and backhaul</w:t>
            </w:r>
            <w:r>
              <w:rPr>
                <w:rFonts w:ascii="Arial" w:hAnsi="Arial"/>
                <w:b/>
                <w:color w:val="0F5A3A"/>
                <w:sz w:val="16"/>
              </w:rPr>
            </w:r>
          </w:p>
        </w:tc>
        <w:tc>
          <w:tcPr>
            <w:tcW w:type="dxa" w:w="12384"/>
            <w:shd w:fill="FFFFFF"/>
            <w:vAlign w:val="center"/>
            <w:tcMar>
              <w:top w:w="55" w:type="dxa"/>
              <w:start w:w="70" w:type="dxa"/>
              <w:bottom w:w="55" w:type="dxa"/>
              <w:end w:w="70" w:type="dxa"/>
            </w:tcMar>
          </w:tcPr>
          <w:p>
            <w:pPr>
              <w:spacing w:before="0" w:after="0"/>
            </w:pPr>
            <w:r>
              <w:t>HFC nodes, amplifiers and operator equipment depend on power and backhaul/core capacity. A healthy coax drop does not prevent outages or congestion elsewhere in the network.</w:t>
            </w:r>
            <w:r>
              <w:rPr>
                <w:rFonts w:ascii="Arial" w:hAnsi="Arial"/>
                <w:b w:val="0"/>
                <w:color w:val="23382F"/>
                <w:sz w:val="16"/>
              </w:rPr>
            </w:r>
          </w:p>
        </w:tc>
      </w:tr>
    </w:tbl>
    <w:p>
      <w:pPr>
        <w:pStyle w:val="Heading2"/>
        <w:spacing w:before="100" w:after="40"/>
      </w:pPr>
      <w:r>
        <w:t>Typical equipment</w:t>
      </w:r>
    </w:p>
    <w:p>
      <w:r>
        <w:rPr>
          <w:b/>
        </w:rPr>
        <w:t>At the home: a cable modem or provider gateway connected to a coaxial outlet, plus a separate Wi-Fi router if the modem/gateway is used in bridge or modem-only mode where supported. In the outside network, fibre normally reaches a local optical node and coax serves the final access segment to premises.</w:t>
      </w:r>
      <w:r/>
    </w:p>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2</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t>ONOCRA</w:t>
              <w:br/>
              <w:t>Home Internet &amp; Wi-Fi · Technology guide</w:t>
            </w:r>
            <w:r>
              <w:rPr>
                <w:rFonts w:ascii="Georgia" w:hAnsi="Georgia"/>
                <w:b/>
                <w:color w:val="FFFFFF"/>
                <w:sz w:val="28"/>
              </w:rPr>
            </w:r>
          </w:p>
          <w:p>
            <w:pPr>
              <w:spacing w:after="0"/>
            </w:pPr>
            <w:r>
              <w:rPr>
                <w:rFonts w:ascii="Arial" w:hAnsi="Arial"/>
                <w:color w:val="DCE9E1"/>
                <w:sz w:val="16"/>
              </w:rPr>
            </w:r>
          </w:p>
        </w:tc>
      </w:tr>
    </w:tbl>
    <w:p>
      <w:pPr>
        <w:spacing w:after="60"/>
        <w:pBdr>
          <w:bottom w:val="single" w:sz="18" w:color="D99533"/>
        </w:pBdr>
      </w:pPr>
    </w:p>
    <w:p>
      <w:pPr>
        <w:pStyle w:val="Heading1"/>
        <w:spacing w:after="60"/>
      </w:pPr>
      <w:r>
        <w:t>2 · Performance and household use</w:t>
      </w:r>
    </w:p>
    <w:tbl>
      <w:tblPr>
        <w:tblW w:type="auto" w:w="0"/>
        <w:jc w:val="center"/>
        <w:tblLayout w:type="fixed"/>
        <w:tblLook w:firstColumn="1" w:firstRow="1" w:lastColumn="0" w:lastRow="0" w:noHBand="0" w:noVBand="1" w:val="04A0"/>
      </w:tblPr>
      <w:tblGrid>
        <w:gridCol w:w="3168"/>
        <w:gridCol w:w="12096"/>
      </w:tblGrid>
      <w:tr>
        <w:trPr>
          <w:tblHeader w:val="true"/>
        </w:trPr>
        <w:tc>
          <w:tcPr>
            <w:tcW w:type="dxa" w:w="7812"/>
            <w:shd w:fill="0F5A3A"/>
            <w:vAlign w:val="center"/>
            <w:tcMar>
              <w:top w:w="55" w:type="dxa"/>
              <w:start w:w="70" w:type="dxa"/>
              <w:bottom w:w="55" w:type="dxa"/>
              <w:end w:w="70" w:type="dxa"/>
            </w:tcMar>
          </w:tcPr>
          <w:p>
            <w:pPr>
              <w:spacing w:before="0" w:after="0"/>
            </w:pPr>
            <w:r>
              <w:t>Performance factor</w:t>
            </w:r>
            <w:r>
              <w:rPr>
                <w:rFonts w:ascii="Arial" w:hAnsi="Arial"/>
                <w:b/>
                <w:color w:val="FFFFFF"/>
                <w:sz w:val="15"/>
              </w:rPr>
            </w:r>
          </w:p>
        </w:tc>
        <w:tc>
          <w:tcPr>
            <w:tcW w:type="dxa" w:w="7812"/>
            <w:shd w:fill="0F5A3A"/>
            <w:vAlign w:val="center"/>
            <w:tcMar>
              <w:top w:w="55" w:type="dxa"/>
              <w:start w:w="70" w:type="dxa"/>
              <w:bottom w:w="55" w:type="dxa"/>
              <w:end w:w="70" w:type="dxa"/>
            </w:tcMar>
          </w:tcPr>
          <w:p>
            <w:pPr>
              <w:spacing w:before="0" w:after="0"/>
            </w:pPr>
            <w:r>
              <w:t>What to expect</w:t>
            </w:r>
            <w:r>
              <w:rPr>
                <w:rFonts w:ascii="Arial" w:hAnsi="Arial"/>
                <w:b/>
                <w:color w:val="FFFFFF"/>
                <w:sz w:val="15"/>
              </w:rPr>
            </w:r>
          </w:p>
        </w:tc>
      </w:tr>
      <w:tr>
        <w:tc>
          <w:tcPr>
            <w:tcW w:type="dxa" w:w="3168"/>
            <w:shd w:fill="FFFFFF"/>
            <w:vAlign w:val="center"/>
            <w:tcMar>
              <w:top w:w="55" w:type="dxa"/>
              <w:start w:w="70" w:type="dxa"/>
              <w:bottom w:w="55" w:type="dxa"/>
              <w:end w:w="70" w:type="dxa"/>
            </w:tcMar>
          </w:tcPr>
          <w:p>
            <w:pPr>
              <w:spacing w:before="0" w:after="0"/>
            </w:pPr>
            <w:r>
              <w:t>Download capacity</w:t>
            </w:r>
            <w:r>
              <w:rPr>
                <w:rFonts w:ascii="Arial" w:hAnsi="Arial"/>
                <w:b/>
                <w:color w:val="0F5A3A"/>
                <w:sz w:val="15"/>
              </w:rPr>
            </w:r>
          </w:p>
        </w:tc>
        <w:tc>
          <w:tcPr>
            <w:tcW w:type="dxa" w:w="12096"/>
            <w:shd w:fill="FFFFFF"/>
            <w:vAlign w:val="center"/>
            <w:tcMar>
              <w:top w:w="55" w:type="dxa"/>
              <w:start w:w="70" w:type="dxa"/>
              <w:bottom w:w="55" w:type="dxa"/>
              <w:end w:w="70" w:type="dxa"/>
            </w:tcMar>
          </w:tcPr>
          <w:p>
            <w:pPr>
              <w:spacing w:before="0" w:after="0"/>
            </w:pPr>
            <w:r>
              <w:t>Cable broadband can provide high to very high download tiers, particularly on DOCSIS 3.1 networks. The purchased plan, modem and local network design determine the real household result.</w:t>
            </w:r>
            <w:r>
              <w:rPr>
                <w:rFonts w:ascii="Arial" w:hAnsi="Arial"/>
                <w:b w:val="0"/>
                <w:color w:val="23382F"/>
                <w:sz w:val="15"/>
              </w:rPr>
            </w:r>
          </w:p>
        </w:tc>
      </w:tr>
      <w:tr>
        <w:tc>
          <w:tcPr>
            <w:tcW w:type="dxa" w:w="3168"/>
            <w:shd w:fill="F7F9F7"/>
            <w:vAlign w:val="center"/>
            <w:tcMar>
              <w:top w:w="55" w:type="dxa"/>
              <w:start w:w="70" w:type="dxa"/>
              <w:bottom w:w="55" w:type="dxa"/>
              <w:end w:w="70" w:type="dxa"/>
            </w:tcMar>
          </w:tcPr>
          <w:p>
            <w:pPr>
              <w:spacing w:before="0" w:after="0"/>
            </w:pPr>
            <w:r>
              <w:t>Upload capacity</w:t>
            </w:r>
            <w:r>
              <w:rPr>
                <w:rFonts w:ascii="Arial" w:hAnsi="Arial"/>
                <w:b/>
                <w:color w:val="0F5A3A"/>
                <w:sz w:val="15"/>
              </w:rPr>
            </w:r>
          </w:p>
        </w:tc>
        <w:tc>
          <w:tcPr>
            <w:tcW w:type="dxa" w:w="12096"/>
            <w:shd w:fill="F7F9F7"/>
            <w:vAlign w:val="center"/>
            <w:tcMar>
              <w:top w:w="55" w:type="dxa"/>
              <w:start w:w="70" w:type="dxa"/>
              <w:bottom w:w="55" w:type="dxa"/>
              <w:end w:w="70" w:type="dxa"/>
            </w:tcMar>
          </w:tcPr>
          <w:p>
            <w:pPr>
              <w:spacing w:before="0" w:after="0"/>
            </w:pPr>
            <w:r>
              <w:t>Often lower than download on current HFC services. Upstream capability depends on the return-path spectrum, DOCSIS generation, local plant upgrades and provider tier.</w:t>
            </w:r>
            <w:r>
              <w:rPr>
                <w:rFonts w:ascii="Arial" w:hAnsi="Arial"/>
                <w:b w:val="0"/>
                <w:color w:val="23382F"/>
                <w:sz w:val="15"/>
              </w:rPr>
            </w:r>
          </w:p>
        </w:tc>
      </w:tr>
      <w:tr>
        <w:tc>
          <w:tcPr>
            <w:tcW w:type="dxa" w:w="3168"/>
            <w:shd w:fill="FFFFFF"/>
            <w:vAlign w:val="center"/>
            <w:tcMar>
              <w:top w:w="55" w:type="dxa"/>
              <w:start w:w="70" w:type="dxa"/>
              <w:bottom w:w="55" w:type="dxa"/>
              <w:end w:w="70" w:type="dxa"/>
            </w:tcMar>
          </w:tcPr>
          <w:p>
            <w:pPr>
              <w:spacing w:before="0" w:after="0"/>
            </w:pPr>
            <w:r>
              <w:t>Symmetry</w:t>
            </w:r>
            <w:r>
              <w:rPr>
                <w:rFonts w:ascii="Arial" w:hAnsi="Arial"/>
                <w:b/>
                <w:color w:val="0F5A3A"/>
                <w:sz w:val="15"/>
              </w:rPr>
            </w:r>
          </w:p>
        </w:tc>
        <w:tc>
          <w:tcPr>
            <w:tcW w:type="dxa" w:w="12096"/>
            <w:shd w:fill="FFFFFF"/>
            <w:vAlign w:val="center"/>
            <w:tcMar>
              <w:top w:w="55" w:type="dxa"/>
              <w:start w:w="70" w:type="dxa"/>
              <w:bottom w:w="55" w:type="dxa"/>
              <w:end w:w="70" w:type="dxa"/>
            </w:tcMar>
          </w:tcPr>
          <w:p>
            <w:pPr>
              <w:spacing w:before="0" w:after="0"/>
            </w:pPr>
            <w:r>
              <w:t>Many cable plans remain asymmetrical. DOCSIS 4.0 is designed to enable much stronger upstream capacity and can support more symmetrical multi-gigabit services, but this is not proof that a specific address receives such a tier.</w:t>
            </w:r>
            <w:r>
              <w:rPr>
                <w:rFonts w:ascii="Arial" w:hAnsi="Arial"/>
                <w:b w:val="0"/>
                <w:color w:val="23382F"/>
                <w:sz w:val="15"/>
              </w:rPr>
            </w:r>
          </w:p>
        </w:tc>
      </w:tr>
      <w:tr>
        <w:tc>
          <w:tcPr>
            <w:tcW w:type="dxa" w:w="3168"/>
            <w:shd w:fill="F7F9F7"/>
            <w:vAlign w:val="center"/>
            <w:tcMar>
              <w:top w:w="55" w:type="dxa"/>
              <w:start w:w="70" w:type="dxa"/>
              <w:bottom w:w="55" w:type="dxa"/>
              <w:end w:w="70" w:type="dxa"/>
            </w:tcMar>
          </w:tcPr>
          <w:p>
            <w:pPr>
              <w:spacing w:before="0" w:after="0"/>
            </w:pPr>
            <w:r>
              <w:t>Latency &amp; jitter</w:t>
            </w:r>
            <w:r>
              <w:rPr>
                <w:rFonts w:ascii="Arial" w:hAnsi="Arial"/>
                <w:b/>
                <w:color w:val="0F5A3A"/>
                <w:sz w:val="15"/>
              </w:rPr>
            </w:r>
          </w:p>
        </w:tc>
        <w:tc>
          <w:tcPr>
            <w:tcW w:type="dxa" w:w="12096"/>
            <w:shd w:fill="F7F9F7"/>
            <w:vAlign w:val="center"/>
            <w:tcMar>
              <w:top w:w="55" w:type="dxa"/>
              <w:start w:w="70" w:type="dxa"/>
              <w:bottom w:w="55" w:type="dxa"/>
              <w:end w:w="70" w:type="dxa"/>
            </w:tcMar>
          </w:tcPr>
          <w:p>
            <w:pPr>
              <w:spacing w:before="0" w:after="0"/>
            </w:pPr>
            <w:r>
              <w:t>Can be low and suitable for real-time use. Local congestion, signal problems, provider routing and queueing can increase delay or variation.</w:t>
            </w:r>
            <w:r>
              <w:rPr>
                <w:rFonts w:ascii="Arial" w:hAnsi="Arial"/>
                <w:b w:val="0"/>
                <w:color w:val="23382F"/>
                <w:sz w:val="15"/>
              </w:rPr>
            </w:r>
          </w:p>
        </w:tc>
      </w:tr>
      <w:tr>
        <w:tc>
          <w:tcPr>
            <w:tcW w:type="dxa" w:w="3168"/>
            <w:shd w:fill="FFFFFF"/>
            <w:vAlign w:val="center"/>
            <w:tcMar>
              <w:top w:w="55" w:type="dxa"/>
              <w:start w:w="70" w:type="dxa"/>
              <w:bottom w:w="55" w:type="dxa"/>
              <w:end w:w="70" w:type="dxa"/>
            </w:tcMar>
          </w:tcPr>
          <w:p>
            <w:pPr>
              <w:spacing w:before="0" w:after="0"/>
            </w:pPr>
            <w:r>
              <w:t>Peak-time consistency</w:t>
            </w:r>
            <w:r>
              <w:rPr>
                <w:rFonts w:ascii="Arial" w:hAnsi="Arial"/>
                <w:b/>
                <w:color w:val="0F5A3A"/>
                <w:sz w:val="15"/>
              </w:rPr>
            </w:r>
          </w:p>
        </w:tc>
        <w:tc>
          <w:tcPr>
            <w:tcW w:type="dxa" w:w="12096"/>
            <w:shd w:fill="FFFFFF"/>
            <w:vAlign w:val="center"/>
            <w:tcMar>
              <w:top w:w="55" w:type="dxa"/>
              <w:start w:w="70" w:type="dxa"/>
              <w:bottom w:w="55" w:type="dxa"/>
              <w:end w:w="70" w:type="dxa"/>
            </w:tcMar>
          </w:tcPr>
          <w:p>
            <w:pPr>
              <w:spacing w:before="0" w:after="0"/>
            </w:pPr>
            <w:r>
              <w:t>A key HFC consideration because the local access segment is shared. Evening performance may differ if the node is busy or insufficiently provisioned.</w:t>
            </w:r>
            <w:r>
              <w:rPr>
                <w:rFonts w:ascii="Arial" w:hAnsi="Arial"/>
                <w:b w:val="0"/>
                <w:color w:val="23382F"/>
                <w:sz w:val="15"/>
              </w:rPr>
            </w:r>
          </w:p>
        </w:tc>
      </w:tr>
      <w:tr>
        <w:tc>
          <w:tcPr>
            <w:tcW w:type="dxa" w:w="3168"/>
            <w:shd w:fill="F7F9F7"/>
            <w:vAlign w:val="center"/>
            <w:tcMar>
              <w:top w:w="55" w:type="dxa"/>
              <w:start w:w="70" w:type="dxa"/>
              <w:bottom w:w="55" w:type="dxa"/>
              <w:end w:w="70" w:type="dxa"/>
            </w:tcMar>
          </w:tcPr>
          <w:p>
            <w:pPr>
              <w:spacing w:before="0" w:after="0"/>
            </w:pPr>
            <w:r>
              <w:t>Signal quality</w:t>
            </w:r>
            <w:r>
              <w:rPr>
                <w:rFonts w:ascii="Arial" w:hAnsi="Arial"/>
                <w:b/>
                <w:color w:val="0F5A3A"/>
                <w:sz w:val="15"/>
              </w:rPr>
            </w:r>
          </w:p>
        </w:tc>
        <w:tc>
          <w:tcPr>
            <w:tcW w:type="dxa" w:w="12096"/>
            <w:shd w:fill="F7F9F7"/>
            <w:vAlign w:val="center"/>
            <w:tcMar>
              <w:top w:w="55" w:type="dxa"/>
              <w:start w:w="70" w:type="dxa"/>
              <w:bottom w:w="55" w:type="dxa"/>
              <w:end w:w="70" w:type="dxa"/>
            </w:tcMar>
          </w:tcPr>
          <w:p>
            <w:pPr>
              <w:spacing w:before="0" w:after="0"/>
            </w:pPr>
            <w:r>
              <w:t>Coax itself can carry high capacity, but poor connectors, ingress/noise, damaged cable or splitters may cause errors, modem channel issues or instability.</w:t>
            </w:r>
            <w:r>
              <w:rPr>
                <w:rFonts w:ascii="Arial" w:hAnsi="Arial"/>
                <w:b w:val="0"/>
                <w:color w:val="23382F"/>
                <w:sz w:val="15"/>
              </w:rPr>
            </w:r>
          </w:p>
        </w:tc>
      </w:tr>
    </w:tbl>
    <w:p>
      <w:pPr>
        <w:pStyle w:val="Heading2"/>
        <w:spacing w:before="100" w:after="40"/>
      </w:pPr>
      <w:r>
        <w:t>Household-fit guide</w:t>
      </w:r>
    </w:p>
    <w:tbl>
      <w:tblPr>
        <w:tblW w:type="auto" w:w="0"/>
        <w:jc w:val="center"/>
        <w:tblLayout w:type="fixed"/>
        <w:tblLook w:firstColumn="1" w:firstRow="1" w:lastColumn="0" w:lastRow="0" w:noHBand="0" w:noVBand="1" w:val="04A0"/>
      </w:tblPr>
      <w:tblGrid>
        <w:gridCol w:w="3744"/>
        <w:gridCol w:w="11520"/>
      </w:tblGrid>
      <w:tr>
        <w:trPr>
          <w:tblHeader w:val="true"/>
        </w:trPr>
        <w:tc>
          <w:tcPr>
            <w:tcW w:type="dxa" w:w="7812"/>
            <w:shd w:fill="0F5A3A"/>
            <w:vAlign w:val="center"/>
            <w:tcMar>
              <w:top w:w="55" w:type="dxa"/>
              <w:start w:w="70" w:type="dxa"/>
              <w:bottom w:w="55" w:type="dxa"/>
              <w:end w:w="70" w:type="dxa"/>
            </w:tcMar>
          </w:tcPr>
          <w:p>
            <w:pPr>
              <w:spacing w:before="0" w:after="0"/>
            </w:pPr>
            <w:r>
              <w:t>Use case</w:t>
            </w:r>
            <w:r>
              <w:rPr>
                <w:rFonts w:ascii="Arial" w:hAnsi="Arial"/>
                <w:b/>
                <w:color w:val="FFFFFF"/>
                <w:sz w:val="15"/>
              </w:rPr>
            </w:r>
          </w:p>
        </w:tc>
        <w:tc>
          <w:tcPr>
            <w:tcW w:type="dxa" w:w="7812"/>
            <w:shd w:fill="0F5A3A"/>
            <w:vAlign w:val="center"/>
            <w:tcMar>
              <w:top w:w="55" w:type="dxa"/>
              <w:start w:w="70" w:type="dxa"/>
              <w:bottom w:w="55" w:type="dxa"/>
              <w:end w:w="70" w:type="dxa"/>
            </w:tcMar>
          </w:tcPr>
          <w:p>
            <w:pPr>
              <w:spacing w:before="0" w:after="0"/>
            </w:pPr>
            <w:r>
              <w:t>Practical interpretation</w:t>
            </w:r>
            <w:r>
              <w:rPr>
                <w:rFonts w:ascii="Arial" w:hAnsi="Arial"/>
                <w:b/>
                <w:color w:val="FFFFFF"/>
                <w:sz w:val="15"/>
              </w:rPr>
            </w:r>
          </w:p>
        </w:tc>
      </w:tr>
      <w:tr>
        <w:tc>
          <w:tcPr>
            <w:tcW w:type="dxa" w:w="3744"/>
            <w:shd w:fill="FFFFFF"/>
            <w:vAlign w:val="center"/>
            <w:tcMar>
              <w:top w:w="55" w:type="dxa"/>
              <w:start w:w="70" w:type="dxa"/>
              <w:bottom w:w="55" w:type="dxa"/>
              <w:end w:w="70" w:type="dxa"/>
            </w:tcMar>
          </w:tcPr>
          <w:p>
            <w:pPr>
              <w:spacing w:before="0" w:after="0"/>
            </w:pPr>
            <w:r>
              <w:t>Light browsing, email, messaging</w:t>
            </w:r>
            <w:r>
              <w:rPr>
                <w:rFonts w:ascii="Arial" w:hAnsi="Arial"/>
                <w:b/>
                <w:color w:val="0F5A3A"/>
                <w:sz w:val="15"/>
              </w:rPr>
            </w:r>
          </w:p>
        </w:tc>
        <w:tc>
          <w:tcPr>
            <w:tcW w:type="dxa" w:w="11520"/>
            <w:shd w:fill="FFFFFF"/>
            <w:vAlign w:val="center"/>
            <w:tcMar>
              <w:top w:w="55" w:type="dxa"/>
              <w:start w:w="70" w:type="dxa"/>
              <w:bottom w:w="55" w:type="dxa"/>
              <w:end w:w="70" w:type="dxa"/>
            </w:tcMar>
          </w:tcPr>
          <w:p>
            <w:pPr>
              <w:spacing w:before="0" w:after="0"/>
            </w:pPr>
            <w:r>
              <w:t>Usually easily handled when the line is healthy and the service tier is adequate.</w:t>
            </w:r>
            <w:r>
              <w:rPr>
                <w:rFonts w:ascii="Arial" w:hAnsi="Arial"/>
                <w:b w:val="0"/>
                <w:color w:val="23382F"/>
                <w:sz w:val="15"/>
              </w:rPr>
            </w:r>
          </w:p>
        </w:tc>
      </w:tr>
      <w:tr>
        <w:tc>
          <w:tcPr>
            <w:tcW w:type="dxa" w:w="3744"/>
            <w:shd w:fill="F7F9F7"/>
            <w:vAlign w:val="center"/>
            <w:tcMar>
              <w:top w:w="55" w:type="dxa"/>
              <w:start w:w="70" w:type="dxa"/>
              <w:bottom w:w="55" w:type="dxa"/>
              <w:end w:w="70" w:type="dxa"/>
            </w:tcMar>
          </w:tcPr>
          <w:p>
            <w:pPr>
              <w:spacing w:before="0" w:after="0"/>
            </w:pPr>
            <w:r>
              <w:t>HD / 4K streaming</w:t>
            </w:r>
            <w:r>
              <w:rPr>
                <w:rFonts w:ascii="Arial" w:hAnsi="Arial"/>
                <w:b/>
                <w:color w:val="0F5A3A"/>
                <w:sz w:val="15"/>
              </w:rPr>
            </w:r>
          </w:p>
        </w:tc>
        <w:tc>
          <w:tcPr>
            <w:tcW w:type="dxa" w:w="11520"/>
            <w:shd w:fill="F7F9F7"/>
            <w:vAlign w:val="center"/>
            <w:tcMar>
              <w:top w:w="55" w:type="dxa"/>
              <w:start w:w="70" w:type="dxa"/>
              <w:bottom w:w="55" w:type="dxa"/>
              <w:end w:w="70" w:type="dxa"/>
            </w:tcMar>
          </w:tcPr>
          <w:p>
            <w:pPr>
              <w:spacing w:before="0" w:after="0"/>
            </w:pPr>
            <w:r>
              <w:t>A common cable strength because downstream capacity can be high. Multiple simultaneous streams still depend on the chosen tier and local congestion.</w:t>
            </w:r>
            <w:r>
              <w:rPr>
                <w:rFonts w:ascii="Arial" w:hAnsi="Arial"/>
                <w:b w:val="0"/>
                <w:color w:val="23382F"/>
                <w:sz w:val="15"/>
              </w:rPr>
            </w:r>
          </w:p>
        </w:tc>
      </w:tr>
      <w:tr>
        <w:tc>
          <w:tcPr>
            <w:tcW w:type="dxa" w:w="3744"/>
            <w:shd w:fill="FFFFFF"/>
            <w:vAlign w:val="center"/>
            <w:tcMar>
              <w:top w:w="55" w:type="dxa"/>
              <w:start w:w="70" w:type="dxa"/>
              <w:bottom w:w="55" w:type="dxa"/>
              <w:end w:w="70" w:type="dxa"/>
            </w:tcMar>
          </w:tcPr>
          <w:p>
            <w:pPr>
              <w:spacing w:before="0" w:after="0"/>
            </w:pPr>
            <w:r>
              <w:t>Remote work and video calls</w:t>
            </w:r>
            <w:r>
              <w:rPr>
                <w:rFonts w:ascii="Arial" w:hAnsi="Arial"/>
                <w:b/>
                <w:color w:val="0F5A3A"/>
                <w:sz w:val="15"/>
              </w:rPr>
            </w:r>
          </w:p>
        </w:tc>
        <w:tc>
          <w:tcPr>
            <w:tcW w:type="dxa" w:w="11520"/>
            <w:shd w:fill="FFFFFF"/>
            <w:vAlign w:val="center"/>
            <w:tcMar>
              <w:top w:w="55" w:type="dxa"/>
              <w:start w:w="70" w:type="dxa"/>
              <w:bottom w:w="55" w:type="dxa"/>
              <w:end w:w="70" w:type="dxa"/>
            </w:tcMar>
          </w:tcPr>
          <w:p>
            <w:pPr>
              <w:spacing w:before="0" w:after="0"/>
            </w:pPr>
            <w:r>
              <w:t>Usually workable, but frequent large uploads or several simultaneous calls make the stated upload rate, latency and jitter important.</w:t>
            </w:r>
            <w:r>
              <w:rPr>
                <w:rFonts w:ascii="Arial" w:hAnsi="Arial"/>
                <w:b w:val="0"/>
                <w:color w:val="23382F"/>
                <w:sz w:val="15"/>
              </w:rPr>
            </w:r>
          </w:p>
        </w:tc>
      </w:tr>
      <w:tr>
        <w:tc>
          <w:tcPr>
            <w:tcW w:type="dxa" w:w="3744"/>
            <w:shd w:fill="F7F9F7"/>
            <w:vAlign w:val="center"/>
            <w:tcMar>
              <w:top w:w="55" w:type="dxa"/>
              <w:start w:w="70" w:type="dxa"/>
              <w:bottom w:w="55" w:type="dxa"/>
              <w:end w:w="70" w:type="dxa"/>
            </w:tcMar>
          </w:tcPr>
          <w:p>
            <w:pPr>
              <w:spacing w:before="0" w:after="0"/>
            </w:pPr>
            <w:r>
              <w:t>Cloud backup / creator uploads</w:t>
            </w:r>
            <w:r>
              <w:rPr>
                <w:rFonts w:ascii="Arial" w:hAnsi="Arial"/>
                <w:b/>
                <w:color w:val="0F5A3A"/>
                <w:sz w:val="15"/>
              </w:rPr>
            </w:r>
          </w:p>
        </w:tc>
        <w:tc>
          <w:tcPr>
            <w:tcW w:type="dxa" w:w="11520"/>
            <w:shd w:fill="F7F9F7"/>
            <w:vAlign w:val="center"/>
            <w:tcMar>
              <w:top w:w="55" w:type="dxa"/>
              <w:start w:w="70" w:type="dxa"/>
              <w:bottom w:w="55" w:type="dxa"/>
              <w:end w:w="70" w:type="dxa"/>
            </w:tcMar>
          </w:tcPr>
          <w:p>
            <w:pPr>
              <w:spacing w:before="0" w:after="0"/>
            </w:pPr>
            <w:r>
              <w:t>Can be much slower than downloads on asymmetrical cable plans. Check the actual upload tier before relying on it for large backups or media workflows.</w:t>
            </w:r>
            <w:r>
              <w:rPr>
                <w:rFonts w:ascii="Arial" w:hAnsi="Arial"/>
                <w:b w:val="0"/>
                <w:color w:val="23382F"/>
                <w:sz w:val="15"/>
              </w:rPr>
            </w:r>
          </w:p>
        </w:tc>
      </w:tr>
      <w:tr>
        <w:tc>
          <w:tcPr>
            <w:tcW w:type="dxa" w:w="3744"/>
            <w:shd w:fill="FFFFFF"/>
            <w:vAlign w:val="center"/>
            <w:tcMar>
              <w:top w:w="55" w:type="dxa"/>
              <w:start w:w="70" w:type="dxa"/>
              <w:bottom w:w="55" w:type="dxa"/>
              <w:end w:w="70" w:type="dxa"/>
            </w:tcMar>
          </w:tcPr>
          <w:p>
            <w:pPr>
              <w:spacing w:before="0" w:after="0"/>
            </w:pPr>
            <w:r>
              <w:t>Gaming</w:t>
            </w:r>
            <w:r>
              <w:rPr>
                <w:rFonts w:ascii="Arial" w:hAnsi="Arial"/>
                <w:b/>
                <w:color w:val="0F5A3A"/>
                <w:sz w:val="15"/>
              </w:rPr>
            </w:r>
          </w:p>
        </w:tc>
        <w:tc>
          <w:tcPr>
            <w:tcW w:type="dxa" w:w="11520"/>
            <w:shd w:fill="FFFFFF"/>
            <w:vAlign w:val="center"/>
            <w:tcMar>
              <w:top w:w="55" w:type="dxa"/>
              <w:start w:w="70" w:type="dxa"/>
              <w:bottom w:w="55" w:type="dxa"/>
              <w:end w:w="70" w:type="dxa"/>
            </w:tcMar>
          </w:tcPr>
          <w:p>
            <w:pPr>
              <w:spacing w:before="0" w:after="0"/>
            </w:pPr>
            <w:r>
              <w:t>Often performs well on a healthy network. Test latency/jitter during busy hours and separate Wi-Fi issues from the cable access connection.</w:t>
            </w:r>
            <w:r>
              <w:rPr>
                <w:rFonts w:ascii="Arial" w:hAnsi="Arial"/>
                <w:b w:val="0"/>
                <w:color w:val="23382F"/>
                <w:sz w:val="15"/>
              </w:rPr>
            </w:r>
          </w:p>
        </w:tc>
      </w:tr>
      <w:tr>
        <w:tc>
          <w:tcPr>
            <w:tcW w:type="dxa" w:w="3744"/>
            <w:shd w:fill="F7F9F7"/>
            <w:vAlign w:val="center"/>
            <w:tcMar>
              <w:top w:w="55" w:type="dxa"/>
              <w:start w:w="70" w:type="dxa"/>
              <w:bottom w:w="55" w:type="dxa"/>
              <w:end w:w="70" w:type="dxa"/>
            </w:tcMar>
          </w:tcPr>
          <w:p>
            <w:pPr>
              <w:spacing w:before="0" w:after="0"/>
            </w:pPr>
            <w:r>
              <w:t>Many devices / busy household</w:t>
            </w:r>
            <w:r>
              <w:rPr>
                <w:rFonts w:ascii="Arial" w:hAnsi="Arial"/>
                <w:b/>
                <w:color w:val="0F5A3A"/>
                <w:sz w:val="15"/>
              </w:rPr>
            </w:r>
          </w:p>
        </w:tc>
        <w:tc>
          <w:tcPr>
            <w:tcW w:type="dxa" w:w="11520"/>
            <w:shd w:fill="F7F9F7"/>
            <w:vAlign w:val="center"/>
            <w:tcMar>
              <w:top w:w="55" w:type="dxa"/>
              <w:start w:w="70" w:type="dxa"/>
              <w:bottom w:w="55" w:type="dxa"/>
              <w:end w:w="70" w:type="dxa"/>
            </w:tcMar>
          </w:tcPr>
          <w:p>
            <w:pPr>
              <w:spacing w:before="0" w:after="0"/>
            </w:pPr>
            <w:r>
              <w:t>High downstream capacity can serve many devices well, but upload-heavy activity and node congestion can still become bottlenecks.</w:t>
            </w:r>
            <w:r>
              <w:rPr>
                <w:rFonts w:ascii="Arial" w:hAnsi="Arial"/>
                <w:b w:val="0"/>
                <w:color w:val="23382F"/>
                <w:sz w:val="15"/>
              </w:rPr>
            </w:r>
          </w:p>
        </w:tc>
      </w:tr>
    </w:tbl>
    <w:tbl>
      <w:tblPr>
        <w:tblW w:type="auto" w:w="0"/>
        <w:tblLook w:firstColumn="1" w:firstRow="1" w:lastColumn="0" w:lastRow="0" w:noHBand="0" w:noVBand="1" w:val="04A0"/>
      </w:tblPr>
      <w:tblGrid>
        <w:gridCol w:w="15624"/>
      </w:tblGrid>
      <w:tr>
        <w:tc>
          <w:tcPr>
            <w:tcW w:type="dxa" w:w="15624"/>
            <w:shd w:fill="EEF6F0"/>
            <w:tcMar>
              <w:top w:w="90" w:type="dxa"/>
              <w:start w:w="110" w:type="dxa"/>
              <w:bottom w:w="90" w:type="dxa"/>
              <w:end w:w="110" w:type="dxa"/>
            </w:tcMar>
          </w:tcPr>
          <w:p>
            <w:r>
              <w:t>Do not confuse Wi-Fi speed with cable-broadband speed. A Wi-Fi 6/6E/7 router can improve the local wireless link but cannot exceed the internet tier or fix congestion in the HFC access network. Test by Ethernet when possible to separate Wi-Fi limits from cable access performance.</w:t>
            </w:r>
            <w:r>
              <w:rPr>
                <w:b/>
                <w:color w:val="0F5A3A"/>
              </w:rPr>
            </w:r>
            <w:r/>
          </w:p>
        </w:tc>
      </w:tr>
    </w:tbl>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3</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t>ONOCRA</w:t>
              <w:br/>
              <w:t>Home Internet &amp; Wi-Fi · Technology guide</w:t>
            </w:r>
            <w:r>
              <w:rPr>
                <w:rFonts w:ascii="Georgia" w:hAnsi="Georgia"/>
                <w:b/>
                <w:color w:val="FFFFFF"/>
                <w:sz w:val="28"/>
              </w:rPr>
            </w:r>
          </w:p>
          <w:p>
            <w:pPr>
              <w:spacing w:after="0"/>
            </w:pPr>
            <w:r>
              <w:rPr>
                <w:rFonts w:ascii="Arial" w:hAnsi="Arial"/>
                <w:color w:val="DCE9E1"/>
                <w:sz w:val="16"/>
              </w:rPr>
            </w:r>
          </w:p>
        </w:tc>
      </w:tr>
    </w:tbl>
    <w:p>
      <w:pPr>
        <w:spacing w:after="60"/>
        <w:pBdr>
          <w:bottom w:val="single" w:sz="18" w:color="D99533"/>
        </w:pBdr>
      </w:pPr>
    </w:p>
    <w:p>
      <w:pPr>
        <w:pStyle w:val="Heading1"/>
        <w:spacing w:after="60"/>
      </w:pPr>
      <w:r>
        <w:t>3 · Availability and regional position — US / UK / Germany</w:t>
      </w:r>
    </w:p>
    <w:tbl>
      <w:tblPr>
        <w:tblW w:type="auto" w:w="0"/>
        <w:jc w:val="center"/>
        <w:tblLayout w:type="fixed"/>
        <w:tblLook w:firstColumn="1" w:firstRow="1" w:lastColumn="0" w:lastRow="0" w:noHBand="0" w:noVBand="1" w:val="04A0"/>
      </w:tblPr>
      <w:tblGrid>
        <w:gridCol w:w="2160"/>
        <w:gridCol w:w="2016"/>
        <w:gridCol w:w="7920"/>
        <w:gridCol w:w="3456"/>
      </w:tblGrid>
      <w:tr>
        <w:trPr>
          <w:tblHeader w:val="true"/>
        </w:trPr>
        <w:tc>
          <w:tcPr>
            <w:tcW w:type="dxa" w:w="3906"/>
            <w:shd w:fill="0F5A3A"/>
            <w:vAlign w:val="center"/>
            <w:tcMar>
              <w:top w:w="55" w:type="dxa"/>
              <w:start w:w="70" w:type="dxa"/>
              <w:bottom w:w="55" w:type="dxa"/>
              <w:end w:w="70" w:type="dxa"/>
            </w:tcMar>
          </w:tcPr>
          <w:p>
            <w:pPr>
              <w:spacing w:before="0" w:after="0"/>
            </w:pPr>
            <w:r>
              <w:t>Market</w:t>
            </w:r>
            <w:r>
              <w:rPr>
                <w:rFonts w:ascii="Arial" w:hAnsi="Arial"/>
                <w:b/>
                <w:color w:val="FFFFFF"/>
                <w:sz w:val="15"/>
              </w:rPr>
            </w:r>
          </w:p>
        </w:tc>
        <w:tc>
          <w:tcPr>
            <w:tcW w:type="dxa" w:w="3906"/>
            <w:shd w:fill="0F5A3A"/>
            <w:vAlign w:val="center"/>
            <w:tcMar>
              <w:top w:w="55" w:type="dxa"/>
              <w:start w:w="70" w:type="dxa"/>
              <w:bottom w:w="55" w:type="dxa"/>
              <w:end w:w="70" w:type="dxa"/>
            </w:tcMar>
          </w:tcPr>
          <w:p>
            <w:pPr>
              <w:spacing w:before="0" w:after="0"/>
            </w:pPr>
            <w:r>
              <w:t>ONOCRA status</w:t>
            </w:r>
            <w:r>
              <w:rPr>
                <w:rFonts w:ascii="Arial" w:hAnsi="Arial"/>
                <w:b/>
                <w:color w:val="FFFFFF"/>
                <w:sz w:val="15"/>
              </w:rPr>
            </w:r>
          </w:p>
        </w:tc>
        <w:tc>
          <w:tcPr>
            <w:tcW w:type="dxa" w:w="3906"/>
            <w:shd w:fill="0F5A3A"/>
            <w:vAlign w:val="center"/>
            <w:tcMar>
              <w:top w:w="55" w:type="dxa"/>
              <w:start w:w="70" w:type="dxa"/>
              <w:bottom w:w="55" w:type="dxa"/>
              <w:end w:w="70" w:type="dxa"/>
            </w:tcMar>
          </w:tcPr>
          <w:p>
            <w:pPr>
              <w:spacing w:before="0" w:after="0"/>
            </w:pPr>
            <w:r>
              <w:t>What that means</w:t>
            </w:r>
            <w:r>
              <w:rPr>
                <w:rFonts w:ascii="Arial" w:hAnsi="Arial"/>
                <w:b/>
                <w:color w:val="FFFFFF"/>
                <w:sz w:val="15"/>
              </w:rPr>
            </w:r>
          </w:p>
        </w:tc>
        <w:tc>
          <w:tcPr>
            <w:tcW w:type="dxa" w:w="3906"/>
            <w:shd w:fill="0F5A3A"/>
            <w:vAlign w:val="center"/>
            <w:tcMar>
              <w:top w:w="55" w:type="dxa"/>
              <w:start w:w="70" w:type="dxa"/>
              <w:bottom w:w="55" w:type="dxa"/>
              <w:end w:w="70" w:type="dxa"/>
            </w:tcMar>
          </w:tcPr>
          <w:p>
            <w:pPr>
              <w:spacing w:before="0" w:after="0"/>
            </w:pPr>
            <w:r>
              <w:t>Verify with</w:t>
            </w:r>
            <w:r>
              <w:rPr>
                <w:rFonts w:ascii="Arial" w:hAnsi="Arial"/>
                <w:b/>
                <w:color w:val="FFFFFF"/>
                <w:sz w:val="15"/>
              </w:rPr>
            </w:r>
          </w:p>
        </w:tc>
      </w:tr>
      <w:tr>
        <w:tc>
          <w:tcPr>
            <w:tcW w:type="dxa" w:w="2160"/>
            <w:shd w:fill="FFFFFF"/>
            <w:vAlign w:val="center"/>
            <w:tcMar>
              <w:top w:w="55" w:type="dxa"/>
              <w:start w:w="70" w:type="dxa"/>
              <w:bottom w:w="55" w:type="dxa"/>
              <w:end w:w="70" w:type="dxa"/>
            </w:tcMar>
          </w:tcPr>
          <w:p>
            <w:pPr>
              <w:spacing w:before="0" w:after="0"/>
            </w:pPr>
            <w:r>
              <w:t>United States</w:t>
            </w:r>
            <w:r>
              <w:rPr>
                <w:rFonts w:ascii="Arial" w:hAnsi="Arial"/>
                <w:b/>
                <w:color w:val="0F5A3A"/>
                <w:sz w:val="14"/>
              </w:rPr>
            </w:r>
          </w:p>
        </w:tc>
        <w:tc>
          <w:tcPr>
            <w:tcW w:type="dxa" w:w="2016"/>
            <w:shd w:fill="FFFFFF"/>
            <w:vAlign w:val="center"/>
            <w:tcMar>
              <w:top w:w="55" w:type="dxa"/>
              <w:start w:w="70" w:type="dxa"/>
              <w:bottom w:w="55" w:type="dxa"/>
              <w:end w:w="70" w:type="dxa"/>
            </w:tcMar>
          </w:tcPr>
          <w:p>
            <w:pPr>
              <w:spacing w:before="0" w:after="0"/>
            </w:pPr>
            <w:r>
              <w:t>Mature / current</w:t>
            </w:r>
            <w:r>
              <w:rPr>
                <w:rFonts w:ascii="Arial" w:hAnsi="Arial"/>
                <w:b w:val="0"/>
                <w:color w:val="23382F"/>
                <w:sz w:val="14"/>
              </w:rPr>
            </w:r>
          </w:p>
        </w:tc>
        <w:tc>
          <w:tcPr>
            <w:tcW w:type="dxa" w:w="7920"/>
            <w:shd w:fill="FFFFFF"/>
            <w:vAlign w:val="center"/>
            <w:tcMar>
              <w:top w:w="55" w:type="dxa"/>
              <w:start w:w="70" w:type="dxa"/>
              <w:bottom w:w="55" w:type="dxa"/>
              <w:end w:w="70" w:type="dxa"/>
            </w:tcMar>
          </w:tcPr>
          <w:p>
            <w:pPr>
              <w:spacing w:before="0" w:after="0"/>
            </w:pPr>
            <w:r>
              <w:t>The FCC Broadband Data Collection classifies Coaxial Cable / HFC as fixed technology code 40 and the National Broadband Map shows address-level cable availability reported by providers. DOCSIS generation and plan capability still vary by operator and location.</w:t>
            </w:r>
            <w:r>
              <w:rPr>
                <w:rFonts w:ascii="Arial" w:hAnsi="Arial"/>
                <w:b w:val="0"/>
                <w:color w:val="23382F"/>
                <w:sz w:val="14"/>
              </w:rPr>
            </w:r>
          </w:p>
        </w:tc>
        <w:tc>
          <w:tcPr>
            <w:tcW w:type="dxa" w:w="3456"/>
            <w:shd w:fill="FFFFFF"/>
            <w:vAlign w:val="center"/>
            <w:tcMar>
              <w:top w:w="55" w:type="dxa"/>
              <w:start w:w="70" w:type="dxa"/>
              <w:bottom w:w="55" w:type="dxa"/>
              <w:end w:w="70" w:type="dxa"/>
            </w:tcMar>
          </w:tcPr>
          <w:p>
            <w:pPr>
              <w:spacing w:before="0" w:after="0"/>
            </w:pPr>
            <w:r>
              <w:t>FCC National Broadband Map / BDC technology code 40 (Coaxial Cable / HFC).</w:t>
            </w:r>
            <w:r>
              <w:rPr>
                <w:rFonts w:ascii="Arial" w:hAnsi="Arial"/>
                <w:b w:val="0"/>
                <w:color w:val="23382F"/>
                <w:sz w:val="14"/>
              </w:rPr>
            </w:r>
          </w:p>
        </w:tc>
      </w:tr>
      <w:tr>
        <w:tc>
          <w:tcPr>
            <w:tcW w:type="dxa" w:w="2160"/>
            <w:shd w:fill="F7F9F7"/>
            <w:vAlign w:val="center"/>
            <w:tcMar>
              <w:top w:w="55" w:type="dxa"/>
              <w:start w:w="70" w:type="dxa"/>
              <w:bottom w:w="55" w:type="dxa"/>
              <w:end w:w="70" w:type="dxa"/>
            </w:tcMar>
          </w:tcPr>
          <w:p>
            <w:pPr>
              <w:spacing w:before="0" w:after="0"/>
            </w:pPr>
            <w:r>
              <w:t>United Kingdom</w:t>
            </w:r>
            <w:r>
              <w:rPr>
                <w:rFonts w:ascii="Arial" w:hAnsi="Arial"/>
                <w:b/>
                <w:color w:val="0F5A3A"/>
                <w:sz w:val="14"/>
              </w:rPr>
            </w:r>
          </w:p>
        </w:tc>
        <w:tc>
          <w:tcPr>
            <w:tcW w:type="dxa" w:w="2016"/>
            <w:shd w:fill="F7F9F7"/>
            <w:vAlign w:val="center"/>
            <w:tcMar>
              <w:top w:w="55" w:type="dxa"/>
              <w:start w:w="70" w:type="dxa"/>
              <w:bottom w:w="55" w:type="dxa"/>
              <w:end w:w="70" w:type="dxa"/>
            </w:tcMar>
          </w:tcPr>
          <w:p>
            <w:pPr>
              <w:spacing w:before="0" w:after="0"/>
            </w:pPr>
            <w:r>
              <w:t>Mature / current</w:t>
            </w:r>
            <w:r>
              <w:rPr>
                <w:rFonts w:ascii="Arial" w:hAnsi="Arial"/>
                <w:b w:val="0"/>
                <w:color w:val="23382F"/>
                <w:sz w:val="14"/>
              </w:rPr>
            </w:r>
          </w:p>
        </w:tc>
        <w:tc>
          <w:tcPr>
            <w:tcW w:type="dxa" w:w="7920"/>
            <w:shd w:fill="F7F9F7"/>
            <w:vAlign w:val="center"/>
            <w:tcMar>
              <w:top w:w="55" w:type="dxa"/>
              <w:start w:w="70" w:type="dxa"/>
              <w:bottom w:w="55" w:type="dxa"/>
              <w:end w:w="70" w:type="dxa"/>
            </w:tcMar>
          </w:tcPr>
          <w:p>
            <w:pPr>
              <w:spacing w:before="0" w:after="0"/>
            </w:pPr>
            <w:r>
              <w:t>Cable/HFC remains part of the UK fixed-broadband landscape alongside expanding full fibre. Ofcom’s 2026 telecoms review describes DOCSIS over HFC and notes gigabit service using DOCSIS 3.1; full-fibre coverage continues to expand, so the long-term access mix is changing.</w:t>
            </w:r>
            <w:r>
              <w:rPr>
                <w:rFonts w:ascii="Arial" w:hAnsi="Arial"/>
                <w:b w:val="0"/>
                <w:color w:val="23382F"/>
                <w:sz w:val="14"/>
              </w:rPr>
            </w:r>
          </w:p>
        </w:tc>
        <w:tc>
          <w:tcPr>
            <w:tcW w:type="dxa" w:w="3456"/>
            <w:shd w:fill="F7F9F7"/>
            <w:vAlign w:val="center"/>
            <w:tcMar>
              <w:top w:w="55" w:type="dxa"/>
              <w:start w:w="70" w:type="dxa"/>
              <w:bottom w:w="55" w:type="dxa"/>
              <w:end w:w="70" w:type="dxa"/>
            </w:tcMar>
          </w:tcPr>
          <w:p>
            <w:pPr>
              <w:spacing w:before="0" w:after="0"/>
            </w:pPr>
            <w:r>
              <w:t>Ofcom Connected Nations + provider address checker; for HFC architecture/DOCSIS context use Ofcom Telecoms Access Review 2026-31.</w:t>
            </w:r>
            <w:r>
              <w:rPr>
                <w:rFonts w:ascii="Arial" w:hAnsi="Arial"/>
                <w:b w:val="0"/>
                <w:color w:val="23382F"/>
                <w:sz w:val="14"/>
              </w:rPr>
            </w:r>
          </w:p>
        </w:tc>
      </w:tr>
      <w:tr>
        <w:tc>
          <w:tcPr>
            <w:tcW w:type="dxa" w:w="2160"/>
            <w:shd w:fill="FFFFFF"/>
            <w:vAlign w:val="center"/>
            <w:tcMar>
              <w:top w:w="55" w:type="dxa"/>
              <w:start w:w="70" w:type="dxa"/>
              <w:bottom w:w="55" w:type="dxa"/>
              <w:end w:w="70" w:type="dxa"/>
            </w:tcMar>
          </w:tcPr>
          <w:p>
            <w:pPr>
              <w:spacing w:before="0" w:after="0"/>
            </w:pPr>
            <w:r>
              <w:t>Germany</w:t>
            </w:r>
            <w:r>
              <w:rPr>
                <w:rFonts w:ascii="Arial" w:hAnsi="Arial"/>
                <w:b/>
                <w:color w:val="0F5A3A"/>
                <w:sz w:val="14"/>
              </w:rPr>
            </w:r>
          </w:p>
        </w:tc>
        <w:tc>
          <w:tcPr>
            <w:tcW w:type="dxa" w:w="2016"/>
            <w:shd w:fill="FFFFFF"/>
            <w:vAlign w:val="center"/>
            <w:tcMar>
              <w:top w:w="55" w:type="dxa"/>
              <w:start w:w="70" w:type="dxa"/>
              <w:bottom w:w="55" w:type="dxa"/>
              <w:end w:w="70" w:type="dxa"/>
            </w:tcMar>
          </w:tcPr>
          <w:p>
            <w:pPr>
              <w:spacing w:before="0" w:after="0"/>
            </w:pPr>
            <w:r>
              <w:t>Mature / current alongside fibre</w:t>
            </w:r>
            <w:r>
              <w:rPr>
                <w:rFonts w:ascii="Arial" w:hAnsi="Arial"/>
                <w:b w:val="0"/>
                <w:color w:val="23382F"/>
                <w:sz w:val="14"/>
              </w:rPr>
            </w:r>
          </w:p>
        </w:tc>
        <w:tc>
          <w:tcPr>
            <w:tcW w:type="dxa" w:w="7920"/>
            <w:shd w:fill="FFFFFF"/>
            <w:vAlign w:val="center"/>
            <w:tcMar>
              <w:top w:w="55" w:type="dxa"/>
              <w:start w:w="70" w:type="dxa"/>
              <w:bottom w:w="55" w:type="dxa"/>
              <w:end w:w="70" w:type="dxa"/>
            </w:tcMar>
          </w:tcPr>
          <w:p>
            <w:pPr>
              <w:spacing w:before="0" w:after="0"/>
            </w:pPr>
            <w:r>
              <w:t>Bundesnetzagentur states that current fixed demand is met by a mix of VDSL copper, HFC cable and FTTH/FTTB fibre. HFC therefore remains a live competing infrastructure while fibre rollout and migration progress region by region.</w:t>
            </w:r>
            <w:r>
              <w:rPr>
                <w:rFonts w:ascii="Arial" w:hAnsi="Arial"/>
                <w:b w:val="0"/>
                <w:color w:val="23382F"/>
                <w:sz w:val="14"/>
              </w:rPr>
            </w:r>
          </w:p>
        </w:tc>
        <w:tc>
          <w:tcPr>
            <w:tcW w:type="dxa" w:w="3456"/>
            <w:shd w:fill="FFFFFF"/>
            <w:vAlign w:val="center"/>
            <w:tcMar>
              <w:top w:w="55" w:type="dxa"/>
              <w:start w:w="70" w:type="dxa"/>
              <w:bottom w:w="55" w:type="dxa"/>
              <w:end w:w="70" w:type="dxa"/>
            </w:tcMar>
          </w:tcPr>
          <w:p>
            <w:pPr>
              <w:spacing w:before="0" w:after="0"/>
            </w:pPr>
            <w:r>
              <w:t>Bundesnetzagentur Gigabit-Grundbuch/Breitbandatlas + provider address checker.</w:t>
            </w:r>
            <w:r>
              <w:rPr>
                <w:rFonts w:ascii="Arial" w:hAnsi="Arial"/>
                <w:b w:val="0"/>
                <w:color w:val="23382F"/>
                <w:sz w:val="14"/>
              </w:rPr>
            </w:r>
          </w:p>
        </w:tc>
      </w:tr>
    </w:tbl>
    <w:p>
      <w:pPr>
        <w:pStyle w:val="Heading2"/>
        <w:spacing w:before="100" w:after="40"/>
      </w:pPr>
      <w:r>
        <w:t>Availability rule for ONOCRA</w:t>
      </w:r>
    </w:p>
    <w:p>
      <w:r>
        <w:rPr>
          <w:b/>
        </w:rPr>
        <w:t>Always check the exact service address. A country-level cable/HFC label only says the access family exists in that market. It does not prove that a particular provider, DOCSIS generation, upload profile or speed tier is available at a household. For Step 4, ONOCRA should show “verify at your address” unless location-specific evidence is available.</w:t>
      </w:r>
      <w:r/>
    </w:p>
    <w:p>
      <w:pPr>
        <w:pStyle w:val="Heading2"/>
        <w:spacing w:before="100" w:after="40"/>
      </w:pPr>
      <w:r>
        <w:t>Installation and practical checks</w:t>
      </w:r>
    </w:p>
    <w:tbl>
      <w:tblPr>
        <w:tblW w:type="auto" w:w="0"/>
        <w:jc w:val="center"/>
        <w:tblLayout w:type="fixed"/>
        <w:tblLook w:firstColumn="1" w:firstRow="1" w:lastColumn="0" w:lastRow="0" w:noHBand="0" w:noVBand="1" w:val="04A0"/>
      </w:tblPr>
      <w:tblGrid>
        <w:gridCol w:w="3456"/>
        <w:gridCol w:w="11808"/>
      </w:tblGrid>
      <w:tr>
        <w:trPr>
          <w:tblHeader w:val="true"/>
        </w:trPr>
        <w:tc>
          <w:tcPr>
            <w:tcW w:type="dxa" w:w="7812"/>
            <w:shd w:fill="0F5A3A"/>
            <w:vAlign w:val="center"/>
            <w:tcMar>
              <w:top w:w="55" w:type="dxa"/>
              <w:start w:w="70" w:type="dxa"/>
              <w:bottom w:w="55" w:type="dxa"/>
              <w:end w:w="70" w:type="dxa"/>
            </w:tcMar>
          </w:tcPr>
          <w:p>
            <w:pPr>
              <w:spacing w:before="0" w:after="0"/>
            </w:pPr>
            <w:r>
              <w:t>Scenario</w:t>
            </w:r>
            <w:r>
              <w:rPr>
                <w:rFonts w:ascii="Arial" w:hAnsi="Arial"/>
                <w:b/>
                <w:color w:val="FFFFFF"/>
                <w:sz w:val="15"/>
              </w:rPr>
            </w:r>
          </w:p>
        </w:tc>
        <w:tc>
          <w:tcPr>
            <w:tcW w:type="dxa" w:w="7812"/>
            <w:shd w:fill="0F5A3A"/>
            <w:vAlign w:val="center"/>
            <w:tcMar>
              <w:top w:w="55" w:type="dxa"/>
              <w:start w:w="70" w:type="dxa"/>
              <w:bottom w:w="55" w:type="dxa"/>
              <w:end w:w="70" w:type="dxa"/>
            </w:tcMar>
          </w:tcPr>
          <w:p>
            <w:pPr>
              <w:spacing w:before="0" w:after="0"/>
            </w:pPr>
            <w:r>
              <w:t>What to check</w:t>
            </w:r>
            <w:r>
              <w:rPr>
                <w:rFonts w:ascii="Arial" w:hAnsi="Arial"/>
                <w:b/>
                <w:color w:val="FFFFFF"/>
                <w:sz w:val="15"/>
              </w:rPr>
            </w:r>
          </w:p>
        </w:tc>
      </w:tr>
      <w:tr>
        <w:tc>
          <w:tcPr>
            <w:tcW w:type="dxa" w:w="3456"/>
            <w:shd w:fill="FFFFFF"/>
            <w:vAlign w:val="center"/>
            <w:tcMar>
              <w:top w:w="55" w:type="dxa"/>
              <w:start w:w="70" w:type="dxa"/>
              <w:bottom w:w="55" w:type="dxa"/>
              <w:end w:w="70" w:type="dxa"/>
            </w:tcMar>
          </w:tcPr>
          <w:p>
            <w:pPr>
              <w:spacing w:before="0" w:after="0"/>
            </w:pPr>
            <w:r>
              <w:t>Existing active cable outlet</w:t>
            </w:r>
            <w:r>
              <w:rPr>
                <w:rFonts w:ascii="Arial" w:hAnsi="Arial"/>
                <w:b/>
                <w:color w:val="0F5A3A"/>
                <w:sz w:val="15"/>
              </w:rPr>
            </w:r>
          </w:p>
        </w:tc>
        <w:tc>
          <w:tcPr>
            <w:tcW w:type="dxa" w:w="11808"/>
            <w:shd w:fill="FFFFFF"/>
            <w:vAlign w:val="center"/>
            <w:tcMar>
              <w:top w:w="55" w:type="dxa"/>
              <w:start w:w="70" w:type="dxa"/>
              <w:bottom w:w="55" w:type="dxa"/>
              <w:end w:w="70" w:type="dxa"/>
            </w:tcMar>
          </w:tcPr>
          <w:p>
            <w:pPr>
              <w:spacing w:before="0" w:after="0"/>
            </w:pPr>
            <w:r>
              <w:t>Often the simplest case, but confirm the outlet is connected to the current provider network and that the modem/gateway is compatible with the service tier.</w:t>
            </w:r>
            <w:r>
              <w:rPr>
                <w:rFonts w:ascii="Arial" w:hAnsi="Arial"/>
                <w:b w:val="0"/>
                <w:color w:val="23382F"/>
                <w:sz w:val="15"/>
              </w:rPr>
            </w:r>
          </w:p>
        </w:tc>
      </w:tr>
      <w:tr>
        <w:tc>
          <w:tcPr>
            <w:tcW w:type="dxa" w:w="3456"/>
            <w:shd w:fill="F7F9F7"/>
            <w:vAlign w:val="center"/>
            <w:tcMar>
              <w:top w:w="55" w:type="dxa"/>
              <w:start w:w="70" w:type="dxa"/>
              <w:bottom w:w="55" w:type="dxa"/>
              <w:end w:w="70" w:type="dxa"/>
            </w:tcMar>
          </w:tcPr>
          <w:p>
            <w:pPr>
              <w:spacing w:before="0" w:after="0"/>
            </w:pPr>
            <w:r>
              <w:t>New or inactive property</w:t>
            </w:r>
            <w:r>
              <w:rPr>
                <w:rFonts w:ascii="Arial" w:hAnsi="Arial"/>
                <w:b/>
                <w:color w:val="0F5A3A"/>
                <w:sz w:val="15"/>
              </w:rPr>
            </w:r>
          </w:p>
        </w:tc>
        <w:tc>
          <w:tcPr>
            <w:tcW w:type="dxa" w:w="11808"/>
            <w:shd w:fill="F7F9F7"/>
            <w:vAlign w:val="center"/>
            <w:tcMar>
              <w:top w:w="55" w:type="dxa"/>
              <w:start w:w="70" w:type="dxa"/>
              <w:bottom w:w="55" w:type="dxa"/>
              <w:end w:w="70" w:type="dxa"/>
            </w:tcMar>
          </w:tcPr>
          <w:p>
            <w:pPr>
              <w:spacing w:before="0" w:after="0"/>
            </w:pPr>
            <w:r>
              <w:t>May require an engineer visit, outside-drop work, outlet replacement or activation. Do not assume a visible coax socket is serviceable.</w:t>
            </w:r>
            <w:r>
              <w:rPr>
                <w:rFonts w:ascii="Arial" w:hAnsi="Arial"/>
                <w:b w:val="0"/>
                <w:color w:val="23382F"/>
                <w:sz w:val="15"/>
              </w:rPr>
            </w:r>
          </w:p>
        </w:tc>
      </w:tr>
      <w:tr>
        <w:tc>
          <w:tcPr>
            <w:tcW w:type="dxa" w:w="3456"/>
            <w:shd w:fill="FFFFFF"/>
            <w:vAlign w:val="center"/>
            <w:tcMar>
              <w:top w:w="55" w:type="dxa"/>
              <w:start w:w="70" w:type="dxa"/>
              <w:bottom w:w="55" w:type="dxa"/>
              <w:end w:w="70" w:type="dxa"/>
            </w:tcMar>
          </w:tcPr>
          <w:p>
            <w:pPr>
              <w:spacing w:before="0" w:after="0"/>
            </w:pPr>
            <w:r>
              <w:t>Renters / apartments</w:t>
            </w:r>
            <w:r>
              <w:rPr>
                <w:rFonts w:ascii="Arial" w:hAnsi="Arial"/>
                <w:b/>
                <w:color w:val="0F5A3A"/>
                <w:sz w:val="15"/>
              </w:rPr>
            </w:r>
          </w:p>
        </w:tc>
        <w:tc>
          <w:tcPr>
            <w:tcW w:type="dxa" w:w="11808"/>
            <w:shd w:fill="FFFFFF"/>
            <w:vAlign w:val="center"/>
            <w:tcMar>
              <w:top w:w="55" w:type="dxa"/>
              <w:start w:w="70" w:type="dxa"/>
              <w:bottom w:w="55" w:type="dxa"/>
              <w:end w:w="70" w:type="dxa"/>
            </w:tcMar>
          </w:tcPr>
          <w:p>
            <w:pPr>
              <w:spacing w:before="0" w:after="0"/>
            </w:pPr>
            <w:r>
              <w:t>Building distribution, landlord or management-company rules can matter. Ask whether the provider can use existing internal coax or needs new cabling.</w:t>
            </w:r>
            <w:r>
              <w:rPr>
                <w:rFonts w:ascii="Arial" w:hAnsi="Arial"/>
                <w:b w:val="0"/>
                <w:color w:val="23382F"/>
                <w:sz w:val="15"/>
              </w:rPr>
            </w:r>
          </w:p>
        </w:tc>
      </w:tr>
      <w:tr>
        <w:tc>
          <w:tcPr>
            <w:tcW w:type="dxa" w:w="3456"/>
            <w:shd w:fill="F7F9F7"/>
            <w:vAlign w:val="center"/>
            <w:tcMar>
              <w:top w:w="55" w:type="dxa"/>
              <w:start w:w="70" w:type="dxa"/>
              <w:bottom w:w="55" w:type="dxa"/>
              <w:end w:w="70" w:type="dxa"/>
            </w:tcMar>
          </w:tcPr>
          <w:p>
            <w:pPr>
              <w:spacing w:before="0" w:after="0"/>
            </w:pPr>
            <w:r>
              <w:t>Using your own equipment</w:t>
            </w:r>
            <w:r>
              <w:rPr>
                <w:rFonts w:ascii="Arial" w:hAnsi="Arial"/>
                <w:b/>
                <w:color w:val="0F5A3A"/>
                <w:sz w:val="15"/>
              </w:rPr>
            </w:r>
          </w:p>
        </w:tc>
        <w:tc>
          <w:tcPr>
            <w:tcW w:type="dxa" w:w="11808"/>
            <w:shd w:fill="F7F9F7"/>
            <w:vAlign w:val="center"/>
            <w:tcMar>
              <w:top w:w="55" w:type="dxa"/>
              <w:start w:w="70" w:type="dxa"/>
              <w:bottom w:w="55" w:type="dxa"/>
              <w:end w:w="70" w:type="dxa"/>
            </w:tcMar>
          </w:tcPr>
          <w:p>
            <w:pPr>
              <w:spacing w:before="0" w:after="0"/>
            </w:pPr>
            <w:r>
              <w:t>Some providers allow approved customer-owned modems/routers; others require their gateway for authentication, voice or support. Check the approved-device list and bridge-mode policy.</w:t>
            </w:r>
            <w:r>
              <w:rPr>
                <w:rFonts w:ascii="Arial" w:hAnsi="Arial"/>
                <w:b w:val="0"/>
                <w:color w:val="23382F"/>
                <w:sz w:val="15"/>
              </w:rPr>
            </w:r>
          </w:p>
        </w:tc>
      </w:tr>
      <w:tr>
        <w:tc>
          <w:tcPr>
            <w:tcW w:type="dxa" w:w="3456"/>
            <w:shd w:fill="FFFFFF"/>
            <w:vAlign w:val="center"/>
            <w:tcMar>
              <w:top w:w="55" w:type="dxa"/>
              <w:start w:w="70" w:type="dxa"/>
              <w:bottom w:w="55" w:type="dxa"/>
              <w:end w:w="70" w:type="dxa"/>
            </w:tcMar>
          </w:tcPr>
          <w:p>
            <w:pPr>
              <w:spacing w:before="0" w:after="0"/>
            </w:pPr>
            <w:r>
              <w:t>Fault support</w:t>
            </w:r>
            <w:r>
              <w:rPr>
                <w:rFonts w:ascii="Arial" w:hAnsi="Arial"/>
                <w:b/>
                <w:color w:val="0F5A3A"/>
                <w:sz w:val="15"/>
              </w:rPr>
            </w:r>
          </w:p>
        </w:tc>
        <w:tc>
          <w:tcPr>
            <w:tcW w:type="dxa" w:w="11808"/>
            <w:shd w:fill="FFFFFF"/>
            <w:vAlign w:val="center"/>
            <w:tcMar>
              <w:top w:w="55" w:type="dxa"/>
              <w:start w:w="70" w:type="dxa"/>
              <w:bottom w:w="55" w:type="dxa"/>
              <w:end w:w="70" w:type="dxa"/>
            </w:tcMar>
          </w:tcPr>
          <w:p>
            <w:pPr>
              <w:spacing w:before="0" w:after="0"/>
            </w:pPr>
            <w:r>
              <w:t>Ask who maintains the drop cable, internal coax, wall outlet and modem; what signal tests are available; and what repair targets or compensation rules apply.</w:t>
            </w:r>
            <w:r>
              <w:rPr>
                <w:rFonts w:ascii="Arial" w:hAnsi="Arial"/>
                <w:b w:val="0"/>
                <w:color w:val="23382F"/>
                <w:sz w:val="15"/>
              </w:rPr>
            </w:r>
          </w:p>
        </w:tc>
      </w:tr>
    </w:tbl>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4</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t>ONOCRA</w:t>
              <w:br/>
              <w:t>Home Internet &amp; Wi-Fi · Technology guide</w:t>
            </w:r>
            <w:r>
              <w:rPr>
                <w:rFonts w:ascii="Georgia" w:hAnsi="Georgia"/>
                <w:b/>
                <w:color w:val="FFFFFF"/>
                <w:sz w:val="28"/>
              </w:rPr>
            </w:r>
          </w:p>
          <w:p>
            <w:pPr>
              <w:spacing w:after="0"/>
            </w:pPr>
            <w:r>
              <w:rPr>
                <w:rFonts w:ascii="Arial" w:hAnsi="Arial"/>
                <w:color w:val="DCE9E1"/>
                <w:sz w:val="16"/>
              </w:rPr>
            </w:r>
          </w:p>
        </w:tc>
      </w:tr>
    </w:tbl>
    <w:p>
      <w:pPr>
        <w:spacing w:after="60"/>
        <w:pBdr>
          <w:bottom w:val="single" w:sz="18" w:color="D99533"/>
        </w:pBdr>
      </w:pPr>
    </w:p>
    <w:p>
      <w:pPr>
        <w:pStyle w:val="Heading1"/>
        <w:spacing w:after="60"/>
      </w:pPr>
      <w:r>
        <w:t>4 · Cost, contract, lifecycle and upgrade decisions</w:t>
      </w:r>
    </w:p>
    <w:tbl>
      <w:tblPr>
        <w:tblW w:type="auto" w:w="0"/>
        <w:jc w:val="center"/>
        <w:tblLayout w:type="fixed"/>
        <w:tblLook w:firstColumn="1" w:firstRow="1" w:lastColumn="0" w:lastRow="0" w:noHBand="0" w:noVBand="1" w:val="04A0"/>
      </w:tblPr>
      <w:tblGrid>
        <w:gridCol w:w="3600"/>
        <w:gridCol w:w="11664"/>
      </w:tblGrid>
      <w:tr>
        <w:trPr>
          <w:tblHeader w:val="true"/>
        </w:trPr>
        <w:tc>
          <w:tcPr>
            <w:tcW w:type="dxa" w:w="7812"/>
            <w:shd w:fill="0F5A3A"/>
            <w:vAlign w:val="center"/>
            <w:tcMar>
              <w:top w:w="55" w:type="dxa"/>
              <w:start w:w="70" w:type="dxa"/>
              <w:bottom w:w="55" w:type="dxa"/>
              <w:end w:w="70" w:type="dxa"/>
            </w:tcMar>
          </w:tcPr>
          <w:p>
            <w:pPr>
              <w:spacing w:before="0" w:after="0"/>
            </w:pPr>
            <w:r>
              <w:rPr>
                <w:sz w:val="14"/>
              </w:rPr>
              <w:t>Commercial / lifecycle factor</w:t>
            </w:r>
            <w:r>
              <w:rPr>
                <w:rFonts w:ascii="Arial" w:hAnsi="Arial"/>
                <w:b/>
                <w:color w:val="FFFFFF"/>
                <w:sz w:val="14"/>
              </w:rPr>
            </w:r>
          </w:p>
        </w:tc>
        <w:tc>
          <w:tcPr>
            <w:tcW w:type="dxa" w:w="7812"/>
            <w:shd w:fill="0F5A3A"/>
            <w:vAlign w:val="center"/>
            <w:tcMar>
              <w:top w:w="55" w:type="dxa"/>
              <w:start w:w="70" w:type="dxa"/>
              <w:bottom w:w="55" w:type="dxa"/>
              <w:end w:w="70" w:type="dxa"/>
            </w:tcMar>
          </w:tcPr>
          <w:p>
            <w:pPr>
              <w:spacing w:before="0" w:after="0"/>
            </w:pPr>
            <w:r>
              <w:rPr>
                <w:sz w:val="14"/>
              </w:rPr>
              <w:t>ONOCRA guidance</w:t>
            </w:r>
            <w:r>
              <w:rPr>
                <w:rFonts w:ascii="Arial" w:hAnsi="Arial"/>
                <w:b/>
                <w:color w:val="FFFFFF"/>
                <w:sz w:val="14"/>
              </w:rPr>
            </w:r>
          </w:p>
        </w:tc>
      </w:tr>
      <w:tr>
        <w:tc>
          <w:tcPr>
            <w:tcW w:type="dxa" w:w="3600"/>
            <w:shd w:fill="FFFFFF"/>
            <w:vAlign w:val="center"/>
            <w:tcMar>
              <w:top w:w="55" w:type="dxa"/>
              <w:start w:w="70" w:type="dxa"/>
              <w:bottom w:w="55" w:type="dxa"/>
              <w:end w:w="70" w:type="dxa"/>
            </w:tcMar>
          </w:tcPr>
          <w:p>
            <w:pPr>
              <w:spacing w:before="0" w:after="0"/>
            </w:pPr>
            <w:r>
              <w:rPr>
                <w:sz w:val="14"/>
              </w:rPr>
              <w:t>Monthly price</w:t>
            </w:r>
            <w:r>
              <w:rPr>
                <w:rFonts w:ascii="Arial" w:hAnsi="Arial"/>
                <w:b/>
                <w:color w:val="0F5A3A"/>
                <w:sz w:val="14"/>
              </w:rPr>
            </w:r>
          </w:p>
        </w:tc>
        <w:tc>
          <w:tcPr>
            <w:tcW w:type="dxa" w:w="11664"/>
            <w:shd w:fill="FFFFFF"/>
            <w:vAlign w:val="center"/>
            <w:tcMar>
              <w:top w:w="55" w:type="dxa"/>
              <w:start w:w="70" w:type="dxa"/>
              <w:bottom w:w="55" w:type="dxa"/>
              <w:end w:w="70" w:type="dxa"/>
            </w:tcMar>
          </w:tcPr>
          <w:p>
            <w:pPr>
              <w:spacing w:before="0" w:after="0"/>
            </w:pPr>
            <w:r>
              <w:rPr>
                <w:sz w:val="14"/>
              </w:rPr>
              <w:t>Compare the regular price after introductory discounts and bundles. Cable is not automatically cheaper than fibre or FWA; total value is market- and provider-specific.</w:t>
            </w:r>
            <w:r>
              <w:rPr>
                <w:rFonts w:ascii="Arial" w:hAnsi="Arial"/>
                <w:b w:val="0"/>
                <w:color w:val="23382F"/>
                <w:sz w:val="14"/>
              </w:rPr>
            </w:r>
          </w:p>
        </w:tc>
      </w:tr>
      <w:tr>
        <w:tc>
          <w:tcPr>
            <w:tcW w:type="dxa" w:w="3600"/>
            <w:shd w:fill="F7F9F7"/>
            <w:vAlign w:val="center"/>
            <w:tcMar>
              <w:top w:w="55" w:type="dxa"/>
              <w:start w:w="70" w:type="dxa"/>
              <w:bottom w:w="55" w:type="dxa"/>
              <w:end w:w="70" w:type="dxa"/>
            </w:tcMar>
          </w:tcPr>
          <w:p>
            <w:pPr>
              <w:spacing w:before="0" w:after="0"/>
            </w:pPr>
            <w:r>
              <w:rPr>
                <w:sz w:val="14"/>
              </w:rPr>
              <w:t>Setup / equipment</w:t>
            </w:r>
            <w:r>
              <w:rPr>
                <w:rFonts w:ascii="Arial" w:hAnsi="Arial"/>
                <w:b/>
                <w:color w:val="0F5A3A"/>
                <w:sz w:val="14"/>
              </w:rPr>
            </w:r>
          </w:p>
        </w:tc>
        <w:tc>
          <w:tcPr>
            <w:tcW w:type="dxa" w:w="11664"/>
            <w:shd w:fill="F7F9F7"/>
            <w:vAlign w:val="center"/>
            <w:tcMar>
              <w:top w:w="55" w:type="dxa"/>
              <w:start w:w="70" w:type="dxa"/>
              <w:bottom w:w="55" w:type="dxa"/>
              <w:end w:w="70" w:type="dxa"/>
            </w:tcMar>
          </w:tcPr>
          <w:p>
            <w:pPr>
              <w:spacing w:before="0" w:after="0"/>
            </w:pPr>
            <w:r>
              <w:rPr>
                <w:sz w:val="14"/>
              </w:rPr>
              <w:t>Check activation, engineer, modem/gateway rental or purchase, delivery, return and replacement fees.</w:t>
            </w:r>
            <w:r>
              <w:rPr>
                <w:rFonts w:ascii="Arial" w:hAnsi="Arial"/>
                <w:b w:val="0"/>
                <w:color w:val="23382F"/>
                <w:sz w:val="14"/>
              </w:rPr>
            </w:r>
          </w:p>
        </w:tc>
      </w:tr>
      <w:tr>
        <w:tc>
          <w:tcPr>
            <w:tcW w:type="dxa" w:w="3600"/>
            <w:shd w:fill="FFFFFF"/>
            <w:vAlign w:val="center"/>
            <w:tcMar>
              <w:top w:w="55" w:type="dxa"/>
              <w:start w:w="70" w:type="dxa"/>
              <w:bottom w:w="55" w:type="dxa"/>
              <w:end w:w="70" w:type="dxa"/>
            </w:tcMar>
          </w:tcPr>
          <w:p>
            <w:pPr>
              <w:spacing w:before="0" w:after="0"/>
            </w:pPr>
            <w:r>
              <w:rPr>
                <w:sz w:val="14"/>
              </w:rPr>
              <w:t>Contract term / exit</w:t>
            </w:r>
            <w:r>
              <w:rPr>
                <w:rFonts w:ascii="Arial" w:hAnsi="Arial"/>
                <w:b/>
                <w:color w:val="0F5A3A"/>
                <w:sz w:val="14"/>
              </w:rPr>
            </w:r>
          </w:p>
        </w:tc>
        <w:tc>
          <w:tcPr>
            <w:tcW w:type="dxa" w:w="11664"/>
            <w:shd w:fill="FFFFFF"/>
            <w:vAlign w:val="center"/>
            <w:tcMar>
              <w:top w:w="55" w:type="dxa"/>
              <w:start w:w="70" w:type="dxa"/>
              <w:bottom w:w="55" w:type="dxa"/>
              <w:end w:w="70" w:type="dxa"/>
            </w:tcMar>
          </w:tcPr>
          <w:p>
            <w:pPr>
              <w:spacing w:before="0" w:after="0"/>
            </w:pPr>
            <w:r>
              <w:rPr>
                <w:sz w:val="14"/>
              </w:rPr>
              <w:t>Read minimum term, annual price-change rules, cancellation fees and what happens if the provider migrates the property to fibre or another network architecture.</w:t>
            </w:r>
            <w:r>
              <w:rPr>
                <w:rFonts w:ascii="Arial" w:hAnsi="Arial"/>
                <w:b w:val="0"/>
                <w:color w:val="23382F"/>
                <w:sz w:val="14"/>
              </w:rPr>
            </w:r>
          </w:p>
        </w:tc>
      </w:tr>
      <w:tr>
        <w:tc>
          <w:tcPr>
            <w:tcW w:type="dxa" w:w="3600"/>
            <w:shd w:fill="F7F9F7"/>
            <w:vAlign w:val="center"/>
            <w:tcMar>
              <w:top w:w="55" w:type="dxa"/>
              <w:start w:w="70" w:type="dxa"/>
              <w:bottom w:w="55" w:type="dxa"/>
              <w:end w:w="70" w:type="dxa"/>
            </w:tcMar>
          </w:tcPr>
          <w:p>
            <w:pPr>
              <w:spacing w:before="0" w:after="0"/>
            </w:pPr>
            <w:r>
              <w:rPr>
                <w:sz w:val="14"/>
              </w:rPr>
              <w:t>Data / traffic policy</w:t>
            </w:r>
            <w:r>
              <w:rPr>
                <w:rFonts w:ascii="Arial" w:hAnsi="Arial"/>
                <w:b/>
                <w:color w:val="0F5A3A"/>
                <w:sz w:val="14"/>
              </w:rPr>
            </w:r>
          </w:p>
        </w:tc>
        <w:tc>
          <w:tcPr>
            <w:tcW w:type="dxa" w:w="11664"/>
            <w:shd w:fill="F7F9F7"/>
            <w:vAlign w:val="center"/>
            <w:tcMar>
              <w:top w:w="55" w:type="dxa"/>
              <w:start w:w="70" w:type="dxa"/>
              <w:bottom w:w="55" w:type="dxa"/>
              <w:end w:w="70" w:type="dxa"/>
            </w:tcMar>
          </w:tcPr>
          <w:p>
            <w:pPr>
              <w:spacing w:before="0" w:after="0"/>
            </w:pPr>
            <w:r>
              <w:rPr>
                <w:sz w:val="14"/>
              </w:rPr>
              <w:t>Many fixed cable plans are unlimited, but caps, fair-use, congestion-management or prioritisation rules can exist. Verify the specific plan.</w:t>
            </w:r>
            <w:r>
              <w:rPr>
                <w:rFonts w:ascii="Arial" w:hAnsi="Arial"/>
                <w:b w:val="0"/>
                <w:color w:val="23382F"/>
                <w:sz w:val="14"/>
              </w:rPr>
            </w:r>
          </w:p>
        </w:tc>
      </w:tr>
      <w:tr>
        <w:tc>
          <w:tcPr>
            <w:tcW w:type="dxa" w:w="3600"/>
            <w:shd w:fill="FFFFFF"/>
            <w:vAlign w:val="center"/>
            <w:tcMar>
              <w:top w:w="55" w:type="dxa"/>
              <w:start w:w="70" w:type="dxa"/>
              <w:bottom w:w="55" w:type="dxa"/>
              <w:end w:w="70" w:type="dxa"/>
            </w:tcMar>
          </w:tcPr>
          <w:p>
            <w:pPr>
              <w:spacing w:before="0" w:after="0"/>
            </w:pPr>
            <w:r>
              <w:rPr>
                <w:sz w:val="14"/>
              </w:rPr>
              <w:t>Upgrade path</w:t>
            </w:r>
            <w:r>
              <w:rPr>
                <w:rFonts w:ascii="Arial" w:hAnsi="Arial"/>
                <w:b/>
                <w:color w:val="0F5A3A"/>
                <w:sz w:val="14"/>
              </w:rPr>
            </w:r>
          </w:p>
        </w:tc>
        <w:tc>
          <w:tcPr>
            <w:tcW w:type="dxa" w:w="11664"/>
            <w:shd w:fill="FFFFFF"/>
            <w:vAlign w:val="center"/>
            <w:tcMar>
              <w:top w:w="55" w:type="dxa"/>
              <w:start w:w="70" w:type="dxa"/>
              <w:bottom w:w="55" w:type="dxa"/>
              <w:end w:w="70" w:type="dxa"/>
            </w:tcMar>
          </w:tcPr>
          <w:p>
            <w:pPr>
              <w:spacing w:before="0" w:after="0"/>
            </w:pPr>
            <w:r>
              <w:rPr>
                <w:sz w:val="14"/>
              </w:rPr>
              <w:t>HFC can evolve through node splits, fibre-deep/distributed access, higher spectrum, modem upgrades and DOCSIS 4.0. These are operator investments; a DOCSIS specification does not guarantee an address-level upgrade date.</w:t>
            </w:r>
            <w:r>
              <w:rPr>
                <w:rFonts w:ascii="Arial" w:hAnsi="Arial"/>
                <w:b w:val="0"/>
                <w:color w:val="23382F"/>
                <w:sz w:val="14"/>
              </w:rPr>
            </w:r>
          </w:p>
        </w:tc>
      </w:tr>
      <w:tr>
        <w:tc>
          <w:tcPr>
            <w:tcW w:type="dxa" w:w="3600"/>
            <w:shd w:fill="F7F9F7"/>
            <w:vAlign w:val="center"/>
            <w:tcMar>
              <w:top w:w="55" w:type="dxa"/>
              <w:start w:w="70" w:type="dxa"/>
              <w:bottom w:w="55" w:type="dxa"/>
              <w:end w:w="70" w:type="dxa"/>
            </w:tcMar>
          </w:tcPr>
          <w:p>
            <w:pPr>
              <w:spacing w:before="0" w:after="0"/>
            </w:pPr>
            <w:r>
              <w:rPr>
                <w:sz w:val="14"/>
              </w:rPr>
              <w:t>Migration / replacement risk</w:t>
            </w:r>
            <w:r>
              <w:rPr>
                <w:rFonts w:ascii="Arial" w:hAnsi="Arial"/>
                <w:b/>
                <w:color w:val="0F5A3A"/>
                <w:sz w:val="14"/>
              </w:rPr>
            </w:r>
          </w:p>
        </w:tc>
        <w:tc>
          <w:tcPr>
            <w:tcW w:type="dxa" w:w="11664"/>
            <w:shd w:fill="F7F9F7"/>
            <w:vAlign w:val="center"/>
            <w:tcMar>
              <w:top w:w="55" w:type="dxa"/>
              <w:start w:w="70" w:type="dxa"/>
              <w:bottom w:w="55" w:type="dxa"/>
              <w:end w:w="70" w:type="dxa"/>
            </w:tcMar>
          </w:tcPr>
          <w:p>
            <w:pPr>
              <w:spacing w:before="0" w:after="0"/>
            </w:pPr>
            <w:r>
              <w:rPr>
                <w:sz w:val="14"/>
              </w:rPr>
              <w:t>Some operators may continue upgrading HFC while others move progressively to FTTP. Check the provider’s local roadmap before treating “cable” as either obsolete or permanently fixed in place.</w:t>
            </w:r>
            <w:r>
              <w:rPr>
                <w:rFonts w:ascii="Arial" w:hAnsi="Arial"/>
                <w:b w:val="0"/>
                <w:color w:val="23382F"/>
                <w:sz w:val="14"/>
              </w:rPr>
            </w:r>
          </w:p>
        </w:tc>
      </w:tr>
    </w:tbl>
    <w:p>
      <w:pPr>
        <w:pStyle w:val="Heading2"/>
        <w:spacing w:before="100" w:after="40"/>
      </w:pPr>
      <w:r>
        <w:t>Questions to ask before you sign</w:t>
      </w:r>
    </w:p>
    <w:p>
      <w:pPr>
        <w:spacing w:after="0" w:before="0"/>
        <w:ind w:left="173"/>
      </w:pPr>
      <w:r>
        <w:rPr>
          <w:sz w:val="14"/>
        </w:rPr>
        <w:t>1. Is this HFC cable broadband, and which DOCSIS generation serves the address?</w:t>
      </w:r>
    </w:p>
    <w:p>
      <w:pPr>
        <w:spacing w:after="0" w:before="0"/>
        <w:ind w:left="173"/>
      </w:pPr>
      <w:r>
        <w:rPr>
          <w:sz w:val="14"/>
        </w:rPr>
        <w:t>2. What download/upload figures are advertised, typical, minimum or guaranteed?</w:t>
      </w:r>
    </w:p>
    <w:p>
      <w:pPr>
        <w:spacing w:after="0" w:before="0"/>
        <w:ind w:left="173"/>
      </w:pPr>
      <w:r>
        <w:rPr>
          <w:sz w:val="14"/>
        </w:rPr>
        <w:t>3. Which modem/gateway is supplied, and is it compatible with the service tier?</w:t>
      </w:r>
    </w:p>
    <w:p>
      <w:pPr>
        <w:spacing w:after="0" w:before="0"/>
        <w:ind w:left="173"/>
      </w:pPr>
      <w:r>
        <w:rPr>
          <w:sz w:val="14"/>
        </w:rPr>
        <w:t>4. What does the provider say about evening performance, node load or upstream limits?</w:t>
      </w:r>
    </w:p>
    <w:p>
      <w:pPr>
        <w:spacing w:after="0" w:before="0"/>
        <w:ind w:left="173"/>
      </w:pPr>
      <w:r>
        <w:rPr>
          <w:sz w:val="14"/>
        </w:rPr>
        <w:t>5. What is the regular price after promotions, plus setup, equipment and exit costs?</w:t>
      </w:r>
    </w:p>
    <w:p>
      <w:pPr>
        <w:spacing w:after="0" w:before="0"/>
        <w:ind w:left="173"/>
      </w:pPr>
      <w:r>
        <w:rPr>
          <w:sz w:val="14"/>
        </w:rPr>
        <w:t>6. Are there data caps, traffic-management, fair-use or upload restrictions?</w:t>
      </w:r>
    </w:p>
    <w:p>
      <w:pPr>
        <w:spacing w:after="0" w:before="0"/>
        <w:ind w:left="173"/>
      </w:pPr>
      <w:r>
        <w:rPr>
          <w:sz w:val="14"/>
        </w:rPr>
        <w:t>7. Can I use my own modem/router or bridge mode, and what compatibility rules apply?</w:t>
      </w:r>
    </w:p>
    <w:p>
      <w:pPr>
        <w:spacing w:after="0" w:before="0"/>
        <w:ind w:left="173"/>
      </w:pPr>
      <w:r>
        <w:rPr>
          <w:sz w:val="14"/>
        </w:rPr>
        <w:t>8. What local upgrade is planned: DOCSIS 3.1/4.0, node split, fibre-deep or FTTP?</w:t>
      </w:r>
    </w:p>
    <w:p>
      <w:pPr>
        <w:pStyle w:val="Heading2"/>
        <w:spacing w:before="80" w:after="40"/>
      </w:pPr>
      <w:r>
        <w:t>Step 4 extraction — canonical fields</w:t>
      </w:r>
    </w:p>
    <w:tbl>
      <w:tblPr>
        <w:tblW w:type="auto" w:w="0"/>
        <w:jc w:val="center"/>
        <w:tblLayout w:type="fixed"/>
        <w:tblLook w:firstColumn="1" w:firstRow="1" w:lastColumn="0" w:lastRow="0" w:noHBand="0" w:noVBand="1" w:val="04A0"/>
      </w:tblPr>
      <w:tblGrid>
        <w:gridCol w:w="3024"/>
        <w:gridCol w:w="12240"/>
      </w:tblGrid>
      <w:tr>
        <w:trPr>
          <w:tblHeader w:val="true"/>
        </w:trPr>
        <w:tc>
          <w:tcPr>
            <w:tcW w:type="dxa" w:w="7812"/>
            <w:shd w:fill="0F5A3A"/>
            <w:vAlign w:val="center"/>
            <w:tcMar>
              <w:top w:w="55" w:type="dxa"/>
              <w:start w:w="70" w:type="dxa"/>
              <w:bottom w:w="55" w:type="dxa"/>
              <w:end w:w="70" w:type="dxa"/>
            </w:tcMar>
          </w:tcPr>
          <w:p>
            <w:pPr>
              <w:spacing w:before="0" w:after="0"/>
            </w:pPr>
            <w:r>
              <w:rPr>
                <w:sz w:val="13"/>
              </w:rPr>
              <w:t>Field group</w:t>
            </w:r>
            <w:r>
              <w:rPr>
                <w:rFonts w:ascii="Arial" w:hAnsi="Arial"/>
                <w:b/>
                <w:color w:val="FFFFFF"/>
                <w:sz w:val="13"/>
              </w:rPr>
            </w:r>
          </w:p>
        </w:tc>
        <w:tc>
          <w:tcPr>
            <w:tcW w:type="dxa" w:w="7812"/>
            <w:shd w:fill="0F5A3A"/>
            <w:vAlign w:val="center"/>
            <w:tcMar>
              <w:top w:w="55" w:type="dxa"/>
              <w:start w:w="70" w:type="dxa"/>
              <w:bottom w:w="55" w:type="dxa"/>
              <w:end w:w="70" w:type="dxa"/>
            </w:tcMar>
          </w:tcPr>
          <w:p>
            <w:pPr>
              <w:spacing w:before="0" w:after="0"/>
            </w:pPr>
            <w:r>
              <w:rPr>
                <w:sz w:val="13"/>
              </w:rPr>
              <w:t>Cable Broadband / Coax (HFC) values</w:t>
            </w:r>
            <w:r>
              <w:rPr>
                <w:rFonts w:ascii="Arial" w:hAnsi="Arial"/>
                <w:b/>
                <w:color w:val="FFFFFF"/>
                <w:sz w:val="13"/>
              </w:rPr>
            </w:r>
          </w:p>
        </w:tc>
      </w:tr>
      <w:tr>
        <w:tc>
          <w:tcPr>
            <w:tcW w:type="dxa" w:w="3024"/>
            <w:shd w:fill="FFFFFF"/>
            <w:vAlign w:val="center"/>
            <w:tcMar>
              <w:top w:w="55" w:type="dxa"/>
              <w:start w:w="70" w:type="dxa"/>
              <w:bottom w:w="55" w:type="dxa"/>
              <w:end w:w="70" w:type="dxa"/>
            </w:tcMar>
          </w:tcPr>
          <w:p>
            <w:pPr>
              <w:spacing w:before="0" w:after="0"/>
            </w:pPr>
            <w:r>
              <w:rPr>
                <w:sz w:val="13"/>
              </w:rPr>
              <w:t>architecture</w:t>
            </w:r>
            <w:r>
              <w:rPr>
                <w:rFonts w:ascii="Arial" w:hAnsi="Arial"/>
                <w:b/>
                <w:color w:val="0F5A3A"/>
                <w:sz w:val="13"/>
              </w:rPr>
            </w:r>
          </w:p>
        </w:tc>
        <w:tc>
          <w:tcPr>
            <w:tcW w:type="dxa" w:w="12240"/>
            <w:shd w:fill="FFFFFF"/>
            <w:vAlign w:val="center"/>
            <w:tcMar>
              <w:top w:w="55" w:type="dxa"/>
              <w:start w:w="70" w:type="dxa"/>
              <w:bottom w:w="55" w:type="dxa"/>
              <w:end w:w="70" w:type="dxa"/>
            </w:tcMar>
          </w:tcPr>
          <w:p>
            <w:pPr>
              <w:spacing w:before="0" w:after="0"/>
            </w:pPr>
            <w:r>
              <w:rPr>
                <w:sz w:val="13"/>
              </w:rPr>
              <w:t>HFC; fibre to local optical node; coax final access segment; shared node/segment</w:t>
            </w:r>
            <w:r>
              <w:rPr>
                <w:rFonts w:ascii="Arial" w:hAnsi="Arial"/>
                <w:b w:val="0"/>
                <w:color w:val="23382F"/>
                <w:sz w:val="13"/>
              </w:rPr>
            </w:r>
          </w:p>
        </w:tc>
      </w:tr>
      <w:tr>
        <w:tc>
          <w:tcPr>
            <w:tcW w:type="dxa" w:w="3024"/>
            <w:shd w:fill="F7F9F7"/>
            <w:vAlign w:val="center"/>
            <w:tcMar>
              <w:top w:w="55" w:type="dxa"/>
              <w:start w:w="70" w:type="dxa"/>
              <w:bottom w:w="55" w:type="dxa"/>
              <w:end w:w="70" w:type="dxa"/>
            </w:tcMar>
          </w:tcPr>
          <w:p>
            <w:pPr>
              <w:spacing w:before="0" w:after="0"/>
            </w:pPr>
            <w:r>
              <w:rPr>
                <w:sz w:val="13"/>
              </w:rPr>
              <w:t>performance</w:t>
            </w:r>
            <w:r>
              <w:rPr>
                <w:rFonts w:ascii="Arial" w:hAnsi="Arial"/>
                <w:b/>
                <w:color w:val="0F5A3A"/>
                <w:sz w:val="13"/>
              </w:rPr>
            </w:r>
          </w:p>
        </w:tc>
        <w:tc>
          <w:tcPr>
            <w:tcW w:type="dxa" w:w="12240"/>
            <w:shd w:fill="F7F9F7"/>
            <w:vAlign w:val="center"/>
            <w:tcMar>
              <w:top w:w="55" w:type="dxa"/>
              <w:start w:w="70" w:type="dxa"/>
              <w:bottom w:w="55" w:type="dxa"/>
              <w:end w:w="70" w:type="dxa"/>
            </w:tcMar>
          </w:tcPr>
          <w:p>
            <w:pPr>
              <w:spacing w:before="0" w:after="0"/>
            </w:pPr>
            <w:r>
              <w:rPr>
                <w:sz w:val="13"/>
              </w:rPr>
              <w:t>download/upload profile; symmetry; latency/jitter; peak-time consistency; signal quality</w:t>
            </w:r>
            <w:r>
              <w:rPr>
                <w:rFonts w:ascii="Arial" w:hAnsi="Arial"/>
                <w:b w:val="0"/>
                <w:color w:val="23382F"/>
                <w:sz w:val="13"/>
              </w:rPr>
            </w:r>
          </w:p>
        </w:tc>
      </w:tr>
      <w:tr>
        <w:tc>
          <w:tcPr>
            <w:tcW w:type="dxa" w:w="3024"/>
            <w:shd w:fill="FFFFFF"/>
            <w:vAlign w:val="center"/>
            <w:tcMar>
              <w:top w:w="55" w:type="dxa"/>
              <w:start w:w="70" w:type="dxa"/>
              <w:bottom w:w="55" w:type="dxa"/>
              <w:end w:w="70" w:type="dxa"/>
            </w:tcMar>
          </w:tcPr>
          <w:p>
            <w:pPr>
              <w:spacing w:before="0" w:after="0"/>
            </w:pPr>
            <w:r>
              <w:rPr>
                <w:sz w:val="13"/>
              </w:rPr>
              <w:t>installation</w:t>
            </w:r>
            <w:r>
              <w:rPr>
                <w:rFonts w:ascii="Arial" w:hAnsi="Arial"/>
                <w:b/>
                <w:color w:val="0F5A3A"/>
                <w:sz w:val="13"/>
              </w:rPr>
            </w:r>
          </w:p>
        </w:tc>
        <w:tc>
          <w:tcPr>
            <w:tcW w:type="dxa" w:w="12240"/>
            <w:shd w:fill="FFFFFF"/>
            <w:vAlign w:val="center"/>
            <w:tcMar>
              <w:top w:w="55" w:type="dxa"/>
              <w:start w:w="70" w:type="dxa"/>
              <w:bottom w:w="55" w:type="dxa"/>
              <w:end w:w="70" w:type="dxa"/>
            </w:tcMar>
          </w:tcPr>
          <w:p>
            <w:pPr>
              <w:spacing w:before="0" w:after="0"/>
            </w:pPr>
            <w:r>
              <w:rPr>
                <w:sz w:val="13"/>
              </w:rPr>
              <w:t>cable modem/gateway; coax outlet/drop; engineer need; landlord/building constraints</w:t>
            </w:r>
            <w:r>
              <w:rPr>
                <w:rFonts w:ascii="Arial" w:hAnsi="Arial"/>
                <w:b w:val="0"/>
                <w:color w:val="23382F"/>
                <w:sz w:val="13"/>
              </w:rPr>
            </w:r>
          </w:p>
        </w:tc>
      </w:tr>
      <w:tr>
        <w:tc>
          <w:tcPr>
            <w:tcW w:type="dxa" w:w="3024"/>
            <w:shd w:fill="F7F9F7"/>
            <w:vAlign w:val="center"/>
            <w:tcMar>
              <w:top w:w="55" w:type="dxa"/>
              <w:start w:w="70" w:type="dxa"/>
              <w:bottom w:w="55" w:type="dxa"/>
              <w:end w:w="70" w:type="dxa"/>
            </w:tcMar>
          </w:tcPr>
          <w:p>
            <w:pPr>
              <w:spacing w:before="0" w:after="0"/>
            </w:pPr>
            <w:r>
              <w:rPr>
                <w:sz w:val="13"/>
              </w:rPr>
              <w:t>commercial</w:t>
            </w:r>
            <w:r>
              <w:rPr>
                <w:rFonts w:ascii="Arial" w:hAnsi="Arial"/>
                <w:b/>
                <w:color w:val="0F5A3A"/>
                <w:sz w:val="13"/>
              </w:rPr>
            </w:r>
          </w:p>
        </w:tc>
        <w:tc>
          <w:tcPr>
            <w:tcW w:type="dxa" w:w="12240"/>
            <w:shd w:fill="F7F9F7"/>
            <w:vAlign w:val="center"/>
            <w:tcMar>
              <w:top w:w="55" w:type="dxa"/>
              <w:start w:w="70" w:type="dxa"/>
              <w:bottom w:w="55" w:type="dxa"/>
              <w:end w:w="70" w:type="dxa"/>
            </w:tcMar>
          </w:tcPr>
          <w:p>
            <w:pPr>
              <w:spacing w:before="0" w:after="0"/>
            </w:pPr>
            <w:r>
              <w:rPr>
                <w:sz w:val="13"/>
              </w:rPr>
              <w:t>price snapshot; activation/equipment/rental fees; contract; data/traffic policy</w:t>
            </w:r>
            <w:r>
              <w:rPr>
                <w:rFonts w:ascii="Arial" w:hAnsi="Arial"/>
                <w:b w:val="0"/>
                <w:color w:val="23382F"/>
                <w:sz w:val="13"/>
              </w:rPr>
            </w:r>
          </w:p>
        </w:tc>
      </w:tr>
      <w:tr>
        <w:tc>
          <w:tcPr>
            <w:tcW w:type="dxa" w:w="3024"/>
            <w:shd w:fill="FFFFFF"/>
            <w:vAlign w:val="center"/>
            <w:tcMar>
              <w:top w:w="55" w:type="dxa"/>
              <w:start w:w="70" w:type="dxa"/>
              <w:bottom w:w="55" w:type="dxa"/>
              <w:end w:w="70" w:type="dxa"/>
            </w:tcMar>
          </w:tcPr>
          <w:p>
            <w:pPr>
              <w:spacing w:before="0" w:after="0"/>
            </w:pPr>
            <w:r>
              <w:rPr>
                <w:sz w:val="13"/>
              </w:rPr>
              <w:t>networking</w:t>
            </w:r>
            <w:r>
              <w:rPr>
                <w:rFonts w:ascii="Arial" w:hAnsi="Arial"/>
                <w:b/>
                <w:color w:val="0F5A3A"/>
                <w:sz w:val="13"/>
              </w:rPr>
            </w:r>
          </w:p>
        </w:tc>
        <w:tc>
          <w:tcPr>
            <w:tcW w:type="dxa" w:w="12240"/>
            <w:shd w:fill="FFFFFF"/>
            <w:vAlign w:val="center"/>
            <w:tcMar>
              <w:top w:w="55" w:type="dxa"/>
              <w:start w:w="70" w:type="dxa"/>
              <w:bottom w:w="55" w:type="dxa"/>
              <w:end w:w="70" w:type="dxa"/>
            </w:tcMar>
          </w:tcPr>
          <w:p>
            <w:pPr>
              <w:spacing w:before="0" w:after="0"/>
            </w:pPr>
            <w:r>
              <w:rPr>
                <w:sz w:val="13"/>
              </w:rPr>
              <w:t>modem/gateway mode; router choice; public IP/IPv6/port forwarding where relevant</w:t>
            </w:r>
            <w:r>
              <w:rPr>
                <w:rFonts w:ascii="Arial" w:hAnsi="Arial"/>
                <w:b w:val="0"/>
                <w:color w:val="23382F"/>
                <w:sz w:val="13"/>
              </w:rPr>
            </w:r>
          </w:p>
        </w:tc>
      </w:tr>
      <w:tr>
        <w:tc>
          <w:tcPr>
            <w:tcW w:type="dxa" w:w="3024"/>
            <w:shd w:fill="F7F9F7"/>
            <w:vAlign w:val="center"/>
            <w:tcMar>
              <w:top w:w="55" w:type="dxa"/>
              <w:start w:w="70" w:type="dxa"/>
              <w:bottom w:w="55" w:type="dxa"/>
              <w:end w:w="70" w:type="dxa"/>
            </w:tcMar>
          </w:tcPr>
          <w:p>
            <w:pPr>
              <w:spacing w:before="0" w:after="0"/>
            </w:pPr>
            <w:r>
              <w:rPr>
                <w:sz w:val="13"/>
              </w:rPr>
              <w:t>lifecycle</w:t>
            </w:r>
            <w:r>
              <w:rPr>
                <w:rFonts w:ascii="Arial" w:hAnsi="Arial"/>
                <w:b/>
                <w:color w:val="0F5A3A"/>
                <w:sz w:val="13"/>
              </w:rPr>
            </w:r>
          </w:p>
        </w:tc>
        <w:tc>
          <w:tcPr>
            <w:tcW w:type="dxa" w:w="12240"/>
            <w:shd w:fill="F7F9F7"/>
            <w:vAlign w:val="center"/>
            <w:tcMar>
              <w:top w:w="55" w:type="dxa"/>
              <w:start w:w="70" w:type="dxa"/>
              <w:bottom w:w="55" w:type="dxa"/>
              <w:end w:w="70" w:type="dxa"/>
            </w:tcMar>
          </w:tcPr>
          <w:p>
            <w:pPr>
              <w:spacing w:before="0" w:after="0"/>
            </w:pPr>
            <w:r>
              <w:rPr>
                <w:sz w:val="13"/>
              </w:rPr>
              <w:t>DOCSIS generation; node/fibre-deep roadmap; DOCSIS 4.0 status; possible FTTP migration</w:t>
            </w:r>
            <w:r>
              <w:rPr>
                <w:rFonts w:ascii="Arial" w:hAnsi="Arial"/>
                <w:b w:val="0"/>
                <w:color w:val="23382F"/>
                <w:sz w:val="13"/>
              </w:rPr>
            </w:r>
          </w:p>
        </w:tc>
      </w:tr>
      <w:tr>
        <w:tc>
          <w:tcPr>
            <w:tcW w:type="dxa" w:w="3024"/>
            <w:shd w:fill="FFFFFF"/>
            <w:vAlign w:val="center"/>
            <w:tcMar>
              <w:top w:w="55" w:type="dxa"/>
              <w:start w:w="70" w:type="dxa"/>
              <w:bottom w:w="55" w:type="dxa"/>
              <w:end w:w="70" w:type="dxa"/>
            </w:tcMar>
          </w:tcPr>
          <w:p>
            <w:pPr>
              <w:spacing w:before="0" w:after="0"/>
            </w:pPr>
            <w:r>
              <w:rPr>
                <w:sz w:val="13"/>
              </w:rPr>
              <w:t>evidence</w:t>
            </w:r>
            <w:r>
              <w:rPr>
                <w:rFonts w:ascii="Arial" w:hAnsi="Arial"/>
                <w:b/>
                <w:color w:val="0F5A3A"/>
                <w:sz w:val="13"/>
              </w:rPr>
            </w:r>
          </w:p>
        </w:tc>
        <w:tc>
          <w:tcPr>
            <w:tcW w:type="dxa" w:w="12240"/>
            <w:shd w:fill="FFFFFF"/>
            <w:vAlign w:val="center"/>
            <w:tcMar>
              <w:top w:w="55" w:type="dxa"/>
              <w:start w:w="70" w:type="dxa"/>
              <w:bottom w:w="55" w:type="dxa"/>
              <w:end w:w="70" w:type="dxa"/>
            </w:tcMar>
          </w:tcPr>
          <w:p>
            <w:pPr>
              <w:spacing w:before="0" w:after="0"/>
            </w:pPr>
            <w:r>
              <w:rPr>
                <w:sz w:val="13"/>
              </w:rPr>
              <w:t>source URL/date; address-specific availability; provider tier; modem generation; confidence; what to verify</w:t>
            </w:r>
            <w:r>
              <w:rPr>
                <w:rFonts w:ascii="Arial" w:hAnsi="Arial"/>
                <w:b w:val="0"/>
                <w:color w:val="23382F"/>
                <w:sz w:val="13"/>
              </w:rPr>
            </w:r>
          </w:p>
        </w:tc>
      </w:tr>
    </w:tbl>
    <w:p>
      <w:pPr>
        <w:keepNext w:val="0"/>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5</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t>ONOCRA</w:t>
              <w:br/>
              <w:t>Home Internet &amp; Wi-Fi · Technology guide</w:t>
            </w:r>
            <w:r>
              <w:rPr>
                <w:rFonts w:ascii="Georgia" w:hAnsi="Georgia"/>
                <w:b/>
                <w:color w:val="FFFFFF"/>
                <w:sz w:val="28"/>
              </w:rPr>
            </w:r>
          </w:p>
          <w:p>
            <w:pPr>
              <w:spacing w:after="0"/>
            </w:pPr>
            <w:r>
              <w:rPr>
                <w:rFonts w:ascii="Arial" w:hAnsi="Arial"/>
                <w:color w:val="DCE9E1"/>
                <w:sz w:val="16"/>
              </w:rPr>
            </w:r>
          </w:p>
        </w:tc>
      </w:tr>
    </w:tbl>
    <w:p>
      <w:pPr>
        <w:spacing w:after="60"/>
        <w:pBdr>
          <w:bottom w:val="single" w:sz="18" w:color="D99533"/>
        </w:pBdr>
      </w:pPr>
    </w:p>
    <w:p>
      <w:pPr>
        <w:pStyle w:val="Heading1"/>
        <w:spacing w:after="60"/>
      </w:pPr>
      <w:r>
        <w:t>5 · Glossary and verification sources</w:t>
      </w:r>
    </w:p>
    <w:tbl>
      <w:tblPr>
        <w:tblW w:type="auto" w:w="0"/>
        <w:jc w:val="center"/>
        <w:tblLayout w:type="fixed"/>
        <w:tblLook w:firstColumn="1" w:firstRow="1" w:lastColumn="0" w:lastRow="0" w:noHBand="0" w:noVBand="1" w:val="04A0"/>
      </w:tblPr>
      <w:tblGrid>
        <w:gridCol w:w="3024"/>
        <w:gridCol w:w="12240"/>
      </w:tblGrid>
      <w:tr>
        <w:trPr>
          <w:tblHeader w:val="true"/>
        </w:trPr>
        <w:tc>
          <w:tcPr>
            <w:tcW w:type="dxa" w:w="7812"/>
            <w:shd w:fill="0F5A3A"/>
            <w:vAlign w:val="center"/>
            <w:tcMar>
              <w:top w:w="55" w:type="dxa"/>
              <w:start w:w="70" w:type="dxa"/>
              <w:bottom w:w="55" w:type="dxa"/>
              <w:end w:w="70" w:type="dxa"/>
            </w:tcMar>
          </w:tcPr>
          <w:p>
            <w:pPr>
              <w:spacing w:before="0" w:after="0"/>
            </w:pPr>
            <w:r>
              <w:rPr>
                <w:sz w:val="14"/>
              </w:rPr>
              <w:t>Term</w:t>
            </w:r>
            <w:r>
              <w:rPr>
                <w:rFonts w:ascii="Arial" w:hAnsi="Arial"/>
                <w:b/>
                <w:color w:val="FFFFFF"/>
                <w:sz w:val="14"/>
              </w:rPr>
            </w:r>
          </w:p>
        </w:tc>
        <w:tc>
          <w:tcPr>
            <w:tcW w:type="dxa" w:w="7812"/>
            <w:shd w:fill="0F5A3A"/>
            <w:vAlign w:val="center"/>
            <w:tcMar>
              <w:top w:w="55" w:type="dxa"/>
              <w:start w:w="70" w:type="dxa"/>
              <w:bottom w:w="55" w:type="dxa"/>
              <w:end w:w="70" w:type="dxa"/>
            </w:tcMar>
          </w:tcPr>
          <w:p>
            <w:pPr>
              <w:spacing w:before="0" w:after="0"/>
            </w:pPr>
            <w:r>
              <w:rPr>
                <w:sz w:val="14"/>
              </w:rPr>
              <w:t>Plain meaning</w:t>
            </w:r>
            <w:r>
              <w:rPr>
                <w:rFonts w:ascii="Arial" w:hAnsi="Arial"/>
                <w:b/>
                <w:color w:val="FFFFFF"/>
                <w:sz w:val="14"/>
              </w:rPr>
            </w:r>
          </w:p>
        </w:tc>
      </w:tr>
      <w:tr>
        <w:tc>
          <w:tcPr>
            <w:tcW w:type="dxa" w:w="3024"/>
            <w:shd w:fill="FFFFFF"/>
            <w:vAlign w:val="center"/>
            <w:tcMar>
              <w:top w:w="55" w:type="dxa"/>
              <w:start w:w="70" w:type="dxa"/>
              <w:bottom w:w="55" w:type="dxa"/>
              <w:end w:w="70" w:type="dxa"/>
            </w:tcMar>
          </w:tcPr>
          <w:p>
            <w:pPr>
              <w:spacing w:before="0" w:after="0"/>
            </w:pPr>
            <w:r>
              <w:rPr>
                <w:sz w:val="14"/>
              </w:rPr>
              <w:t>HFC</w:t>
            </w:r>
            <w:r>
              <w:rPr>
                <w:rFonts w:ascii="Arial" w:hAnsi="Arial"/>
                <w:b/>
                <w:color w:val="0F5A3A"/>
                <w:sz w:val="14"/>
              </w:rPr>
            </w:r>
          </w:p>
        </w:tc>
        <w:tc>
          <w:tcPr>
            <w:tcW w:type="dxa" w:w="12240"/>
            <w:shd w:fill="FFFFFF"/>
            <w:vAlign w:val="center"/>
            <w:tcMar>
              <w:top w:w="55" w:type="dxa"/>
              <w:start w:w="70" w:type="dxa"/>
              <w:bottom w:w="55" w:type="dxa"/>
              <w:end w:w="70" w:type="dxa"/>
            </w:tcMar>
          </w:tcPr>
          <w:p>
            <w:pPr>
              <w:spacing w:before="0" w:after="0"/>
            </w:pPr>
            <w:r>
              <w:rPr>
                <w:sz w:val="14"/>
              </w:rPr>
              <w:t>Hybrid fibre-coax: fibre runs deep into the operator network; coax carries the final access path to premises.</w:t>
            </w:r>
            <w:r>
              <w:rPr>
                <w:rFonts w:ascii="Arial" w:hAnsi="Arial"/>
                <w:b w:val="0"/>
                <w:color w:val="23382F"/>
                <w:sz w:val="14"/>
              </w:rPr>
            </w:r>
          </w:p>
        </w:tc>
      </w:tr>
      <w:tr>
        <w:tc>
          <w:tcPr>
            <w:tcW w:type="dxa" w:w="3024"/>
            <w:shd w:fill="F7F9F7"/>
            <w:vAlign w:val="center"/>
            <w:tcMar>
              <w:top w:w="55" w:type="dxa"/>
              <w:start w:w="70" w:type="dxa"/>
              <w:bottom w:w="55" w:type="dxa"/>
              <w:end w:w="70" w:type="dxa"/>
            </w:tcMar>
          </w:tcPr>
          <w:p>
            <w:pPr>
              <w:spacing w:before="0" w:after="0"/>
            </w:pPr>
            <w:r>
              <w:rPr>
                <w:sz w:val="14"/>
              </w:rPr>
              <w:t>DOCSIS</w:t>
            </w:r>
            <w:r>
              <w:rPr>
                <w:rFonts w:ascii="Arial" w:hAnsi="Arial"/>
                <w:b/>
                <w:color w:val="0F5A3A"/>
                <w:sz w:val="14"/>
              </w:rPr>
            </w:r>
          </w:p>
        </w:tc>
        <w:tc>
          <w:tcPr>
            <w:tcW w:type="dxa" w:w="12240"/>
            <w:shd w:fill="F7F9F7"/>
            <w:vAlign w:val="center"/>
            <w:tcMar>
              <w:top w:w="55" w:type="dxa"/>
              <w:start w:w="70" w:type="dxa"/>
              <w:bottom w:w="55" w:type="dxa"/>
              <w:end w:w="70" w:type="dxa"/>
            </w:tcMar>
          </w:tcPr>
          <w:p>
            <w:pPr>
              <w:spacing w:before="0" w:after="0"/>
            </w:pPr>
            <w:r>
              <w:rPr>
                <w:sz w:val="14"/>
              </w:rPr>
              <w:t>Data Over Cable Service Interface Specification: the standard family used for broadband over cable/HFC.</w:t>
            </w:r>
            <w:r>
              <w:rPr>
                <w:rFonts w:ascii="Arial" w:hAnsi="Arial"/>
                <w:b w:val="0"/>
                <w:color w:val="23382F"/>
                <w:sz w:val="14"/>
              </w:rPr>
            </w:r>
          </w:p>
        </w:tc>
      </w:tr>
      <w:tr>
        <w:tc>
          <w:tcPr>
            <w:tcW w:type="dxa" w:w="3024"/>
            <w:shd w:fill="FFFFFF"/>
            <w:vAlign w:val="center"/>
            <w:tcMar>
              <w:top w:w="55" w:type="dxa"/>
              <w:start w:w="70" w:type="dxa"/>
              <w:bottom w:w="55" w:type="dxa"/>
              <w:end w:w="70" w:type="dxa"/>
            </w:tcMar>
          </w:tcPr>
          <w:p>
            <w:pPr>
              <w:spacing w:before="0" w:after="0"/>
            </w:pPr>
            <w:r>
              <w:rPr>
                <w:sz w:val="14"/>
              </w:rPr>
              <w:t>DOCSIS 3.1</w:t>
            </w:r>
            <w:r>
              <w:rPr>
                <w:rFonts w:ascii="Arial" w:hAnsi="Arial"/>
                <w:b/>
                <w:color w:val="0F5A3A"/>
                <w:sz w:val="14"/>
              </w:rPr>
            </w:r>
          </w:p>
        </w:tc>
        <w:tc>
          <w:tcPr>
            <w:tcW w:type="dxa" w:w="12240"/>
            <w:shd w:fill="FFFFFF"/>
            <w:vAlign w:val="center"/>
            <w:tcMar>
              <w:top w:w="55" w:type="dxa"/>
              <w:start w:w="70" w:type="dxa"/>
              <w:bottom w:w="55" w:type="dxa"/>
              <w:end w:w="70" w:type="dxa"/>
            </w:tcMar>
          </w:tcPr>
          <w:p>
            <w:pPr>
              <w:spacing w:before="0" w:after="0"/>
            </w:pPr>
            <w:r>
              <w:rPr>
                <w:sz w:val="14"/>
              </w:rPr>
              <w:t>A mainstream modern DOCSIS generation using OFDM/OFDMA and supporting high-capacity cable broadband.</w:t>
            </w:r>
            <w:r>
              <w:rPr>
                <w:rFonts w:ascii="Arial" w:hAnsi="Arial"/>
                <w:b w:val="0"/>
                <w:color w:val="23382F"/>
                <w:sz w:val="14"/>
              </w:rPr>
            </w:r>
          </w:p>
        </w:tc>
      </w:tr>
      <w:tr>
        <w:tc>
          <w:tcPr>
            <w:tcW w:type="dxa" w:w="3024"/>
            <w:shd w:fill="F7F9F7"/>
            <w:vAlign w:val="center"/>
            <w:tcMar>
              <w:top w:w="55" w:type="dxa"/>
              <w:start w:w="70" w:type="dxa"/>
              <w:bottom w:w="55" w:type="dxa"/>
              <w:end w:w="70" w:type="dxa"/>
            </w:tcMar>
          </w:tcPr>
          <w:p>
            <w:pPr>
              <w:spacing w:before="0" w:after="0"/>
            </w:pPr>
            <w:r>
              <w:rPr>
                <w:sz w:val="14"/>
              </w:rPr>
              <w:t>DOCSIS 4.0</w:t>
            </w:r>
            <w:r>
              <w:rPr>
                <w:rFonts w:ascii="Arial" w:hAnsi="Arial"/>
                <w:b/>
                <w:color w:val="0F5A3A"/>
                <w:sz w:val="14"/>
              </w:rPr>
            </w:r>
          </w:p>
        </w:tc>
        <w:tc>
          <w:tcPr>
            <w:tcW w:type="dxa" w:w="12240"/>
            <w:shd w:fill="F7F9F7"/>
            <w:vAlign w:val="center"/>
            <w:tcMar>
              <w:top w:w="55" w:type="dxa"/>
              <w:start w:w="70" w:type="dxa"/>
              <w:bottom w:w="55" w:type="dxa"/>
              <w:end w:w="70" w:type="dxa"/>
            </w:tcMar>
          </w:tcPr>
          <w:p>
            <w:pPr>
              <w:spacing w:before="0" w:after="0"/>
            </w:pPr>
            <w:r>
              <w:rPr>
                <w:sz w:val="14"/>
              </w:rPr>
              <w:t>The next major DOCSIS generation, designed for much stronger upstream and more symmetrical multi-gigabit service.</w:t>
            </w:r>
            <w:r>
              <w:rPr>
                <w:rFonts w:ascii="Arial" w:hAnsi="Arial"/>
                <w:b w:val="0"/>
                <w:color w:val="23382F"/>
                <w:sz w:val="14"/>
              </w:rPr>
            </w:r>
          </w:p>
        </w:tc>
      </w:tr>
      <w:tr>
        <w:tc>
          <w:tcPr>
            <w:tcW w:type="dxa" w:w="3024"/>
            <w:shd w:fill="FFFFFF"/>
            <w:vAlign w:val="center"/>
            <w:tcMar>
              <w:top w:w="55" w:type="dxa"/>
              <w:start w:w="70" w:type="dxa"/>
              <w:bottom w:w="55" w:type="dxa"/>
              <w:end w:w="70" w:type="dxa"/>
            </w:tcMar>
          </w:tcPr>
          <w:p>
            <w:pPr>
              <w:spacing w:before="0" w:after="0"/>
            </w:pPr>
            <w:r>
              <w:rPr>
                <w:sz w:val="14"/>
              </w:rPr>
              <w:t>Node</w:t>
            </w:r>
            <w:r>
              <w:rPr>
                <w:rFonts w:ascii="Arial" w:hAnsi="Arial"/>
                <w:b/>
                <w:color w:val="0F5A3A"/>
                <w:sz w:val="14"/>
              </w:rPr>
            </w:r>
          </w:p>
        </w:tc>
        <w:tc>
          <w:tcPr>
            <w:tcW w:type="dxa" w:w="12240"/>
            <w:shd w:fill="FFFFFF"/>
            <w:vAlign w:val="center"/>
            <w:tcMar>
              <w:top w:w="55" w:type="dxa"/>
              <w:start w:w="70" w:type="dxa"/>
              <w:bottom w:w="55" w:type="dxa"/>
              <w:end w:w="70" w:type="dxa"/>
            </w:tcMar>
          </w:tcPr>
          <w:p>
            <w:pPr>
              <w:spacing w:before="0" w:after="0"/>
            </w:pPr>
            <w:r>
              <w:rPr>
                <w:sz w:val="14"/>
              </w:rPr>
              <w:t>A local point where fibre feeds the coax access segment; capacity is shared among premises on that node/segment.</w:t>
            </w:r>
            <w:r>
              <w:rPr>
                <w:rFonts w:ascii="Arial" w:hAnsi="Arial"/>
                <w:b w:val="0"/>
                <w:color w:val="23382F"/>
                <w:sz w:val="14"/>
              </w:rPr>
            </w:r>
          </w:p>
        </w:tc>
      </w:tr>
      <w:tr>
        <w:tc>
          <w:tcPr>
            <w:tcW w:type="dxa" w:w="3024"/>
            <w:shd w:fill="F7F9F7"/>
            <w:vAlign w:val="center"/>
            <w:tcMar>
              <w:top w:w="55" w:type="dxa"/>
              <w:start w:w="70" w:type="dxa"/>
              <w:bottom w:w="55" w:type="dxa"/>
              <w:end w:w="70" w:type="dxa"/>
            </w:tcMar>
          </w:tcPr>
          <w:p>
            <w:pPr>
              <w:spacing w:before="0" w:after="0"/>
            </w:pPr>
            <w:r>
              <w:rPr>
                <w:sz w:val="14"/>
              </w:rPr>
              <w:t>Downstream / upstream</w:t>
            </w:r>
            <w:r>
              <w:rPr>
                <w:rFonts w:ascii="Arial" w:hAnsi="Arial"/>
                <w:b/>
                <w:color w:val="0F5A3A"/>
                <w:sz w:val="14"/>
              </w:rPr>
            </w:r>
          </w:p>
        </w:tc>
        <w:tc>
          <w:tcPr>
            <w:tcW w:type="dxa" w:w="12240"/>
            <w:shd w:fill="F7F9F7"/>
            <w:vAlign w:val="center"/>
            <w:tcMar>
              <w:top w:w="55" w:type="dxa"/>
              <w:start w:w="70" w:type="dxa"/>
              <w:bottom w:w="55" w:type="dxa"/>
              <w:end w:w="70" w:type="dxa"/>
            </w:tcMar>
          </w:tcPr>
          <w:p>
            <w:pPr>
              <w:spacing w:before="0" w:after="0"/>
            </w:pPr>
            <w:r>
              <w:rPr>
                <w:sz w:val="14"/>
              </w:rPr>
              <w:t>Traffic from network to home / home to network. Cable often allocates more capacity downstream than upstream.</w:t>
            </w:r>
            <w:r>
              <w:rPr>
                <w:rFonts w:ascii="Arial" w:hAnsi="Arial"/>
                <w:b w:val="0"/>
                <w:color w:val="23382F"/>
                <w:sz w:val="14"/>
              </w:rPr>
            </w:r>
          </w:p>
        </w:tc>
      </w:tr>
      <w:tr>
        <w:tc>
          <w:tcPr>
            <w:tcW w:type="dxa" w:w="3024"/>
            <w:shd w:fill="FFFFFF"/>
            <w:vAlign w:val="center"/>
            <w:tcMar>
              <w:top w:w="55" w:type="dxa"/>
              <w:start w:w="70" w:type="dxa"/>
              <w:bottom w:w="55" w:type="dxa"/>
              <w:end w:w="70" w:type="dxa"/>
            </w:tcMar>
          </w:tcPr>
          <w:p>
            <w:pPr>
              <w:spacing w:before="0" w:after="0"/>
            </w:pPr>
            <w:r>
              <w:rPr>
                <w:sz w:val="14"/>
              </w:rPr>
              <w:t>OFDM / OFDMA</w:t>
            </w:r>
            <w:r>
              <w:rPr>
                <w:rFonts w:ascii="Arial" w:hAnsi="Arial"/>
                <w:b/>
                <w:color w:val="0F5A3A"/>
                <w:sz w:val="14"/>
              </w:rPr>
            </w:r>
          </w:p>
        </w:tc>
        <w:tc>
          <w:tcPr>
            <w:tcW w:type="dxa" w:w="12240"/>
            <w:shd w:fill="FFFFFF"/>
            <w:vAlign w:val="center"/>
            <w:tcMar>
              <w:top w:w="55" w:type="dxa"/>
              <w:start w:w="70" w:type="dxa"/>
              <w:bottom w:w="55" w:type="dxa"/>
              <w:end w:w="70" w:type="dxa"/>
            </w:tcMar>
          </w:tcPr>
          <w:p>
            <w:pPr>
              <w:spacing w:before="0" w:after="0"/>
            </w:pPr>
            <w:r>
              <w:rPr>
                <w:sz w:val="14"/>
              </w:rPr>
              <w:t>Multi-carrier modulation/access techniques used by DOCSIS 3.1+ to use spectrum efficiently.</w:t>
            </w:r>
            <w:r>
              <w:rPr>
                <w:rFonts w:ascii="Arial" w:hAnsi="Arial"/>
                <w:b w:val="0"/>
                <w:color w:val="23382F"/>
                <w:sz w:val="14"/>
              </w:rPr>
            </w:r>
          </w:p>
        </w:tc>
      </w:tr>
      <w:tr>
        <w:tc>
          <w:tcPr>
            <w:tcW w:type="dxa" w:w="3024"/>
            <w:shd w:fill="F7F9F7"/>
            <w:vAlign w:val="center"/>
            <w:tcMar>
              <w:top w:w="55" w:type="dxa"/>
              <w:start w:w="70" w:type="dxa"/>
              <w:bottom w:w="55" w:type="dxa"/>
              <w:end w:w="70" w:type="dxa"/>
            </w:tcMar>
          </w:tcPr>
          <w:p>
            <w:pPr>
              <w:spacing w:before="0" w:after="0"/>
            </w:pPr>
            <w:r>
              <w:rPr>
                <w:sz w:val="14"/>
              </w:rPr>
              <w:t>Cable modem / gateway</w:t>
            </w:r>
            <w:r>
              <w:rPr>
                <w:rFonts w:ascii="Arial" w:hAnsi="Arial"/>
                <w:b/>
                <w:color w:val="0F5A3A"/>
                <w:sz w:val="14"/>
              </w:rPr>
            </w:r>
          </w:p>
        </w:tc>
        <w:tc>
          <w:tcPr>
            <w:tcW w:type="dxa" w:w="12240"/>
            <w:shd w:fill="F7F9F7"/>
            <w:vAlign w:val="center"/>
            <w:tcMar>
              <w:top w:w="55" w:type="dxa"/>
              <w:start w:w="70" w:type="dxa"/>
              <w:bottom w:w="55" w:type="dxa"/>
              <w:end w:w="70" w:type="dxa"/>
            </w:tcMar>
          </w:tcPr>
          <w:p>
            <w:pPr>
              <w:spacing w:before="0" w:after="0"/>
            </w:pPr>
            <w:r>
              <w:rPr>
                <w:sz w:val="14"/>
              </w:rPr>
              <w:t>The home device linking coax broadband to Ethernet and, in a gateway, routing and often Wi-Fi.</w:t>
            </w:r>
            <w:r>
              <w:rPr>
                <w:rFonts w:ascii="Arial" w:hAnsi="Arial"/>
                <w:b w:val="0"/>
                <w:color w:val="23382F"/>
                <w:sz w:val="14"/>
              </w:rPr>
            </w:r>
          </w:p>
        </w:tc>
      </w:tr>
    </w:tbl>
    <w:p>
      <w:pPr>
        <w:pStyle w:val="Heading2"/>
        <w:spacing w:before="100" w:after="40"/>
      </w:pPr>
      <w:r>
        <w:t>Regional and standards verification sources — checked 20 October 2026</w:t>
      </w:r>
    </w:p>
    <w:tbl>
      <w:tblPr>
        <w:tblW w:type="auto" w:w="0"/>
        <w:jc w:val="center"/>
        <w:tblLayout w:type="fixed"/>
        <w:tblLook w:firstColumn="1" w:firstRow="1" w:lastColumn="0" w:lastRow="0" w:noHBand="0" w:noVBand="1" w:val="04A0"/>
      </w:tblPr>
      <w:tblGrid>
        <w:gridCol w:w="3168"/>
        <w:gridCol w:w="7056"/>
        <w:gridCol w:w="5040"/>
      </w:tblGrid>
      <w:tr>
        <w:trPr>
          <w:tblHeader w:val="true"/>
        </w:trPr>
        <w:tc>
          <w:tcPr>
            <w:tcW w:type="dxa" w:w="5208"/>
            <w:shd w:fill="0F5A3A"/>
            <w:vAlign w:val="center"/>
            <w:tcMar>
              <w:top w:w="55" w:type="dxa"/>
              <w:start w:w="70" w:type="dxa"/>
              <w:bottom w:w="55" w:type="dxa"/>
              <w:end w:w="70" w:type="dxa"/>
            </w:tcMar>
          </w:tcPr>
          <w:p>
            <w:pPr>
              <w:spacing w:before="0" w:after="0"/>
            </w:pPr>
            <w:r>
              <w:rPr>
                <w:sz w:val="13"/>
              </w:rPr>
              <w:t>Source</w:t>
            </w:r>
            <w:r>
              <w:rPr>
                <w:rFonts w:ascii="Arial" w:hAnsi="Arial"/>
                <w:b/>
                <w:color w:val="FFFFFF"/>
                <w:sz w:val="13"/>
              </w:rPr>
            </w:r>
          </w:p>
        </w:tc>
        <w:tc>
          <w:tcPr>
            <w:tcW w:type="dxa" w:w="5208"/>
            <w:shd w:fill="0F5A3A"/>
            <w:vAlign w:val="center"/>
            <w:tcMar>
              <w:top w:w="55" w:type="dxa"/>
              <w:start w:w="70" w:type="dxa"/>
              <w:bottom w:w="55" w:type="dxa"/>
              <w:end w:w="70" w:type="dxa"/>
            </w:tcMar>
          </w:tcPr>
          <w:p>
            <w:pPr>
              <w:spacing w:before="0" w:after="0"/>
            </w:pPr>
            <w:r>
              <w:rPr>
                <w:sz w:val="13"/>
              </w:rPr>
              <w:t>What ONOCRA uses it for</w:t>
            </w:r>
            <w:r>
              <w:rPr>
                <w:rFonts w:ascii="Arial" w:hAnsi="Arial"/>
                <w:b/>
                <w:color w:val="FFFFFF"/>
                <w:sz w:val="13"/>
              </w:rPr>
            </w:r>
          </w:p>
        </w:tc>
        <w:tc>
          <w:tcPr>
            <w:tcW w:type="dxa" w:w="5208"/>
            <w:shd w:fill="0F5A3A"/>
            <w:vAlign w:val="center"/>
            <w:tcMar>
              <w:top w:w="55" w:type="dxa"/>
              <w:start w:w="70" w:type="dxa"/>
              <w:bottom w:w="55" w:type="dxa"/>
              <w:end w:w="70" w:type="dxa"/>
            </w:tcMar>
          </w:tcPr>
          <w:p>
            <w:pPr>
              <w:spacing w:before="0" w:after="0"/>
            </w:pPr>
            <w:r>
              <w:rPr>
                <w:sz w:val="13"/>
              </w:rPr>
              <w:t>URL</w:t>
            </w:r>
            <w:r>
              <w:rPr>
                <w:rFonts w:ascii="Arial" w:hAnsi="Arial"/>
                <w:b/>
                <w:color w:val="FFFFFF"/>
                <w:sz w:val="13"/>
              </w:rPr>
            </w:r>
          </w:p>
        </w:tc>
      </w:tr>
      <w:tr>
        <w:tc>
          <w:tcPr>
            <w:tcW w:type="dxa" w:w="3168"/>
            <w:shd w:fill="FFFFFF"/>
            <w:vAlign w:val="center"/>
            <w:tcMar>
              <w:top w:w="55" w:type="dxa"/>
              <w:start w:w="70" w:type="dxa"/>
              <w:bottom w:w="55" w:type="dxa"/>
              <w:end w:w="70" w:type="dxa"/>
            </w:tcMar>
          </w:tcPr>
          <w:p>
            <w:pPr>
              <w:spacing w:before="0" w:after="0"/>
            </w:pPr>
            <w:r>
              <w:rPr>
                <w:sz w:val="13"/>
              </w:rPr>
              <w:t>US · FCC Broadband Data Collection</w:t>
            </w:r>
            <w:r>
              <w:rPr>
                <w:rFonts w:ascii="Arial" w:hAnsi="Arial"/>
                <w:b/>
                <w:color w:val="0F5A3A"/>
                <w:sz w:val="13"/>
              </w:rPr>
            </w:r>
          </w:p>
        </w:tc>
        <w:tc>
          <w:tcPr>
            <w:tcW w:type="dxa" w:w="7056"/>
            <w:shd w:fill="FFFFFF"/>
            <w:vAlign w:val="center"/>
            <w:tcMar>
              <w:top w:w="55" w:type="dxa"/>
              <w:start w:w="70" w:type="dxa"/>
              <w:bottom w:w="55" w:type="dxa"/>
              <w:end w:w="70" w:type="dxa"/>
            </w:tcMar>
          </w:tcPr>
          <w:p>
            <w:pPr>
              <w:spacing w:before="0" w:after="0"/>
            </w:pPr>
            <w:r>
              <w:rPr>
                <w:sz w:val="13"/>
              </w:rPr>
              <w:t>Coaxial Cable / HFC is fixed technology code 40; the National Broadband Map supports address-level cable availability and provider-reported maximum advertised speeds.</w:t>
            </w:r>
            <w:r>
              <w:rPr>
                <w:rFonts w:ascii="Arial" w:hAnsi="Arial"/>
                <w:b w:val="0"/>
                <w:color w:val="23382F"/>
                <w:sz w:val="13"/>
              </w:rPr>
            </w:r>
          </w:p>
        </w:tc>
        <w:tc>
          <w:tcPr>
            <w:tcW w:type="dxa" w:w="5040"/>
            <w:shd w:fill="FFFFFF"/>
            <w:vAlign w:val="center"/>
            <w:tcMar>
              <w:top w:w="55" w:type="dxa"/>
              <w:start w:w="70" w:type="dxa"/>
              <w:bottom w:w="55" w:type="dxa"/>
              <w:end w:w="70" w:type="dxa"/>
            </w:tcMar>
          </w:tcPr>
          <w:p>
            <w:pPr>
              <w:spacing w:before="0" w:after="0"/>
            </w:pPr>
            <w:r>
              <w:rPr>
                <w:sz w:val="13"/>
              </w:rPr>
            </w:r>
            <w:r>
              <w:rPr>
                <w:rFonts w:ascii="Arial" w:hAnsi="Arial"/>
                <w:b w:val="0"/>
                <w:color w:val="23382F"/>
                <w:sz w:val="13"/>
              </w:rPr>
            </w:r>
            <w:hyperlink r:id="rId9">
              <w:r>
                <w:rPr>
                  <w:color w:val="0563C1"/>
                  <w:u w:val="single"/>
                  <w:sz w:val="13"/>
                </w:rPr>
                <w:t>Open official source</w:t>
              </w:r>
            </w:hyperlink>
          </w:p>
        </w:tc>
      </w:tr>
      <w:tr>
        <w:tc>
          <w:tcPr>
            <w:tcW w:type="dxa" w:w="3168"/>
            <w:shd w:fill="F7F9F7"/>
            <w:vAlign w:val="center"/>
            <w:tcMar>
              <w:top w:w="55" w:type="dxa"/>
              <w:start w:w="70" w:type="dxa"/>
              <w:bottom w:w="55" w:type="dxa"/>
              <w:end w:w="70" w:type="dxa"/>
            </w:tcMar>
          </w:tcPr>
          <w:p>
            <w:pPr>
              <w:spacing w:before="0" w:after="0"/>
            </w:pPr>
            <w:r>
              <w:rPr>
                <w:sz w:val="13"/>
              </w:rPr>
              <w:t>UK · Ofcom Telecoms Access Review 2026-31</w:t>
            </w:r>
            <w:r>
              <w:rPr>
                <w:rFonts w:ascii="Arial" w:hAnsi="Arial"/>
                <w:b/>
                <w:color w:val="0F5A3A"/>
                <w:sz w:val="13"/>
              </w:rPr>
            </w:r>
          </w:p>
        </w:tc>
        <w:tc>
          <w:tcPr>
            <w:tcW w:type="dxa" w:w="7056"/>
            <w:shd w:fill="F7F9F7"/>
            <w:vAlign w:val="center"/>
            <w:tcMar>
              <w:top w:w="55" w:type="dxa"/>
              <w:start w:w="70" w:type="dxa"/>
              <w:bottom w:w="55" w:type="dxa"/>
              <w:end w:w="70" w:type="dxa"/>
            </w:tcMar>
          </w:tcPr>
          <w:p>
            <w:pPr>
              <w:spacing w:before="0" w:after="0"/>
            </w:pPr>
            <w:r>
              <w:rPr>
                <w:sz w:val="13"/>
              </w:rPr>
              <w:t>Explains the HFC architecture and DOCSIS broadband layer; notes DOCSIS 3.1 gigabit service and the role of DOCSIS generation/network configuration in capability.</w:t>
            </w:r>
            <w:r>
              <w:rPr>
                <w:rFonts w:ascii="Arial" w:hAnsi="Arial"/>
                <w:b w:val="0"/>
                <w:color w:val="23382F"/>
                <w:sz w:val="13"/>
              </w:rPr>
            </w:r>
          </w:p>
        </w:tc>
        <w:tc>
          <w:tcPr>
            <w:tcW w:type="dxa" w:w="5040"/>
            <w:shd w:fill="F7F9F7"/>
            <w:vAlign w:val="center"/>
            <w:tcMar>
              <w:top w:w="55" w:type="dxa"/>
              <w:start w:w="70" w:type="dxa"/>
              <w:bottom w:w="55" w:type="dxa"/>
              <w:end w:w="70" w:type="dxa"/>
            </w:tcMar>
          </w:tcPr>
          <w:p>
            <w:pPr>
              <w:spacing w:before="0" w:after="0"/>
            </w:pPr>
            <w:r>
              <w:rPr>
                <w:sz w:val="13"/>
              </w:rPr>
            </w:r>
            <w:r>
              <w:rPr>
                <w:rFonts w:ascii="Arial" w:hAnsi="Arial"/>
                <w:b w:val="0"/>
                <w:color w:val="23382F"/>
                <w:sz w:val="13"/>
              </w:rPr>
            </w:r>
            <w:hyperlink r:id="rId10">
              <w:r>
                <w:rPr>
                  <w:color w:val="0563C1"/>
                  <w:u w:val="single"/>
                  <w:sz w:val="13"/>
                </w:rPr>
                <w:t>Open official source</w:t>
              </w:r>
            </w:hyperlink>
          </w:p>
        </w:tc>
      </w:tr>
      <w:tr>
        <w:tc>
          <w:tcPr>
            <w:tcW w:type="dxa" w:w="3168"/>
            <w:shd w:fill="FFFFFF"/>
            <w:vAlign w:val="center"/>
            <w:tcMar>
              <w:top w:w="55" w:type="dxa"/>
              <w:start w:w="70" w:type="dxa"/>
              <w:bottom w:w="55" w:type="dxa"/>
              <w:end w:w="70" w:type="dxa"/>
            </w:tcMar>
          </w:tcPr>
          <w:p>
            <w:pPr>
              <w:spacing w:before="0" w:after="0"/>
            </w:pPr>
            <w:r>
              <w:rPr>
                <w:sz w:val="13"/>
              </w:rPr>
              <w:t>Germany · Bundesnetzagentur</w:t>
            </w:r>
            <w:r>
              <w:rPr>
                <w:rFonts w:ascii="Arial" w:hAnsi="Arial"/>
                <w:b/>
                <w:color w:val="0F5A3A"/>
                <w:sz w:val="13"/>
              </w:rPr>
            </w:r>
          </w:p>
        </w:tc>
        <w:tc>
          <w:tcPr>
            <w:tcW w:type="dxa" w:w="7056"/>
            <w:shd w:fill="FFFFFF"/>
            <w:vAlign w:val="center"/>
            <w:tcMar>
              <w:top w:w="55" w:type="dxa"/>
              <w:start w:w="70" w:type="dxa"/>
              <w:bottom w:w="55" w:type="dxa"/>
              <w:end w:w="70" w:type="dxa"/>
            </w:tcMar>
          </w:tcPr>
          <w:p>
            <w:pPr>
              <w:spacing w:before="0" w:after="0"/>
            </w:pPr>
            <w:r>
              <w:rPr>
                <w:sz w:val="13"/>
              </w:rPr>
              <w:t>States that current fixed demand is met by a mix of VDSL, HFC and FTTH/FTTB while fibre rollout continues region by region.</w:t>
            </w:r>
            <w:r>
              <w:rPr>
                <w:rFonts w:ascii="Arial" w:hAnsi="Arial"/>
                <w:b w:val="0"/>
                <w:color w:val="23382F"/>
                <w:sz w:val="13"/>
              </w:rPr>
            </w:r>
          </w:p>
        </w:tc>
        <w:tc>
          <w:tcPr>
            <w:tcW w:type="dxa" w:w="5040"/>
            <w:shd w:fill="FFFFFF"/>
            <w:vAlign w:val="center"/>
            <w:tcMar>
              <w:top w:w="55" w:type="dxa"/>
              <w:start w:w="70" w:type="dxa"/>
              <w:bottom w:w="55" w:type="dxa"/>
              <w:end w:w="70" w:type="dxa"/>
            </w:tcMar>
          </w:tcPr>
          <w:p>
            <w:pPr>
              <w:spacing w:before="0" w:after="0"/>
            </w:pPr>
            <w:r>
              <w:rPr>
                <w:sz w:val="13"/>
              </w:rPr>
            </w:r>
            <w:r>
              <w:rPr>
                <w:rFonts w:ascii="Arial" w:hAnsi="Arial"/>
                <w:b w:val="0"/>
                <w:color w:val="23382F"/>
                <w:sz w:val="13"/>
              </w:rPr>
            </w:r>
            <w:hyperlink r:id="rId11">
              <w:r>
                <w:rPr>
                  <w:color w:val="0563C1"/>
                  <w:u w:val="single"/>
                  <w:sz w:val="13"/>
                </w:rPr>
                <w:t>Open official source</w:t>
              </w:r>
            </w:hyperlink>
          </w:p>
        </w:tc>
      </w:tr>
      <w:tr>
        <w:tc>
          <w:tcPr>
            <w:tcW w:type="dxa" w:w="3168"/>
            <w:shd w:fill="F7F9F7"/>
            <w:vAlign w:val="center"/>
            <w:tcMar>
              <w:top w:w="55" w:type="dxa"/>
              <w:start w:w="70" w:type="dxa"/>
              <w:bottom w:w="55" w:type="dxa"/>
              <w:end w:w="70" w:type="dxa"/>
            </w:tcMar>
          </w:tcPr>
          <w:p>
            <w:pPr>
              <w:spacing w:before="0" w:after="0"/>
            </w:pPr>
            <w:r>
              <w:rPr>
                <w:sz w:val="13"/>
              </w:rPr>
              <w:t>CableLabs · DOCSIS 4.0 Technology</w:t>
            </w:r>
            <w:r>
              <w:rPr>
                <w:rFonts w:ascii="Arial" w:hAnsi="Arial"/>
                <w:b/>
                <w:color w:val="0F5A3A"/>
                <w:sz w:val="13"/>
              </w:rPr>
            </w:r>
          </w:p>
        </w:tc>
        <w:tc>
          <w:tcPr>
            <w:tcW w:type="dxa" w:w="7056"/>
            <w:shd w:fill="F7F9F7"/>
            <w:vAlign w:val="center"/>
            <w:tcMar>
              <w:top w:w="55" w:type="dxa"/>
              <w:start w:w="70" w:type="dxa"/>
              <w:bottom w:w="55" w:type="dxa"/>
              <w:end w:w="70" w:type="dxa"/>
            </w:tcMar>
          </w:tcPr>
          <w:p>
            <w:pPr>
              <w:spacing w:before="0" w:after="0"/>
            </w:pPr>
            <w:r>
              <w:rPr>
                <w:sz w:val="13"/>
              </w:rPr>
              <w:t>Defines DOCSIS 4.0 as an HFC upgrade generation with substantially increased upstream capacity and Full Duplex / Extended Spectrum options. Specification capability is not the same as a household plan result.</w:t>
            </w:r>
            <w:r>
              <w:rPr>
                <w:rFonts w:ascii="Arial" w:hAnsi="Arial"/>
                <w:b w:val="0"/>
                <w:color w:val="23382F"/>
                <w:sz w:val="13"/>
              </w:rPr>
            </w:r>
          </w:p>
        </w:tc>
        <w:tc>
          <w:tcPr>
            <w:tcW w:type="dxa" w:w="5040"/>
            <w:shd w:fill="F7F9F7"/>
            <w:vAlign w:val="center"/>
            <w:tcMar>
              <w:top w:w="55" w:type="dxa"/>
              <w:start w:w="70" w:type="dxa"/>
              <w:bottom w:w="55" w:type="dxa"/>
              <w:end w:w="70" w:type="dxa"/>
            </w:tcMar>
          </w:tcPr>
          <w:p>
            <w:pPr>
              <w:spacing w:before="0" w:after="0"/>
            </w:pPr>
            <w:r>
              <w:rPr>
                <w:sz w:val="13"/>
              </w:rPr>
            </w:r>
            <w:r>
              <w:rPr>
                <w:rFonts w:ascii="Arial" w:hAnsi="Arial"/>
                <w:b w:val="0"/>
                <w:color w:val="23382F"/>
                <w:sz w:val="13"/>
              </w:rPr>
            </w:r>
            <w:hyperlink r:id="rId12">
              <w:r>
                <w:rPr>
                  <w:color w:val="0563C1"/>
                  <w:u w:val="single"/>
                  <w:sz w:val="13"/>
                </w:rPr>
                <w:t>Open official source</w:t>
              </w:r>
            </w:hyperlink>
          </w:p>
        </w:tc>
      </w:tr>
    </w:tbl>
    <w:tbl>
      <w:tblPr>
        <w:tblW w:type="auto" w:w="0"/>
        <w:tblLook w:firstColumn="1" w:firstRow="1" w:lastColumn="0" w:lastRow="0" w:noHBand="0" w:noVBand="1" w:val="04A0"/>
      </w:tblPr>
      <w:tblGrid>
        <w:gridCol w:w="15624"/>
      </w:tblGrid>
      <w:tr>
        <w:tc>
          <w:tcPr>
            <w:tcW w:type="dxa" w:w="15624"/>
            <w:shd w:fill="FFF6E6"/>
            <w:tcMar>
              <w:top w:w="85" w:type="dxa"/>
              <w:start w:w="105" w:type="dxa"/>
              <w:bottom w:w="85" w:type="dxa"/>
              <w:end w:w="105" w:type="dxa"/>
            </w:tcMar>
          </w:tcPr>
          <w:p>
            <w:pPr>
              <w:spacing w:before="0" w:after="0"/>
            </w:pPr>
            <w:r>
              <w:rPr>
                <w:sz w:val="14"/>
              </w:rPr>
              <w:t>Publication rule. This document is general information, not a laboratory test, provider recommendation or guarantee of availability. Verify the current access technology, DOCSIS generation, modem compatibility, speeds, price, contract terms, traffic policy, installation requirements and upgrade status for the exact address before choosing or changing service.</w:t>
            </w:r>
            <w:r>
              <w:rPr>
                <w:b/>
                <w:color w:val="0F5A3A"/>
                <w:sz w:val="14"/>
              </w:rPr>
            </w:r>
            <w:r>
              <w:rPr>
                <w:sz w:val="14"/>
              </w:rPr>
            </w:r>
          </w:p>
        </w:tc>
      </w:tr>
    </w:tbl>
    <w:p>
      <w:pPr>
        <w:keepNext w:val="0"/>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6</w:t>
      </w:r>
    </w:p>
    <w:sectPr w:rsidR="00FC693F" w:rsidRPr="0006063C" w:rsidSect="00034616">
      <w:pgSz w:w="16834" w:h="11909" w:orient="landscape"/>
      <w:pgMar w:top="504" w:right="605" w:bottom="504"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382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F5A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F5A3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F5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F5A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bdc.fcc.gov/hc/en-us/articles/5290793888795-Fixed-Technology-Codes" TargetMode="External"/><Relationship Id="rId10" Type="http://schemas.openxmlformats.org/officeDocument/2006/relationships/hyperlink" Target="https://www.ofcom.org.uk/siteassets/resources/documents/consultations/statement-promoting-competition-and-investment-in-fibre-networks-telecoms-access-review-2026-31/main-documents/annex-1-21-promoting-competition-and-investment-in-fibre-networks-tar-2026-31.pdf" TargetMode="External"/><Relationship Id="rId11" Type="http://schemas.openxmlformats.org/officeDocument/2006/relationships/hyperlink" Target="https://www.bundesnetzagentur.de/EN/Areas/Telecommunications/Copper_Fibre/start.html" TargetMode="External"/><Relationship Id="rId12" Type="http://schemas.openxmlformats.org/officeDocument/2006/relationships/hyperlink" Target="https://www.cablelabs.com/technologies/docsis-4-0-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