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872"/>
        <w:gridCol w:w="13968"/>
      </w:tblGrid>
      <w:tr>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left"/>
            </w:pPr>
            <w:r/>
            <w:r>
              <w:rPr>
                <w:rFonts w:ascii="Aptos" w:hAnsi="Aptos"/>
                <w:b/>
                <w:color w:val="083D2A"/>
                <w:sz w:val="23"/>
              </w:rPr>
              <w:t>ONOCRA</w:t>
            </w:r>
          </w:p>
        </w:tc>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right"/>
            </w:pPr>
            <w:r/>
            <w:r>
              <w:rPr>
                <w:rFonts w:ascii="Aptos" w:hAnsi="Aptos"/>
                <w:b w:val="0"/>
                <w:color w:val="66736B"/>
                <w:sz w:val="16"/>
              </w:rPr>
              <w:t>Home Internet &amp; Wi-Fi · Decision guide</w:t>
            </w:r>
          </w:p>
        </w:tc>
      </w:tr>
    </w:tbl>
    <w:p>
      <w:pPr>
        <w:spacing w:before="0" w:after="60"/>
        <w:pBdr>
          <w:bottom w:val="single" w:sz="12" w:color="B88A2A"/>
        </w:pBdr>
      </w:pPr>
    </w:p>
    <w:p>
      <w:pPr>
        <w:spacing w:after="20"/>
      </w:pPr>
      <w:r>
        <w:rPr>
          <w:rFonts w:ascii="Georgia" w:hAnsi="Georgia"/>
          <w:b/>
          <w:color w:val="083D2A"/>
          <w:sz w:val="46"/>
        </w:rPr>
        <w:t>Which Home Internet Type Fits My Home?</w:t>
      </w:r>
    </w:p>
    <w:p>
      <w:pPr>
        <w:spacing w:after="80"/>
      </w:pPr>
      <w:r>
        <w:rPr>
          <w:rFonts w:ascii="Aptos" w:hAnsi="Aptos"/>
          <w:color w:val="66736B"/>
          <w:sz w:val="21"/>
        </w:rPr>
        <w:t>A practical ONOCRA decision guide across DSL, Cable / Coax (HFC), Full Fibre / FTTP, 4G / 5G Fixed Wireless Access and Satellite Internet</w:t>
      </w:r>
    </w:p>
    <w:p>
      <w:pPr>
        <w:spacing w:after="60"/>
      </w:pPr>
      <w:r>
        <w:rPr>
          <w:b/>
          <w:color w:val="083D2A"/>
        </w:rPr>
        <w:t xml:space="preserve">Purpose. </w:t>
      </w:r>
      <w:r>
        <w:t>This guide helps a household narrow the right access technology before comparing specific providers and plans. It does not declare one universal winner. The best choice depends on what is actually available at the exact address, the household's priorities, installation constraints, networking needs, resilience requirements and total cost.</w:t>
      </w:r>
    </w:p>
    <w:p>
      <w:pPr>
        <w:spacing w:before="60" w:after="40"/>
      </w:pPr>
      <w:r>
        <w:rPr>
          <w:rFonts w:ascii="Georgia" w:hAnsi="Georgia"/>
          <w:b/>
          <w:color w:val="083D2A"/>
          <w:sz w:val="30"/>
        </w:rPr>
        <w:t>The ONOCRA rule: availability first, preference second</w:t>
      </w:r>
    </w:p>
    <w:tbl>
      <w:tblPr>
        <w:tblW w:type="auto" w:w="0"/>
        <w:jc w:val="center"/>
        <w:tblLook w:firstColumn="1" w:firstRow="1" w:lastColumn="0" w:lastRow="0" w:noHBand="0" w:noVBand="1" w:val="04A0"/>
      </w:tblPr>
      <w:tblGrid>
        <w:gridCol w:w="3906"/>
        <w:gridCol w:w="3906"/>
        <w:gridCol w:w="3906"/>
        <w:gridCol w:w="3906"/>
      </w:tblGrid>
      <w:tr>
        <w:tc>
          <w:tcPr>
            <w:tcW w:type="dxa" w:w="3906"/>
            <w:shd w:fill="F6F9F6"/>
            <w:tcBorders>
              <w:top w:val="single" w:sz="5" w:space="0" w:color="D4DDD7"/>
              <w:left w:val="single" w:sz="5" w:space="0" w:color="D4DDD7"/>
              <w:bottom w:val="single" w:sz="5" w:space="0" w:color="D4DDD7"/>
              <w:right w:val="single" w:sz="5" w:space="0" w:color="D4DDD7"/>
              <w:insideH w:val="single" w:sz="5" w:space="0" w:color="D4DDD7"/>
              <w:insideV w:val="single" w:sz="5" w:space="0" w:color="D4DDD7"/>
            </w:tcBorders>
            <w:tcMar>
              <w:top w:w="100" w:type="dxa"/>
              <w:start w:w="110" w:type="dxa"/>
              <w:bottom w:w="100" w:type="dxa"/>
              <w:end w:w="110" w:type="dxa"/>
            </w:tcMar>
          </w:tcPr>
          <w:p>
            <w:pPr>
              <w:spacing w:after="60"/>
            </w:pPr>
            <w:r/>
            <w:r>
              <w:rPr>
                <w:b/>
                <w:color w:val="083D2A"/>
                <w:sz w:val="18"/>
              </w:rPr>
              <w:t>1 · Check the exact address</w:t>
            </w:r>
          </w:p>
          <w:p>
            <w:pPr>
              <w:spacing w:after="0"/>
            </w:pPr>
            <w:r>
              <w:rPr>
                <w:color w:val="26362E"/>
                <w:sz w:val="16"/>
              </w:rPr>
              <w:t>A technology cannot be a realistic choice until a provider confirms service at the premises. Country-wide coverage or a mobile 5G map is not enough.</w:t>
            </w:r>
          </w:p>
        </w:tc>
        <w:tc>
          <w:tcPr>
            <w:tcW w:type="dxa" w:w="3906"/>
            <w:shd w:fill="F6F9F6"/>
            <w:tcBorders>
              <w:top w:val="single" w:sz="5" w:space="0" w:color="D4DDD7"/>
              <w:left w:val="single" w:sz="5" w:space="0" w:color="D4DDD7"/>
              <w:bottom w:val="single" w:sz="5" w:space="0" w:color="D4DDD7"/>
              <w:right w:val="single" w:sz="5" w:space="0" w:color="D4DDD7"/>
              <w:insideH w:val="single" w:sz="5" w:space="0" w:color="D4DDD7"/>
              <w:insideV w:val="single" w:sz="5" w:space="0" w:color="D4DDD7"/>
            </w:tcBorders>
            <w:tcMar>
              <w:top w:w="100" w:type="dxa"/>
              <w:start w:w="110" w:type="dxa"/>
              <w:bottom w:w="100" w:type="dxa"/>
              <w:end w:w="110" w:type="dxa"/>
            </w:tcMar>
          </w:tcPr>
          <w:p>
            <w:pPr>
              <w:spacing w:after="60"/>
            </w:pPr>
            <w:r/>
            <w:r>
              <w:rPr>
                <w:b/>
                <w:color w:val="083D2A"/>
                <w:sz w:val="18"/>
              </w:rPr>
              <w:t>2 · Define the household need</w:t>
            </w:r>
          </w:p>
          <w:p>
            <w:pPr>
              <w:spacing w:after="0"/>
            </w:pPr>
            <w:r>
              <w:rPr>
                <w:color w:val="26362E"/>
                <w:sz w:val="16"/>
              </w:rPr>
              <w:t>Remote work, uploads, gaming, streaming, many devices, accessibility, safety/parenting needs and tolerance for installation all change the fit.</w:t>
            </w:r>
          </w:p>
        </w:tc>
        <w:tc>
          <w:tcPr>
            <w:tcW w:type="dxa" w:w="3906"/>
            <w:shd w:fill="F6F9F6"/>
            <w:tcBorders>
              <w:top w:val="single" w:sz="5" w:space="0" w:color="D4DDD7"/>
              <w:left w:val="single" w:sz="5" w:space="0" w:color="D4DDD7"/>
              <w:bottom w:val="single" w:sz="5" w:space="0" w:color="D4DDD7"/>
              <w:right w:val="single" w:sz="5" w:space="0" w:color="D4DDD7"/>
              <w:insideH w:val="single" w:sz="5" w:space="0" w:color="D4DDD7"/>
              <w:insideV w:val="single" w:sz="5" w:space="0" w:color="D4DDD7"/>
            </w:tcBorders>
            <w:tcMar>
              <w:top w:w="100" w:type="dxa"/>
              <w:start w:w="110" w:type="dxa"/>
              <w:bottom w:w="100" w:type="dxa"/>
              <w:end w:w="110" w:type="dxa"/>
            </w:tcMar>
          </w:tcPr>
          <w:p>
            <w:pPr>
              <w:spacing w:after="60"/>
            </w:pPr>
            <w:r/>
            <w:r>
              <w:rPr>
                <w:b/>
                <w:color w:val="083D2A"/>
                <w:sz w:val="18"/>
              </w:rPr>
              <w:t>3 · Compare technologies, then plans</w:t>
            </w:r>
          </w:p>
          <w:p>
            <w:pPr>
              <w:spacing w:after="0"/>
            </w:pPr>
            <w:r>
              <w:rPr>
                <w:color w:val="26362E"/>
                <w:sz w:val="16"/>
              </w:rPr>
              <w:t>First understand the access family. Then compare provider-specific speed, upload, latency, data policy, equipment, price, contract, support and installation.</w:t>
            </w:r>
          </w:p>
        </w:tc>
        <w:tc>
          <w:tcPr>
            <w:tcW w:type="dxa" w:w="3906"/>
            <w:shd w:fill="F6F9F6"/>
            <w:tcBorders>
              <w:top w:val="single" w:sz="5" w:space="0" w:color="D4DDD7"/>
              <w:left w:val="single" w:sz="5" w:space="0" w:color="D4DDD7"/>
              <w:bottom w:val="single" w:sz="5" w:space="0" w:color="D4DDD7"/>
              <w:right w:val="single" w:sz="5" w:space="0" w:color="D4DDD7"/>
              <w:insideH w:val="single" w:sz="5" w:space="0" w:color="D4DDD7"/>
              <w:insideV w:val="single" w:sz="5" w:space="0" w:color="D4DDD7"/>
            </w:tcBorders>
            <w:tcMar>
              <w:top w:w="100" w:type="dxa"/>
              <w:start w:w="110" w:type="dxa"/>
              <w:bottom w:w="100" w:type="dxa"/>
              <w:end w:w="110" w:type="dxa"/>
            </w:tcMar>
          </w:tcPr>
          <w:p>
            <w:pPr>
              <w:spacing w:after="60"/>
            </w:pPr>
            <w:r/>
            <w:r>
              <w:rPr>
                <w:b/>
                <w:color w:val="083D2A"/>
                <w:sz w:val="18"/>
              </w:rPr>
              <w:t>4 · Verify before switching</w:t>
            </w:r>
          </w:p>
          <w:p>
            <w:pPr>
              <w:spacing w:after="0"/>
            </w:pPr>
            <w:r>
              <w:rPr>
                <w:color w:val="26362E"/>
                <w:sz w:val="16"/>
              </w:rPr>
              <w:t>Treat advertised performance and marketing claims as evidence to check, not as measured results for your home.</w:t>
            </w:r>
          </w:p>
        </w:tc>
      </w:tr>
    </w:tbl>
    <w:p>
      <w:pPr>
        <w:spacing w:before="60" w:after="40"/>
      </w:pPr>
      <w:r>
        <w:rPr>
          <w:rFonts w:ascii="Georgia" w:hAnsi="Georgia"/>
          <w:b/>
          <w:color w:val="083D2A"/>
          <w:sz w:val="30"/>
        </w:rPr>
        <w:t>Evidence key</w:t>
      </w:r>
    </w:p>
    <w:tbl>
      <w:tblPr>
        <w:tblW w:type="auto" w:w="0"/>
        <w:jc w:val="center"/>
        <w:tblLook w:firstColumn="1" w:firstRow="1" w:lastColumn="0" w:lastRow="0" w:noHBand="0" w:noVBand="1" w:val="04A0"/>
      </w:tblPr>
      <w:tblGrid>
        <w:gridCol w:w="3906"/>
        <w:gridCol w:w="3906"/>
        <w:gridCol w:w="3906"/>
        <w:gridCol w:w="3906"/>
      </w:tblGrid>
      <w:tr>
        <w:tc>
          <w:tcPr>
            <w:tcW w:type="dxa" w:w="3906"/>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Provider claim</w:t>
              <w:br/>
              <w:t>Useful, but verify.</w:t>
            </w:r>
          </w:p>
        </w:tc>
        <w:tc>
          <w:tcPr>
            <w:tcW w:type="dxa" w:w="3906"/>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Independent evidence</w:t>
              <w:br/>
              <w:t>Check date, place and method.</w:t>
            </w:r>
          </w:p>
        </w:tc>
        <w:tc>
          <w:tcPr>
            <w:tcW w:type="dxa" w:w="3906"/>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ONOCRA interpretation</w:t>
              <w:br/>
              <w:t>Editorial judgement, not a measurement.</w:t>
            </w:r>
          </w:p>
        </w:tc>
        <w:tc>
          <w:tcPr>
            <w:tcW w:type="dxa" w:w="3906"/>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Unverified</w:t>
              <w:br/>
              <w:t>Say so rather than guess.</w:t>
            </w:r>
          </w:p>
        </w:tc>
      </w:tr>
    </w:tbl>
    <w:p>
      <w:pPr>
        <w:spacing w:before="60" w:after="40"/>
      </w:pPr>
      <w:r>
        <w:rPr>
          <w:rFonts w:ascii="Georgia" w:hAnsi="Georgia"/>
          <w:b/>
          <w:color w:val="083D2A"/>
          <w:sz w:val="30"/>
        </w:rPr>
        <w:t>Fast decision lens</w:t>
      </w:r>
    </w:p>
    <w:p>
      <w:pPr>
        <w:spacing w:after="24"/>
        <w:ind w:left="230" w:hanging="173"/>
      </w:pPr>
      <w:r>
        <w:rPr>
          <w:color w:val="B88A2A"/>
        </w:rPr>
        <w:t xml:space="preserve">• </w:t>
      </w:r>
      <w:r>
        <w:rPr>
          <w:b/>
          <w:color w:val="083D2A"/>
        </w:rPr>
        <w:t xml:space="preserve">If strong FTTP is available </w:t>
      </w:r>
      <w:r>
        <w:t>it is often the first fixed-line technology to examine for high upload demand, low/steady latency and long upgrade life — but price, installation and provider quality still matter.</w:t>
      </w:r>
    </w:p>
    <w:p>
      <w:pPr>
        <w:spacing w:after="24"/>
        <w:ind w:left="230" w:hanging="173"/>
      </w:pPr>
      <w:r>
        <w:rPr>
          <w:color w:val="B88A2A"/>
        </w:rPr>
        <w:t xml:space="preserve">• </w:t>
      </w:r>
      <w:r>
        <w:rPr>
          <w:b/>
          <w:color w:val="083D2A"/>
        </w:rPr>
        <w:t xml:space="preserve">If FTTP is unavailable </w:t>
      </w:r>
      <w:r>
        <w:t>compare the best local HFC/cable, FWA, DSL or satellite option rather than assuming the newest-sounding technology is automatically better.</w:t>
      </w:r>
    </w:p>
    <w:p>
      <w:pPr>
        <w:spacing w:after="24"/>
        <w:ind w:left="230" w:hanging="173"/>
      </w:pPr>
      <w:r>
        <w:rPr>
          <w:color w:val="B88A2A"/>
        </w:rPr>
        <w:t xml:space="preserve">• </w:t>
      </w:r>
      <w:r>
        <w:rPr>
          <w:b/>
          <w:color w:val="083D2A"/>
        </w:rPr>
        <w:t xml:space="preserve">If terrestrial choices are weak </w:t>
      </w:r>
      <w:r>
        <w:t>FWA or satellite can be valuable alternatives, but signal/sky view, shared capacity, data policy, power and networking restrictions deserve extra attention.</w:t>
      </w:r>
    </w:p>
    <w:p>
      <w:pPr>
        <w:spacing w:before="60" w:after="0"/>
      </w:pPr>
      <w:r>
        <w:rPr>
          <w:color w:val="66736B"/>
          <w:sz w:val="14"/>
        </w:rPr>
        <w:t>ONOCRA · Independent, evidence-first technology guidance for households</w:t>
      </w:r>
      <w:r>
        <w:rPr>
          <w:color w:val="66736B"/>
          <w:sz w:val="14"/>
        </w:rPr>
        <w:t xml:space="preserve">                                                                                                                   Page 1</w:t>
      </w:r>
    </w:p>
    <w:p>
      <w:r>
        <w:br w:type="page"/>
      </w:r>
    </w:p>
    <w:tbl>
      <w:tblPr>
        <w:tblW w:type="auto" w:w="0"/>
        <w:jc w:val="center"/>
        <w:tblLayout w:type="fixed"/>
        <w:tblLook w:firstColumn="1" w:firstRow="1" w:lastColumn="0" w:lastRow="0" w:noHBand="0" w:noVBand="1" w:val="04A0"/>
      </w:tblPr>
      <w:tblGrid>
        <w:gridCol w:w="1872"/>
        <w:gridCol w:w="13968"/>
      </w:tblGrid>
      <w:tr>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left"/>
            </w:pPr>
            <w:r/>
            <w:r>
              <w:rPr>
                <w:rFonts w:ascii="Aptos" w:hAnsi="Aptos"/>
                <w:b/>
                <w:color w:val="083D2A"/>
                <w:sz w:val="23"/>
              </w:rPr>
              <w:t>ONOCRA</w:t>
            </w:r>
          </w:p>
        </w:tc>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right"/>
            </w:pPr>
            <w:r/>
            <w:r>
              <w:rPr>
                <w:rFonts w:ascii="Aptos" w:hAnsi="Aptos"/>
                <w:b w:val="0"/>
                <w:color w:val="66736B"/>
                <w:sz w:val="16"/>
              </w:rPr>
              <w:t>Home Internet &amp; Wi-Fi · Decision guide</w:t>
            </w:r>
          </w:p>
        </w:tc>
      </w:tr>
    </w:tbl>
    <w:p>
      <w:pPr>
        <w:spacing w:before="0" w:after="60"/>
        <w:pBdr>
          <w:bottom w:val="single" w:sz="12" w:color="B88A2A"/>
        </w:pBdr>
      </w:pPr>
    </w:p>
    <w:p>
      <w:pPr>
        <w:spacing w:before="60" w:after="40"/>
      </w:pPr>
      <w:r>
        <w:rPr>
          <w:rFonts w:ascii="Georgia" w:hAnsi="Georgia"/>
          <w:b/>
          <w:color w:val="083D2A"/>
          <w:sz w:val="30"/>
        </w:rPr>
        <w:t>Five home-internet families at a glance</w:t>
      </w:r>
    </w:p>
    <w:tbl>
      <w:tblPr>
        <w:tblW w:type="auto" w:w="0"/>
        <w:jc w:val="center"/>
        <w:tblLook w:firstColumn="1" w:firstRow="1" w:lastColumn="0" w:lastRow="0" w:noHBand="0" w:noVBand="1" w:val="04A0"/>
      </w:tblPr>
      <w:tblGrid>
        <w:gridCol w:w="3125"/>
        <w:gridCol w:w="3125"/>
        <w:gridCol w:w="3125"/>
        <w:gridCol w:w="3125"/>
        <w:gridCol w:w="3125"/>
      </w:tblGrid>
      <w:tr>
        <w:trPr>
          <w:tblHeader w:val="true"/>
        </w:trPr>
        <w:tc>
          <w:tcPr>
            <w:tcW w:type="dxa" w:w="3125"/>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Technology</w:t>
            </w:r>
          </w:p>
        </w:tc>
        <w:tc>
          <w:tcPr>
            <w:tcW w:type="dxa" w:w="3125"/>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Physical path</w:t>
            </w:r>
          </w:p>
        </w:tc>
        <w:tc>
          <w:tcPr>
            <w:tcW w:type="dxa" w:w="3125"/>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Typical household strengths</w:t>
            </w:r>
          </w:p>
        </w:tc>
        <w:tc>
          <w:tcPr>
            <w:tcW w:type="dxa" w:w="3125"/>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Main limits / caveats</w:t>
            </w:r>
          </w:p>
        </w:tc>
        <w:tc>
          <w:tcPr>
            <w:tcW w:type="dxa" w:w="3125"/>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What to verify first</w:t>
            </w:r>
          </w:p>
        </w:tc>
      </w:tr>
      <w:tr>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DSL / Copper Broadband</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Telephone copper pair; may include FTTC with fibre to a cabinet and copper for the last segment.</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Uses existing line; can remain practical where alternatives are limited; installation may be simple.</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Performance is highly line-length/quality dependent; upload is often limited; migration/retirement risk varies by market.</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ADSL/VDSL/FTTC variant, line estimate, upload, fault history, migration plans.</w:t>
            </w:r>
          </w:p>
        </w:tc>
      </w:tr>
      <w:tr>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Cable Broadband / Coax (HFC)</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Fibre deep into the network, then coaxial cable on the final access segment.</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High downstream capacity; widespread in many areas; existing coax can simplify installation.</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Shared node capacity; upload often lower than download; modem/DOCSIS generation and local HFC condition matter.</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DOCSIS generation, upload tier, evening performance, modem compatibility, node/area upgrade path.</w:t>
            </w:r>
          </w:p>
        </w:tc>
      </w:tr>
      <w:tr>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Full Fibre / FTTP</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Fibre-optic cable reaches the premises and terminates at an ONT.</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Very high capacity potential; strong uploads and low/steady latency are common possibilities; long-lived access path.</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Availability/building access; installation; ONT/router power; shared PON design and plan provisioning still matter.</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Does fibre reach the premises? PON generation, plan symmetry, installation, equipment and support.</w:t>
            </w:r>
          </w:p>
        </w:tc>
      </w:tr>
      <w:tr>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4G / 5G Fixed Wireless Access (FWA)</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Indoor gateway or outdoor receiver connects by radio to a cellular network.</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Fast deployment; little/no fixed-line work; useful where signal and cell capacity are strong.</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Signal path, band, tower/sector load, prioritisation, data policy and CGNAT can vary significantly.</w:t>
            </w:r>
          </w:p>
        </w:tc>
        <w:tc>
          <w:tcPr>
            <w:tcW w:type="dxa" w:w="3125"/>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Address eligibility, indoor/outdoor signal, 4G/5G mode/band, peak-time results, data/priority terms.</w:t>
            </w:r>
          </w:p>
        </w:tc>
      </w:tr>
      <w:tr>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Satellite Internet</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Dish or flat-panel user terminal communicates with an orbital satellite network.</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Can reach premises where terrestrial options are poor or uneconomic; useful for remote locations.</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Orbit-dependent latency, obstruction/sky-view, weather, shared capacity, equipment/power and plan rules.</w:t>
            </w:r>
          </w:p>
        </w:tc>
        <w:tc>
          <w:tcPr>
            <w:tcW w:type="dxa" w:w="3125"/>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LEO/MEO/GEO class, sky obstruction, latency, equipment/mounting, data/priority rules, local capacity.</w:t>
            </w:r>
          </w:p>
        </w:tc>
      </w:tr>
    </w:tbl>
    <w:p>
      <w:pPr>
        <w:spacing w:before="60" w:after="40"/>
      </w:pPr>
      <w:r>
        <w:rPr>
          <w:rFonts w:ascii="Georgia" w:hAnsi="Georgia"/>
          <w:b/>
          <w:color w:val="083D2A"/>
          <w:sz w:val="30"/>
        </w:rPr>
        <w:t>Important distinction: technology family is not the same as a plan</w:t>
      </w:r>
    </w:p>
    <w:p>
      <w:pPr>
        <w:spacing w:after="24"/>
        <w:ind w:left="230" w:hanging="173"/>
      </w:pPr>
      <w:r>
        <w:rPr>
          <w:color w:val="B88A2A"/>
        </w:rPr>
        <w:t xml:space="preserve">• </w:t>
      </w:r>
      <w:r>
        <w:t>Two households on the same access family can receive different performance because provider provisioning, local capacity, equipment, routing, wiring, signal conditions and service tier differ.</w:t>
      </w:r>
    </w:p>
    <w:p>
      <w:pPr>
        <w:spacing w:after="24"/>
        <w:ind w:left="230" w:hanging="173"/>
      </w:pPr>
      <w:r>
        <w:rPr>
          <w:color w:val="B88A2A"/>
        </w:rPr>
        <w:t xml:space="preserve">• </w:t>
      </w:r>
      <w:r>
        <w:t>Step 4 should therefore compare technology tendencies first, then ask the visitor to verify provider-specific evidence before Step 5 interprets the likely fit.</w:t>
      </w:r>
    </w:p>
    <w:p>
      <w:pPr>
        <w:spacing w:before="60" w:after="0"/>
      </w:pPr>
      <w:r>
        <w:rPr>
          <w:color w:val="66736B"/>
          <w:sz w:val="14"/>
        </w:rPr>
        <w:t>ONOCRA · Independent, evidence-first technology guidance for households</w:t>
      </w:r>
      <w:r>
        <w:rPr>
          <w:color w:val="66736B"/>
          <w:sz w:val="14"/>
        </w:rPr>
        <w:t xml:space="preserve">                                                                                                                   Page 2</w:t>
      </w:r>
    </w:p>
    <w:p>
      <w:r>
        <w:br w:type="page"/>
      </w:r>
    </w:p>
    <w:tbl>
      <w:tblPr>
        <w:tblW w:type="auto" w:w="0"/>
        <w:jc w:val="center"/>
        <w:tblLayout w:type="fixed"/>
        <w:tblLook w:firstColumn="1" w:firstRow="1" w:lastColumn="0" w:lastRow="0" w:noHBand="0" w:noVBand="1" w:val="04A0"/>
      </w:tblPr>
      <w:tblGrid>
        <w:gridCol w:w="1872"/>
        <w:gridCol w:w="13968"/>
      </w:tblGrid>
      <w:tr>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left"/>
            </w:pPr>
            <w:r/>
            <w:r>
              <w:rPr>
                <w:rFonts w:ascii="Aptos" w:hAnsi="Aptos"/>
                <w:b/>
                <w:color w:val="083D2A"/>
                <w:sz w:val="23"/>
              </w:rPr>
              <w:t>ONOCRA</w:t>
            </w:r>
          </w:p>
        </w:tc>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right"/>
            </w:pPr>
            <w:r/>
            <w:r>
              <w:rPr>
                <w:rFonts w:ascii="Aptos" w:hAnsi="Aptos"/>
                <w:b w:val="0"/>
                <w:color w:val="66736B"/>
                <w:sz w:val="16"/>
              </w:rPr>
              <w:t>Home Internet &amp; Wi-Fi · Decision guide</w:t>
            </w:r>
          </w:p>
        </w:tc>
      </w:tr>
    </w:tbl>
    <w:p>
      <w:pPr>
        <w:spacing w:before="0" w:after="60"/>
        <w:pBdr>
          <w:bottom w:val="single" w:sz="12" w:color="B88A2A"/>
        </w:pBdr>
      </w:pPr>
    </w:p>
    <w:p>
      <w:pPr>
        <w:spacing w:before="60" w:after="40"/>
      </w:pPr>
      <w:r>
        <w:rPr>
          <w:rFonts w:ascii="Georgia" w:hAnsi="Georgia"/>
          <w:b/>
          <w:color w:val="083D2A"/>
          <w:sz w:val="30"/>
        </w:rPr>
        <w:t>Match the technology to what matters most</w:t>
      </w:r>
    </w:p>
    <w:tbl>
      <w:tblPr>
        <w:tblW w:type="auto" w:w="0"/>
        <w:jc w:val="center"/>
        <w:tblLook w:firstColumn="1" w:firstRow="1" w:lastColumn="0" w:lastRow="0" w:noHBand="0" w:noVBand="1" w:val="04A0"/>
      </w:tblPr>
      <w:tblGrid>
        <w:gridCol w:w="3906"/>
        <w:gridCol w:w="3906"/>
        <w:gridCol w:w="3906"/>
        <w:gridCol w:w="3906"/>
      </w:tblGrid>
      <w:tr>
        <w:trPr>
          <w:tblHeader w:val="true"/>
        </w:trPr>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Household priority</w:t>
            </w:r>
          </w:p>
        </w:tc>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Usually worth examining first</w:t>
            </w:r>
          </w:p>
        </w:tc>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Why</w:t>
            </w:r>
          </w:p>
        </w:tc>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Do not skip this check</w:t>
            </w:r>
          </w:p>
        </w:tc>
      </w:tr>
      <w:tr>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Frequent large uploads / cloud backup / content creation</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FTTP first; then strong HFC or well-performing FWA where available.</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Upload capacity and consistency matter as much as download speed.</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Provider upload tier, symmetry, busy-period result, data/traffic-management rules.</w:t>
            </w:r>
          </w:p>
        </w:tc>
      </w:tr>
      <w:tr>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Remote work / video calls</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FTTP, strong HFC, stable FWA; some satellite systems may work well depending on orbit and conditions.</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Latency, jitter and upload stability affect live interaction.</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Independent/local testing at work hours; router/Wi-Fi quality; power/outage arrangements.</w:t>
            </w:r>
          </w:p>
        </w:tc>
      </w:tr>
      <w:tr>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Competitive / latency-sensitive gaming</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FTTP or well-provisioned HFC are often strong candidates; FWA can work; GEO satellite is usually a poor fit for latency-sensitive play.</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Low and steady latency matters more than headline download speed.</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Latency/jitter at your normal gaming hours; routing; Ethernet test to separate WAN from Wi-Fi.</w:t>
            </w:r>
          </w:p>
        </w:tc>
      </w:tr>
      <w:tr>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Mostly streaming and downloads</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FTTP, HFC, FWA, and capable satellite plans can all work; good DSL may suit lighter use.</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Downstream capacity is the main requirement, but household concurrency matters.</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Simultaneous streams, data caps/priority rules, evening performance.</w:t>
            </w:r>
          </w:p>
        </w:tc>
      </w:tr>
      <w:tr>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Quick installation / rental property</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FWA may be attractive; existing DSL/HFC may also be easy.</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Avoiding new cabling or external works can reduce friction.</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Indoor signal, landlord/building permission, return terms, self-install limitations.</w:t>
            </w:r>
          </w:p>
        </w:tc>
      </w:tr>
      <w:tr>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Rural / remote address</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Satellite, FWA, or any locally available fixed line should be compared.</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Geography can make terrestrial build difficult.</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Exact-address eligibility, sky view/signal, power, equipment cost, capacity restrictions.</w:t>
            </w:r>
          </w:p>
        </w:tc>
      </w:tr>
      <w:tr>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Advanced home networking / self-hosting</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FTTP or HFC often provide more conventional networking, but provider policy matters.</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Public IP, IPv6, bridge mode and port forwarding can affect advanced uses.</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CGNAT, public/static IP availability, IPv6, bridge mode, inbound-port policy.</w:t>
            </w:r>
          </w:p>
        </w:tc>
      </w:tr>
      <w:tr>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Lowest total cost</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No technology wins automatically.</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Promotions can hide equipment, setup, exit, data or post-promo costs.</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First-year and ongoing total cost, not only headline monthly price.</w:t>
            </w:r>
          </w:p>
        </w:tc>
      </w:tr>
    </w:tbl>
    <w:p>
      <w:pPr>
        <w:spacing w:before="60" w:after="40"/>
      </w:pPr>
      <w:r>
        <w:rPr>
          <w:rFonts w:ascii="Georgia" w:hAnsi="Georgia"/>
          <w:b/>
          <w:color w:val="083D2A"/>
          <w:sz w:val="30"/>
        </w:rPr>
        <w:t>Priority conflicts are normal</w:t>
      </w:r>
    </w:p>
    <w:p>
      <w:pPr>
        <w:spacing w:after="24"/>
        <w:ind w:left="230" w:hanging="173"/>
      </w:pPr>
      <w:r>
        <w:rPr>
          <w:color w:val="B88A2A"/>
        </w:rPr>
        <w:t xml:space="preserve">• </w:t>
      </w:r>
      <w:r>
        <w:t>The technology with the lowest latency may not be the cheapest. The easiest self-install may not have the best peak-time consistency. The widest geographic reach may require more equipment, power or sky-view planning.</w:t>
      </w:r>
    </w:p>
    <w:p>
      <w:pPr>
        <w:spacing w:after="24"/>
        <w:ind w:left="230" w:hanging="173"/>
      </w:pPr>
      <w:r>
        <w:rPr>
          <w:color w:val="B88A2A"/>
        </w:rPr>
        <w:t xml:space="preserve">• </w:t>
      </w:r>
      <w:r>
        <w:t>ONOCRA should therefore rank the visitor's own priorities from Step 3 rather than impose a universal technology score.</w:t>
      </w:r>
    </w:p>
    <w:p>
      <w:pPr>
        <w:spacing w:before="60" w:after="0"/>
      </w:pPr>
      <w:r>
        <w:rPr>
          <w:color w:val="66736B"/>
          <w:sz w:val="14"/>
        </w:rPr>
        <w:t>ONOCRA · Independent, evidence-first technology guidance for households</w:t>
      </w:r>
      <w:r>
        <w:rPr>
          <w:color w:val="66736B"/>
          <w:sz w:val="14"/>
        </w:rPr>
        <w:t xml:space="preserve">                                                                                                                   Page 3</w:t>
      </w:r>
    </w:p>
    <w:p>
      <w:r>
        <w:br w:type="page"/>
      </w:r>
    </w:p>
    <w:tbl>
      <w:tblPr>
        <w:tblW w:type="auto" w:w="0"/>
        <w:jc w:val="center"/>
        <w:tblLayout w:type="fixed"/>
        <w:tblLook w:firstColumn="1" w:firstRow="1" w:lastColumn="0" w:lastRow="0" w:noHBand="0" w:noVBand="1" w:val="04A0"/>
      </w:tblPr>
      <w:tblGrid>
        <w:gridCol w:w="1872"/>
        <w:gridCol w:w="13968"/>
      </w:tblGrid>
      <w:tr>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left"/>
            </w:pPr>
            <w:r/>
            <w:r>
              <w:rPr>
                <w:rFonts w:ascii="Aptos" w:hAnsi="Aptos"/>
                <w:b/>
                <w:color w:val="083D2A"/>
                <w:sz w:val="23"/>
              </w:rPr>
              <w:t>ONOCRA</w:t>
            </w:r>
          </w:p>
        </w:tc>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right"/>
            </w:pPr>
            <w:r/>
            <w:r>
              <w:rPr>
                <w:rFonts w:ascii="Aptos" w:hAnsi="Aptos"/>
                <w:b w:val="0"/>
                <w:color w:val="66736B"/>
                <w:sz w:val="16"/>
              </w:rPr>
              <w:t>Home Internet &amp; Wi-Fi · Decision guide</w:t>
            </w:r>
          </w:p>
        </w:tc>
      </w:tr>
    </w:tbl>
    <w:p>
      <w:pPr>
        <w:spacing w:before="0" w:after="60"/>
        <w:pBdr>
          <w:bottom w:val="single" w:sz="12" w:color="B88A2A"/>
        </w:pBdr>
      </w:pPr>
    </w:p>
    <w:p>
      <w:pPr>
        <w:spacing w:before="60" w:after="40"/>
      </w:pPr>
      <w:r>
        <w:rPr>
          <w:rFonts w:ascii="Georgia" w:hAnsi="Georgia"/>
          <w:b/>
          <w:color w:val="083D2A"/>
          <w:sz w:val="30"/>
        </w:rPr>
        <w:t>Feasibility checks before you shortlist a provider</w:t>
      </w:r>
    </w:p>
    <w:tbl>
      <w:tblPr>
        <w:tblW w:type="auto" w:w="0"/>
        <w:jc w:val="center"/>
        <w:tblLook w:firstColumn="1" w:firstRow="1" w:lastColumn="0" w:lastRow="0" w:noHBand="0" w:noVBand="1" w:val="04A0"/>
      </w:tblPr>
      <w:tblGrid>
        <w:gridCol w:w="5208"/>
        <w:gridCol w:w="5208"/>
        <w:gridCol w:w="5208"/>
      </w:tblGrid>
      <w:tr>
        <w:trPr>
          <w:tblHeader w:val="true"/>
        </w:trPr>
        <w:tc>
          <w:tcPr>
            <w:tcW w:type="dxa" w:w="5208"/>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Check</w:t>
            </w:r>
          </w:p>
        </w:tc>
        <w:tc>
          <w:tcPr>
            <w:tcW w:type="dxa" w:w="5208"/>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Why it matters</w:t>
            </w:r>
          </w:p>
        </w:tc>
        <w:tc>
          <w:tcPr>
            <w:tcW w:type="dxa" w:w="5208"/>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Questions to answer</w:t>
            </w:r>
          </w:p>
        </w:tc>
      </w:tr>
      <w:tr>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Exact-address availability</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A technology may exist in the country or street but not be orderable at the premises.</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Which access family is actually sold here? Is capacity open for new sign-ups? What equipment is required?</w:t>
            </w:r>
          </w:p>
        </w:tc>
      </w:tr>
      <w:tr>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Building / landlord constraints</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External cable, fibre, antenna, dish or drilling may need permission.</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Can the installer reach the entry point? Is landlord/association consent needed? Is there a suitable mounting location?</w:t>
            </w:r>
          </w:p>
        </w:tc>
      </w:tr>
      <w:tr>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In-home equipment and power</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ONTs, modems, gateways, satellite terminals and routers need power; some access networks also rely on powered outside plant.</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What fails in a power cut? Is backup power practical? Who owns/returns equipment?</w:t>
            </w:r>
          </w:p>
        </w:tc>
      </w:tr>
      <w:tr>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Wi-Fi vs internet bottleneck</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A fast WAN can still feel slow because of poor Wi-Fi coverage or client limitations.</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Can you test by Ethernet? Is the router/mesh generation appropriate? Is placement or backhaul the real problem?</w:t>
            </w:r>
          </w:p>
        </w:tc>
      </w:tr>
      <w:tr>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Networking requirements</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Some plans use CGNAT or restrict modem/router functions.</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Do you need public IP, IPv6, port forwarding, bridge mode, VPN inbound access or your own router?</w:t>
            </w:r>
          </w:p>
        </w:tc>
      </w:tr>
      <w:tr>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Commercial terms</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Headline monthly price may exclude setup, hardware, installation, post-promo increases or exit fees.</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What is total first-year cost? Ongoing cost? Equipment return? Trial/cancellation/moving terms?</w:t>
            </w:r>
          </w:p>
        </w:tc>
      </w:tr>
      <w:tr>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5"/>
              </w:rPr>
              <w:t>Resilience and support</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Outage behaviour differs by technology and provider.</w:t>
            </w:r>
          </w:p>
        </w:tc>
        <w:tc>
          <w:tcPr>
            <w:tcW w:type="dxa" w:w="5208"/>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What are repair targets? What diagnostics exist? Is backup connectivity needed?</w:t>
            </w:r>
          </w:p>
        </w:tc>
      </w:tr>
    </w:tbl>
    <w:p>
      <w:pPr>
        <w:spacing w:before="60" w:after="40"/>
      </w:pPr>
      <w:r>
        <w:rPr>
          <w:rFonts w:ascii="Georgia" w:hAnsi="Georgia"/>
          <w:b/>
          <w:color w:val="083D2A"/>
          <w:sz w:val="30"/>
        </w:rPr>
        <w:t>Regional verification map — US · UK · Germany</w:t>
      </w:r>
    </w:p>
    <w:tbl>
      <w:tblPr>
        <w:tblW w:type="auto" w:w="0"/>
        <w:jc w:val="center"/>
        <w:tblLook w:firstColumn="1" w:firstRow="1" w:lastColumn="0" w:lastRow="0" w:noHBand="0" w:noVBand="1" w:val="04A0"/>
      </w:tblPr>
      <w:tblGrid>
        <w:gridCol w:w="5208"/>
        <w:gridCol w:w="5208"/>
        <w:gridCol w:w="5208"/>
      </w:tblGrid>
      <w:tr>
        <w:tc>
          <w:tcPr>
            <w:tcW w:type="dxa" w:w="5208"/>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center"/>
            </w:pPr>
            <w:r/>
            <w:r>
              <w:rPr>
                <w:rFonts w:ascii="Aptos" w:hAnsi="Aptos"/>
                <w:b/>
                <w:color w:val="FFFFFF"/>
                <w:sz w:val="17"/>
              </w:rPr>
              <w:t>United States</w:t>
            </w:r>
          </w:p>
        </w:tc>
        <w:tc>
          <w:tcPr>
            <w:tcW w:type="dxa" w:w="5208"/>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center"/>
            </w:pPr>
            <w:r/>
            <w:r>
              <w:rPr>
                <w:rFonts w:ascii="Aptos" w:hAnsi="Aptos"/>
                <w:b/>
                <w:color w:val="FFFFFF"/>
                <w:sz w:val="17"/>
              </w:rPr>
              <w:t>United Kingdom</w:t>
            </w:r>
          </w:p>
        </w:tc>
        <w:tc>
          <w:tcPr>
            <w:tcW w:type="dxa" w:w="5208"/>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center"/>
            </w:pPr>
            <w:r/>
            <w:r>
              <w:rPr>
                <w:rFonts w:ascii="Aptos" w:hAnsi="Aptos"/>
                <w:b/>
                <w:color w:val="FFFFFF"/>
                <w:sz w:val="17"/>
              </w:rPr>
              <w:t>Germany</w:t>
            </w:r>
          </w:p>
        </w:tc>
      </w:tr>
      <w:tr>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Start with the FCC National Broadband Map for location-level fixed availability, then open the provider's own address checker and broadband label / plan disclosure.</w:t>
            </w:r>
          </w:p>
        </w:tc>
        <w:tc>
          <w:tcPr>
            <w:tcW w:type="dxa" w:w="5208"/>
          </w:tcPr>
          <w:p/>
        </w:tc>
        <w:tc>
          <w:tcPr>
            <w:tcW w:type="dxa" w:w="5208"/>
          </w:tcPr>
          <w:p/>
        </w:tc>
      </w:tr>
      <w:tr>
        <w:tc>
          <w:tcPr>
            <w:tcW w:type="dxa" w:w="5208"/>
          </w:tcPr>
          <w:p/>
        </w:tc>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Use Ofcom Connected Nations for context plus the provider/Openreach address checker. Read the provider's pre-contract information, speed and installation terms.</w:t>
            </w:r>
          </w:p>
        </w:tc>
        <w:tc>
          <w:tcPr>
            <w:tcW w:type="dxa" w:w="5208"/>
          </w:tcPr>
          <w:p/>
        </w:tc>
      </w:tr>
      <w:tr>
        <w:tc>
          <w:tcPr>
            <w:tcW w:type="dxa" w:w="5208"/>
          </w:tcPr>
          <w:p/>
        </w:tc>
        <w:tc>
          <w:tcPr>
            <w:tcW w:type="dxa" w:w="5208"/>
          </w:tcPr>
          <w:p/>
        </w:tc>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5"/>
              </w:rPr>
              <w:t>Use the Bundesnetzagentur Gigabit-Grundbuch / Breitbandatlas for technology-specific coverage context, then verify the exact service with the provider and contract information.</w:t>
            </w:r>
          </w:p>
        </w:tc>
      </w:tr>
    </w:tbl>
    <w:p>
      <w:pPr>
        <w:spacing w:before="60" w:after="0"/>
      </w:pPr>
      <w:r>
        <w:rPr>
          <w:b/>
          <w:color w:val="D9822B"/>
        </w:rPr>
        <w:t xml:space="preserve">Availability caution. </w:t>
      </w:r>
      <w:r>
        <w:t>A national map or general mobile-coverage map does not prove that a particular home FWA, fibre, cable or satellite plan is purchasable at the exact address. Satellite also needs a suitable site/sky assessment; Wi-Fi is a separate in-home layer, not an ISP coverage technology.</w:t>
      </w:r>
    </w:p>
    <w:p>
      <w:pPr>
        <w:spacing w:before="60" w:after="0"/>
      </w:pPr>
      <w:r>
        <w:rPr>
          <w:color w:val="66736B"/>
          <w:sz w:val="14"/>
        </w:rPr>
        <w:t>ONOCRA · Independent, evidence-first technology guidance for households</w:t>
      </w:r>
      <w:r>
        <w:rPr>
          <w:color w:val="66736B"/>
          <w:sz w:val="14"/>
        </w:rPr>
        <w:t xml:space="preserve">                                                                                                                   Page 4</w:t>
      </w:r>
    </w:p>
    <w:p>
      <w:r>
        <w:br w:type="page"/>
      </w:r>
    </w:p>
    <w:tbl>
      <w:tblPr>
        <w:tblW w:type="auto" w:w="0"/>
        <w:jc w:val="center"/>
        <w:tblLayout w:type="fixed"/>
        <w:tblLook w:firstColumn="1" w:firstRow="1" w:lastColumn="0" w:lastRow="0" w:noHBand="0" w:noVBand="1" w:val="04A0"/>
      </w:tblPr>
      <w:tblGrid>
        <w:gridCol w:w="1872"/>
        <w:gridCol w:w="13968"/>
      </w:tblGrid>
      <w:tr>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left"/>
            </w:pPr>
            <w:r/>
            <w:r>
              <w:rPr>
                <w:rFonts w:ascii="Aptos" w:hAnsi="Aptos"/>
                <w:b/>
                <w:color w:val="083D2A"/>
                <w:sz w:val="23"/>
              </w:rPr>
              <w:t>ONOCRA</w:t>
            </w:r>
          </w:p>
        </w:tc>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right"/>
            </w:pPr>
            <w:r/>
            <w:r>
              <w:rPr>
                <w:rFonts w:ascii="Aptos" w:hAnsi="Aptos"/>
                <w:b w:val="0"/>
                <w:color w:val="66736B"/>
                <w:sz w:val="16"/>
              </w:rPr>
              <w:t>Home Internet &amp; Wi-Fi · Decision guide</w:t>
            </w:r>
          </w:p>
        </w:tc>
      </w:tr>
    </w:tbl>
    <w:p>
      <w:pPr>
        <w:spacing w:before="0" w:after="60"/>
        <w:pBdr>
          <w:bottom w:val="single" w:sz="12" w:color="B88A2A"/>
        </w:pBdr>
      </w:pPr>
    </w:p>
    <w:p>
      <w:pPr>
        <w:spacing w:before="60" w:after="40"/>
      </w:pPr>
      <w:r>
        <w:rPr>
          <w:rFonts w:ascii="Georgia" w:hAnsi="Georgia"/>
          <w:b/>
          <w:color w:val="083D2A"/>
          <w:sz w:val="30"/>
        </w:rPr>
        <w:t>Practical shortlist routes</w:t>
      </w:r>
    </w:p>
    <w:tbl>
      <w:tblPr>
        <w:tblW w:type="auto" w:w="0"/>
        <w:jc w:val="center"/>
        <w:tblLook w:firstColumn="1" w:firstRow="1" w:lastColumn="0" w:lastRow="0" w:noHBand="0" w:noVBand="1" w:val="04A0"/>
      </w:tblPr>
      <w:tblGrid>
        <w:gridCol w:w="3906"/>
        <w:gridCol w:w="3906"/>
        <w:gridCol w:w="3906"/>
        <w:gridCol w:w="3906"/>
      </w:tblGrid>
      <w:tr>
        <w:trPr>
          <w:tblHeader w:val="true"/>
        </w:trPr>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Your situation</w:t>
            </w:r>
          </w:p>
        </w:tc>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Start by shortlisting</w:t>
            </w:r>
          </w:p>
        </w:tc>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Then eliminate options when…</w:t>
            </w:r>
          </w:p>
        </w:tc>
        <w:tc>
          <w:tcPr>
            <w:tcW w:type="dxa" w:w="3906"/>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What a good outcome looks like</w:t>
            </w:r>
          </w:p>
        </w:tc>
      </w:tr>
      <w:tr>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FTTP is available at acceptable cost</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FTTP plus the strongest local alternative for price/value comparison.</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Installation is impractical, provider terms are poor, or another option gives materially better total value for your actual needs.</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You choose on verified plan details, not simply because “fibre” sounds newer.</w:t>
            </w:r>
          </w:p>
        </w:tc>
      </w:tr>
      <w:tr>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No FTTP, but HFC/cable is available</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HFC/cable, then compare FWA and any usable DSL.</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Upload, evening consistency, modem/DOCSIS generation or contract terms are unsuitable.</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The chosen service meets both downstream and upstream needs at busy times.</w:t>
            </w:r>
          </w:p>
        </w:tc>
      </w:tr>
      <w:tr>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Good 5G signal, uncertain fixed-line quality</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FWA alongside the best fixed-line option.</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Home eligibility is denied, indoor signal is weak, congestion/deprioritisation is significant, or CGNAT/data terms block your use case.</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You test or verify the service under realistic household conditions before committing.</w:t>
            </w:r>
          </w:p>
        </w:tc>
      </w:tr>
      <w:tr>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Only DSL and wireless options are practical</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Compare the real DSL line estimate against FWA/satellite rather than assuming wireless is automatically faster.</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Line length/quality, radio signal, data policy, latency or equipment cost fails your priorities.</w:t>
            </w:r>
          </w:p>
        </w:tc>
        <w:tc>
          <w:tcPr>
            <w:tcW w:type="dxa" w:w="3906"/>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The winner is the option with the best verified fit for your address and priorities.</w:t>
            </w:r>
          </w:p>
        </w:tc>
      </w:tr>
      <w:tr>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Remote location with weak terrestrial service</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Satellite and any viable FWA/fixed line.</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Sky obstruction, orbit latency, capacity policy, terminal/power requirements or total cost are unacceptable.</w:t>
            </w:r>
          </w:p>
        </w:tc>
        <w:tc>
          <w:tcPr>
            <w:tcW w:type="dxa" w:w="3906"/>
            <w:shd w:fill="FFFFFF"/>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You understand the orbit type, installation, monthly terms and performance expectations before purchase.</w:t>
            </w:r>
          </w:p>
        </w:tc>
      </w:tr>
    </w:tbl>
    <w:p>
      <w:pPr>
        <w:spacing w:before="60" w:after="40"/>
      </w:pPr>
      <w:r>
        <w:rPr>
          <w:rFonts w:ascii="Georgia" w:hAnsi="Georgia"/>
          <w:b/>
          <w:color w:val="083D2A"/>
          <w:sz w:val="30"/>
        </w:rPr>
        <w:t>Red flags that deserve a second look</w:t>
      </w:r>
    </w:p>
    <w:p>
      <w:pPr>
        <w:spacing w:after="24"/>
        <w:ind w:left="230" w:hanging="173"/>
      </w:pPr>
      <w:r>
        <w:rPr>
          <w:color w:val="B88A2A"/>
        </w:rPr>
        <w:t xml:space="preserve">• </w:t>
      </w:r>
      <w:r>
        <w:rPr>
          <w:b/>
          <w:color w:val="083D2A"/>
        </w:rPr>
        <w:t xml:space="preserve">“Up to” speed with no upload figure </w:t>
      </w:r>
      <w:r>
        <w:t>Ask for the actual upload tier and typical/minimum information where available.</w:t>
      </w:r>
    </w:p>
    <w:p>
      <w:pPr>
        <w:spacing w:after="24"/>
        <w:ind w:left="230" w:hanging="173"/>
      </w:pPr>
      <w:r>
        <w:rPr>
          <w:color w:val="B88A2A"/>
        </w:rPr>
        <w:t xml:space="preserve">• </w:t>
      </w:r>
      <w:r>
        <w:rPr>
          <w:b/>
          <w:color w:val="083D2A"/>
        </w:rPr>
        <w:t xml:space="preserve">5G coverage shown as proof of home FWA </w:t>
      </w:r>
      <w:r>
        <w:t>Mobile coverage and fixed-home eligibility are different checks.</w:t>
      </w:r>
    </w:p>
    <w:p>
      <w:pPr>
        <w:spacing w:after="24"/>
        <w:ind w:left="230" w:hanging="173"/>
      </w:pPr>
      <w:r>
        <w:rPr>
          <w:color w:val="B88A2A"/>
        </w:rPr>
        <w:t xml:space="preserve">• </w:t>
      </w:r>
      <w:r>
        <w:rPr>
          <w:b/>
          <w:color w:val="083D2A"/>
        </w:rPr>
        <w:t xml:space="preserve">“Satellite works everywhere” </w:t>
      </w:r>
      <w:r>
        <w:t>Capacity, regulation, plan availability, obstruction and installation still matter.</w:t>
      </w:r>
    </w:p>
    <w:p>
      <w:pPr>
        <w:spacing w:after="24"/>
        <w:ind w:left="230" w:hanging="173"/>
      </w:pPr>
      <w:r>
        <w:rPr>
          <w:color w:val="B88A2A"/>
        </w:rPr>
        <w:t xml:space="preserve">• </w:t>
      </w:r>
      <w:r>
        <w:rPr>
          <w:b/>
          <w:color w:val="083D2A"/>
        </w:rPr>
        <w:t xml:space="preserve">“Full fibre” wording without the fibre endpoint </w:t>
      </w:r>
      <w:r>
        <w:t>Confirm whether fibre reaches the premises/dwelling or stops at a cabinet/building.</w:t>
      </w:r>
    </w:p>
    <w:p>
      <w:pPr>
        <w:spacing w:after="24"/>
        <w:ind w:left="230" w:hanging="173"/>
      </w:pPr>
      <w:r>
        <w:rPr>
          <w:color w:val="B88A2A"/>
        </w:rPr>
        <w:t xml:space="preserve">• </w:t>
      </w:r>
      <w:r>
        <w:rPr>
          <w:b/>
          <w:color w:val="083D2A"/>
        </w:rPr>
        <w:t xml:space="preserve">“Wi-Fi 7/8” used as proof of faster internet </w:t>
      </w:r>
      <w:r>
        <w:t>Wi-Fi generation affects the local WLAN; it does not upgrade the external broadband connection.</w:t>
      </w:r>
    </w:p>
    <w:p>
      <w:pPr>
        <w:spacing w:after="24"/>
        <w:ind w:left="230" w:hanging="173"/>
      </w:pPr>
      <w:r>
        <w:rPr>
          <w:color w:val="B88A2A"/>
        </w:rPr>
        <w:t xml:space="preserve">• </w:t>
      </w:r>
      <w:r>
        <w:rPr>
          <w:b/>
          <w:color w:val="083D2A"/>
        </w:rPr>
        <w:t xml:space="preserve">Introductory price used as total-cost evidence </w:t>
      </w:r>
      <w:r>
        <w:t>Record post-promotion price, equipment, setup, installation, data and exit terms.</w:t>
      </w:r>
    </w:p>
    <w:p>
      <w:pPr>
        <w:spacing w:before="60" w:after="0"/>
      </w:pPr>
      <w:r>
        <w:rPr>
          <w:color w:val="66736B"/>
          <w:sz w:val="14"/>
        </w:rPr>
        <w:t>ONOCRA · Independent, evidence-first technology guidance for households</w:t>
      </w:r>
      <w:r>
        <w:rPr>
          <w:color w:val="66736B"/>
          <w:sz w:val="14"/>
        </w:rPr>
        <w:t xml:space="preserve">                                                                                                                   Page 5</w:t>
      </w:r>
    </w:p>
    <w:p>
      <w:r>
        <w:br w:type="page"/>
      </w:r>
    </w:p>
    <w:tbl>
      <w:tblPr>
        <w:tblW w:type="auto" w:w="0"/>
        <w:jc w:val="center"/>
        <w:tblLayout w:type="fixed"/>
        <w:tblLook w:firstColumn="1" w:firstRow="1" w:lastColumn="0" w:lastRow="0" w:noHBand="0" w:noVBand="1" w:val="04A0"/>
      </w:tblPr>
      <w:tblGrid>
        <w:gridCol w:w="1872"/>
        <w:gridCol w:w="13968"/>
      </w:tblGrid>
      <w:tr>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left"/>
            </w:pPr>
            <w:r/>
            <w:r>
              <w:rPr>
                <w:rFonts w:ascii="Aptos" w:hAnsi="Aptos"/>
                <w:b/>
                <w:color w:val="083D2A"/>
                <w:sz w:val="23"/>
              </w:rPr>
              <w:t>ONOCRA</w:t>
            </w:r>
          </w:p>
        </w:tc>
        <w:tc>
          <w:tcPr>
            <w:tcW w:type="dxa" w:w="7812"/>
            <w:shd w:fill="FFFFFF"/>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60" w:type="dxa"/>
              <w:start w:w="75" w:type="dxa"/>
              <w:bottom w:w="60" w:type="dxa"/>
              <w:end w:w="75" w:type="dxa"/>
            </w:tcMar>
            <w:vAlign w:val="center"/>
          </w:tcPr>
          <w:p>
            <w:pPr>
              <w:spacing w:after="0" w:before="0"/>
              <w:jc w:val="right"/>
            </w:pPr>
            <w:r/>
            <w:r>
              <w:rPr>
                <w:rFonts w:ascii="Aptos" w:hAnsi="Aptos"/>
                <w:b w:val="0"/>
                <w:color w:val="66736B"/>
                <w:sz w:val="16"/>
              </w:rPr>
              <w:t>Home Internet &amp; Wi-Fi · Decision guide</w:t>
            </w:r>
          </w:p>
        </w:tc>
      </w:tr>
    </w:tbl>
    <w:p>
      <w:pPr>
        <w:spacing w:before="0" w:after="60"/>
        <w:pBdr>
          <w:bottom w:val="single" w:sz="12" w:color="B88A2A"/>
        </w:pBdr>
      </w:pPr>
    </w:p>
    <w:p>
      <w:pPr>
        <w:spacing w:before="60" w:after="40"/>
      </w:pPr>
      <w:r>
        <w:rPr>
          <w:rFonts w:ascii="Georgia" w:hAnsi="Georgia"/>
          <w:b/>
          <w:color w:val="083D2A"/>
          <w:sz w:val="30"/>
        </w:rPr>
        <w:t>Step 4 handoff — structured evidence ONOCRA should carry forward</w:t>
      </w:r>
    </w:p>
    <w:tbl>
      <w:tblPr>
        <w:tblW w:type="auto" w:w="0"/>
        <w:jc w:val="center"/>
        <w:tblLook w:firstColumn="1" w:firstRow="1" w:lastColumn="0" w:lastRow="0" w:noHBand="0" w:noVBand="1" w:val="04A0"/>
      </w:tblPr>
      <w:tblGrid>
        <w:gridCol w:w="7812"/>
        <w:gridCol w:w="7812"/>
      </w:tblGrid>
      <w:tr>
        <w:trPr>
          <w:tblHeader w:val="true"/>
        </w:trPr>
        <w:tc>
          <w:tcPr>
            <w:tcW w:type="dxa" w:w="7812"/>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Module</w:t>
            </w:r>
          </w:p>
        </w:tc>
        <w:tc>
          <w:tcPr>
            <w:tcW w:type="dxa" w:w="7812"/>
            <w:shd w:fill="083D2A"/>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FFFFFF"/>
                <w:sz w:val="16"/>
              </w:rPr>
              <w:t>Fields to carry into Step 4</w:t>
            </w:r>
          </w:p>
        </w:tc>
      </w:tr>
      <w:tr>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Identity</w:t>
            </w:r>
          </w:p>
        </w:tc>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technology_family · generation_variant · country · current_vs_emerging</w:t>
            </w:r>
          </w:p>
        </w:tc>
      </w:tr>
      <w:tr>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Availability</w:t>
            </w:r>
          </w:p>
        </w:tc>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official_coverage_source · exact_address_check_required · provider_eligibility · observation_date</w:t>
            </w:r>
          </w:p>
        </w:tc>
      </w:tr>
      <w:tr>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Architecture</w:t>
            </w:r>
          </w:p>
        </w:tc>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medium · topology · shared_capacity · signal_or_line_path · backhaul_dependency</w:t>
            </w:r>
          </w:p>
        </w:tc>
      </w:tr>
      <w:tr>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Performance</w:t>
            </w:r>
          </w:p>
        </w:tc>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download_profile · upload_profile · latency · jitter · peak_time_consistency</w:t>
            </w:r>
          </w:p>
        </w:tc>
      </w:tr>
      <w:tr>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Home fit</w:t>
            </w:r>
          </w:p>
        </w:tc>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remote_work · gaming · streaming · uploads · device_count · accessibility</w:t>
            </w:r>
          </w:p>
        </w:tc>
      </w:tr>
      <w:tr>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Installation</w:t>
            </w:r>
          </w:p>
        </w:tc>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hardware · cabling_or_mounting · landlord_permission · self_install · activation_time</w:t>
            </w:r>
          </w:p>
        </w:tc>
      </w:tr>
      <w:tr>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Commercial</w:t>
            </w:r>
          </w:p>
        </w:tc>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monthly_price_snapshot · setup_fees · equipment_terms · contract_term · exit_terms · data_policy</w:t>
            </w:r>
          </w:p>
        </w:tc>
      </w:tr>
      <w:tr>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Networking</w:t>
            </w:r>
          </w:p>
        </w:tc>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router_features · public_ip · CGNAT · IPv6 · bridge_mode · port_forwarding</w:t>
            </w:r>
          </w:p>
        </w:tc>
      </w:tr>
      <w:tr>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Safety &amp; family</w:t>
            </w:r>
          </w:p>
        </w:tc>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firmware_support · guest_network · WPA_level · parental_controls · privacy_notes</w:t>
            </w:r>
          </w:p>
        </w:tc>
      </w:tr>
      <w:tr>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Resilience</w:t>
            </w:r>
          </w:p>
        </w:tc>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power_dependency · outage_behavior · weather_or_signal_sensitivity · backup_options</w:t>
            </w:r>
          </w:p>
        </w:tc>
      </w:tr>
      <w:tr>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Lifecycle</w:t>
            </w:r>
          </w:p>
        </w:tc>
        <w:tc>
          <w:tcPr>
            <w:tcW w:type="dxa" w:w="7812"/>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upgrade_path · migration_status · retirement_risk · future_standard_status</w:t>
            </w:r>
          </w:p>
        </w:tc>
      </w:tr>
      <w:tr>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color w:val="083D2A"/>
                <w:sz w:val="14"/>
              </w:rPr>
              <w:t>Evidence</w:t>
            </w:r>
          </w:p>
        </w:tc>
        <w:tc>
          <w:tcPr>
            <w:tcW w:type="dxa" w:w="7812"/>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0" w:type="dxa"/>
              <w:start w:w="75" w:type="dxa"/>
              <w:bottom w:w="60" w:type="dxa"/>
              <w:end w:w="75" w:type="dxa"/>
            </w:tcMar>
            <w:vAlign w:val="center"/>
          </w:tcPr>
          <w:p>
            <w:pPr>
              <w:spacing w:after="0" w:before="0"/>
              <w:jc w:val="left"/>
            </w:pPr>
            <w:r/>
            <w:r>
              <w:rPr>
                <w:rFonts w:ascii="Aptos" w:hAnsi="Aptos"/>
                <w:b w:val="0"/>
                <w:color w:val="26362E"/>
                <w:sz w:val="14"/>
              </w:rPr>
              <w:t>source_type · source_url · source_date · confidence · what_to_verify · editorial_interpretation</w:t>
            </w:r>
          </w:p>
        </w:tc>
      </w:tr>
    </w:tbl>
    <w:p>
      <w:pPr>
        <w:spacing w:before="60" w:after="40"/>
      </w:pPr>
      <w:r>
        <w:rPr>
          <w:rFonts w:ascii="Georgia" w:hAnsi="Georgia"/>
          <w:b/>
          <w:color w:val="083D2A"/>
          <w:sz w:val="30"/>
        </w:rPr>
        <w:t>Twelve questions before you choose</w:t>
      </w:r>
    </w:p>
    <w:tbl>
      <w:tblPr>
        <w:tblW w:type="auto" w:w="0"/>
        <w:jc w:val="center"/>
        <w:tblLook w:firstColumn="1" w:firstRow="1" w:lastColumn="0" w:lastRow="0" w:noHBand="0" w:noVBand="1" w:val="04A0"/>
      </w:tblPr>
      <w:tblGrid>
        <w:gridCol w:w="5208"/>
        <w:gridCol w:w="5208"/>
        <w:gridCol w:w="5208"/>
      </w:tblGrid>
      <w:tr>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1. </w:t>
            </w:r>
            <w:r>
              <w:rPr>
                <w:color w:val="26362E"/>
                <w:sz w:val="14"/>
              </w:rPr>
              <w:t>Which technologies are actually orderable at my exact address today?</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2. </w:t>
            </w:r>
            <w:r>
              <w:rPr>
                <w:color w:val="26362E"/>
                <w:sz w:val="14"/>
              </w:rPr>
              <w:t>What are the provider's stated download and upload figures, and which are advertised, typical, minimum or guaranteed?</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3. </w:t>
            </w:r>
            <w:r>
              <w:rPr>
                <w:color w:val="26362E"/>
                <w:sz w:val="14"/>
              </w:rPr>
              <w:t>What happens at evening peak or other busy periods?</w:t>
            </w:r>
          </w:p>
        </w:tc>
      </w:tr>
      <w:tr>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4. </w:t>
            </w:r>
            <w:r>
              <w:rPr>
                <w:color w:val="26362E"/>
                <w:sz w:val="14"/>
              </w:rPr>
              <w:t>What latency and jitter should I expect for calls, gaming or remote work?</w:t>
            </w:r>
          </w:p>
        </w:tc>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5. </w:t>
            </w:r>
            <w:r>
              <w:rPr>
                <w:color w:val="26362E"/>
                <w:sz w:val="14"/>
              </w:rPr>
              <w:t>Are there data caps, priority data, fair-use, throttling or deprioritisation rules?</w:t>
            </w:r>
          </w:p>
        </w:tc>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6. </w:t>
            </w:r>
            <w:r>
              <w:rPr>
                <w:color w:val="26362E"/>
                <w:sz w:val="14"/>
              </w:rPr>
              <w:t>What equipment is supplied, rented or purchased, and what must be returned?</w:t>
            </w:r>
          </w:p>
        </w:tc>
      </w:tr>
      <w:tr>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7. </w:t>
            </w:r>
            <w:r>
              <w:rPr>
                <w:color w:val="26362E"/>
                <w:sz w:val="14"/>
              </w:rPr>
              <w:t>What installation, drilling, cabling, antenna/dish, landlord or building permissions apply?</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8. </w:t>
            </w:r>
            <w:r>
              <w:rPr>
                <w:color w:val="26362E"/>
                <w:sz w:val="14"/>
              </w:rPr>
              <w:t>Can I use my own router, and do I need bridge mode?</w:t>
            </w:r>
          </w:p>
        </w:tc>
        <w:tc>
          <w:tcPr>
            <w:tcW w:type="dxa" w:w="5208"/>
            <w:shd w:fill="F6F9F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9. </w:t>
            </w:r>
            <w:r>
              <w:rPr>
                <w:color w:val="26362E"/>
                <w:sz w:val="14"/>
              </w:rPr>
              <w:t>Do I receive public IPv4, IPv6, static IP or CGNAT, and does that affect remote access/port forwarding?</w:t>
            </w:r>
          </w:p>
        </w:tc>
      </w:tr>
      <w:tr>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10. </w:t>
            </w:r>
            <w:r>
              <w:rPr>
                <w:color w:val="26362E"/>
                <w:sz w:val="14"/>
              </w:rPr>
              <w:t>What is the full first-year and ongoing cost after promotions, including setup and exit fees?</w:t>
            </w:r>
          </w:p>
        </w:tc>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11. </w:t>
            </w:r>
            <w:r>
              <w:rPr>
                <w:color w:val="26362E"/>
                <w:sz w:val="14"/>
              </w:rPr>
              <w:t>What fails in a power cut, and what backup options are realistic?</w:t>
            </w:r>
          </w:p>
        </w:tc>
        <w:tc>
          <w:tcPr>
            <w:tcW w:type="dxa" w:w="5208"/>
            <w:shd w:fill="F5F1E6"/>
            <w:tcBorders>
              <w:top w:val="single" w:sz="4" w:space="0" w:color="CBD5CF"/>
              <w:left w:val="single" w:sz="4" w:space="0" w:color="CBD5CF"/>
              <w:bottom w:val="single" w:sz="4" w:space="0" w:color="CBD5CF"/>
              <w:right w:val="single" w:sz="4" w:space="0" w:color="CBD5CF"/>
              <w:insideH w:val="single" w:sz="4" w:space="0" w:color="CBD5CF"/>
              <w:insideV w:val="single" w:sz="4" w:space="0" w:color="CBD5CF"/>
            </w:tcBorders>
            <w:tcMar>
              <w:top w:w="65" w:type="dxa"/>
              <w:start w:w="85" w:type="dxa"/>
              <w:bottom w:w="65" w:type="dxa"/>
              <w:end w:w="85" w:type="dxa"/>
            </w:tcMar>
          </w:tcPr>
          <w:p>
            <w:r/>
            <w:r>
              <w:rPr>
                <w:b/>
                <w:color w:val="B88A2A"/>
              </w:rPr>
              <w:t xml:space="preserve">12. </w:t>
            </w:r>
            <w:r>
              <w:rPr>
                <w:color w:val="26362E"/>
                <w:sz w:val="14"/>
              </w:rPr>
              <w:t>What upgrade, migration or retirement plans could change this technology at my address?</w:t>
            </w:r>
          </w:p>
        </w:tc>
      </w:tr>
    </w:tbl>
    <w:p>
      <w:pPr>
        <w:spacing w:before="20" w:after="20"/>
      </w:pPr>
      <w:r>
        <w:rPr>
          <w:b/>
          <w:color w:val="083D2A"/>
          <w:sz w:val="13"/>
        </w:rPr>
        <w:t xml:space="preserve">Glossary. </w:t>
      </w:r>
      <w:r>
        <w:rPr>
          <w:b/>
          <w:color w:val="083D2A"/>
          <w:sz w:val="12"/>
        </w:rPr>
        <w:t xml:space="preserve">FTTP: </w:t>
      </w:r>
      <w:r>
        <w:rPr>
          <w:color w:val="26362E"/>
          <w:sz w:val="12"/>
        </w:rPr>
        <w:t xml:space="preserve">fibre reaches the premises.  </w:t>
      </w:r>
      <w:r>
        <w:rPr>
          <w:b/>
          <w:color w:val="083D2A"/>
          <w:sz w:val="12"/>
        </w:rPr>
        <w:t xml:space="preserve">HFC: </w:t>
      </w:r>
      <w:r>
        <w:rPr>
          <w:color w:val="26362E"/>
          <w:sz w:val="12"/>
        </w:rPr>
        <w:t xml:space="preserve">hybrid fibre-coax; coax completes the final access segment.  </w:t>
      </w:r>
      <w:r>
        <w:rPr>
          <w:b/>
          <w:color w:val="083D2A"/>
          <w:sz w:val="12"/>
        </w:rPr>
        <w:t xml:space="preserve">FWA: </w:t>
      </w:r>
      <w:r>
        <w:rPr>
          <w:color w:val="26362E"/>
          <w:sz w:val="12"/>
        </w:rPr>
        <w:t xml:space="preserve">fixed home broadband delivered over a cellular radio link.  </w:t>
      </w:r>
      <w:r>
        <w:rPr>
          <w:b/>
          <w:color w:val="083D2A"/>
          <w:sz w:val="12"/>
        </w:rPr>
        <w:t xml:space="preserve">LEO / GEO: </w:t>
      </w:r>
      <w:r>
        <w:rPr>
          <w:color w:val="26362E"/>
          <w:sz w:val="12"/>
        </w:rPr>
        <w:t xml:space="preserve">satellite orbit classes with very different propagation delay.  </w:t>
      </w:r>
      <w:r>
        <w:rPr>
          <w:b/>
          <w:color w:val="083D2A"/>
          <w:sz w:val="12"/>
        </w:rPr>
        <w:t xml:space="preserve">CGNAT: </w:t>
      </w:r>
      <w:r>
        <w:rPr>
          <w:color w:val="26362E"/>
          <w:sz w:val="12"/>
        </w:rPr>
        <w:t xml:space="preserve">provider-shared public IPv4 addressing that can restrict inbound connections.  </w:t>
      </w:r>
      <w:r>
        <w:rPr>
          <w:b/>
          <w:color w:val="083D2A"/>
          <w:sz w:val="12"/>
        </w:rPr>
        <w:t xml:space="preserve">Latency / jitter: </w:t>
      </w:r>
      <w:r>
        <w:rPr>
          <w:color w:val="26362E"/>
          <w:sz w:val="12"/>
        </w:rPr>
        <w:t>network delay and how much that delay varies.</w:t>
      </w:r>
    </w:p>
    <w:p>
      <w:pPr>
        <w:spacing w:before="20" w:after="0"/>
      </w:pPr>
      <w:r>
        <w:rPr>
          <w:b/>
          <w:color w:val="083D2A"/>
          <w:sz w:val="12"/>
        </w:rPr>
        <w:t xml:space="preserve">General-information note. </w:t>
      </w:r>
      <w:r>
        <w:rPr>
          <w:sz w:val="12"/>
        </w:rPr>
        <w:t>ONOCRA does not conduct laboratory testing for these access technologies. Verify availability, speeds, latency, pricing, equipment, installation, contract terms and networking features with the provider for the exact address. Editorial interpretation must never be presented as a measurement.</w:t>
      </w:r>
    </w:p>
    <w:p>
      <w:pPr>
        <w:spacing w:before="60" w:after="0"/>
      </w:pPr>
      <w:r>
        <w:rPr>
          <w:color w:val="66736B"/>
          <w:sz w:val="14"/>
        </w:rPr>
        <w:t>ONOCRA · Independent, evidence-first technology guidance for households</w:t>
      </w:r>
      <w:r>
        <w:rPr>
          <w:color w:val="66736B"/>
          <w:sz w:val="14"/>
        </w:rPr>
        <w:t xml:space="preserve">                                                                                                                   Page 6</w:t>
      </w:r>
    </w:p>
    <w:sectPr w:rsidR="00FC693F" w:rsidRPr="0006063C" w:rsidSect="00034616">
      <w:pgSz w:w="16834" w:h="11909" w:orient="landscape"/>
      <w:pgMar w:top="504" w:right="605" w:bottom="504"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62E"/>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