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FFFFFF"/>
  <w:body>
    <w:p>
      <w:pPr>
        <w:spacing w:after="100" w:before="400"/>
        <w:jc w:val="center"/>
      </w:pPr>
      <w:r>
        <w:drawing>
          <wp:inline distT="0" distB="0" distL="0" distR="0">
            <wp:extent cx="1809750" cy="1809750"/>
            <wp:effectExtent t="0" r="0" b="0" l="0"/>
            <wp:docPr id="1" name="pelican" descr="ONOCRA pelican emblem" title="ONOCRA pelican embl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809750" cy="1809750"/>
                    </a:xfrm>
                    <a:prstGeom prst="rect">
                      <a:avLst/>
                    </a:prstGeom>
                  </pic:spPr>
                </pic:pic>
              </a:graphicData>
            </a:graphic>
          </wp:inline>
        </w:drawing>
      </w:r>
    </w:p>
    <w:p>
      <w:pPr>
        <w:spacing w:after="160"/>
        <w:jc w:val="center"/>
      </w:pPr>
      <w:r>
        <w:rPr>
          <w:rFonts w:ascii="Calibri" w:cs="Calibri" w:eastAsia="Calibri" w:hAnsi="Calibri"/>
          <w:b/>
          <w:bCs/>
          <w:color w:val="E88A0C"/>
          <w:sz w:val="18"/>
          <w:szCs w:val="18"/>
        </w:rPr>
        <w:t xml:space="preserve">ONOCRA  ·  KNOWLEDGE BASE  ›  SMARTPHONES  ›  GUIDES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0F3D2A" w:sz="0"/>
              <w:left w:val="none" w:color="0F3D2A" w:sz="0"/>
              <w:bottom w:val="single" w:color="E88A0C" w:sz="24"/>
              <w:right w:val="none" w:color="0F3D2A" w:sz="0"/>
            </w:tcBorders>
            <w:shd w:fill="0F3D2A" w:color="auto" w:val="clear"/>
            <w:tcMar>
              <w:top w:type="dxa" w:w="380"/>
              <w:left w:type="dxa" w:w="520"/>
              <w:bottom w:type="dxa" w:w="380"/>
              <w:right w:type="dxa" w:w="520"/>
            </w:tcMar>
          </w:tcPr>
          <w:p>
            <w:pPr>
              <w:spacing w:after="40"/>
            </w:pPr>
            <w:r>
              <w:rPr>
                <w:rFonts w:ascii="Georgia" w:cs="Georgia" w:eastAsia="Georgia" w:hAnsi="Georgia"/>
                <w:b/>
                <w:bCs/>
                <w:color w:val="F7F3E8"/>
                <w:sz w:val="68"/>
                <w:szCs w:val="68"/>
              </w:rPr>
              <w:t xml:space="preserve">IMEI Registry</w:t>
            </w:r>
          </w:p>
          <w:p>
            <w:pPr>
              <w:spacing w:after="200"/>
            </w:pPr>
            <w:r>
              <w:rPr>
                <w:rFonts w:ascii="Georgia" w:cs="Georgia" w:eastAsia="Georgia" w:hAnsi="Georgia"/>
                <w:b/>
                <w:bCs/>
                <w:color w:val="F7F3E8"/>
                <w:sz w:val="68"/>
                <w:szCs w:val="68"/>
              </w:rPr>
              <w:t xml:space="preserve">&amp; Anti-Theft Protocols</w:t>
            </w:r>
          </w:p>
          <w:p>
            <w:pPr>
              <w:spacing w:after="80"/>
            </w:pPr>
            <w:r>
              <w:rPr>
                <w:rFonts w:ascii="Calibri" w:cs="Calibri" w:eastAsia="Calibri" w:hAnsi="Calibri"/>
                <w:color w:val="A8D5BA"/>
                <w:sz w:val="30"/>
                <w:szCs w:val="30"/>
              </w:rPr>
              <w:t xml:space="preserve">Hardware inventory logging templates and remote tracking steps</w:t>
            </w:r>
          </w:p>
          <w:p>
            <w:r>
              <w:rPr>
                <w:rFonts w:ascii="Calibri" w:cs="Calibri" w:eastAsia="Calibri" w:hAnsi="Calibri"/>
                <w:color w:val="A8D5BA"/>
                <w:sz w:val="23"/>
                <w:szCs w:val="23"/>
              </w:rPr>
              <w:t xml:space="preserve">iPhone and Android  ·  United States and EU / UK notes</w:t>
            </w:r>
          </w:p>
        </w:tc>
      </w:tr>
    </w:tbl>
    <w:p>
      <w:pPr>
        <w:spacing w:after="100" w:before="360"/>
      </w:pPr>
      <w:r>
        <w:rPr>
          <w:rFonts w:ascii="Georgia" w:cs="Georgia" w:eastAsia="Georgia" w:hAnsi="Georgia"/>
          <w:b/>
          <w:bCs/>
          <w:color w:val="0F3D2A"/>
          <w:sz w:val="30"/>
          <w:szCs w:val="30"/>
        </w:rPr>
        <w:t xml:space="preserve">Inside this protocol</w:t>
      </w:r>
    </w:p>
    <w:p>
      <w:pPr>
        <w:pStyle w:val="ListParagraph"/>
        <w:numPr>
          <w:ilvl w:val="0"/>
          <w:numId w:val="2"/>
        </w:numPr>
        <w:spacing w:after="70" w:line="270"/>
      </w:pPr>
      <w:r>
        <w:rPr>
          <w:rFonts w:ascii="Calibri" w:cs="Calibri" w:eastAsia="Calibri" w:hAnsi="Calibri"/>
          <w:b w:val="false"/>
          <w:bCs w:val="false"/>
          <w:color w:val="12261C"/>
          <w:sz w:val="21"/>
          <w:szCs w:val="21"/>
        </w:rPr>
        <w:t xml:space="preserve">Identifier guide: IMEI, serial number, EID and where to find each</w:t>
      </w:r>
    </w:p>
    <w:p>
      <w:pPr>
        <w:pStyle w:val="ListParagraph"/>
        <w:numPr>
          <w:ilvl w:val="0"/>
          <w:numId w:val="2"/>
        </w:numPr>
        <w:spacing w:after="70" w:line="270"/>
      </w:pPr>
      <w:r>
        <w:rPr>
          <w:rFonts w:ascii="Calibri" w:cs="Calibri" w:eastAsia="Calibri" w:hAnsi="Calibri"/>
          <w:b w:val="false"/>
          <w:bCs w:val="false"/>
          <w:color w:val="12261C"/>
          <w:sz w:val="21"/>
          <w:szCs w:val="21"/>
        </w:rPr>
        <w:t xml:space="preserve">Five fill-in templates: device register, security status, accessories, accounts and audit log, plus an incident sheet</w:t>
      </w:r>
    </w:p>
    <w:p>
      <w:pPr>
        <w:pStyle w:val="ListParagraph"/>
        <w:numPr>
          <w:ilvl w:val="0"/>
          <w:numId w:val="2"/>
        </w:numPr>
        <w:spacing w:after="70" w:line="270"/>
      </w:pPr>
      <w:r>
        <w:rPr>
          <w:rFonts w:ascii="Calibri" w:cs="Calibri" w:eastAsia="Calibri" w:hAnsi="Calibri"/>
          <w:b w:val="false"/>
          <w:bCs w:val="false"/>
          <w:color w:val="12261C"/>
          <w:sz w:val="21"/>
          <w:szCs w:val="21"/>
        </w:rPr>
        <w:t xml:space="preserve">Pre-theft hardening for iPhone, Pixel and Samsung Galaxy</w:t>
      </w:r>
    </w:p>
    <w:p>
      <w:pPr>
        <w:pStyle w:val="ListParagraph"/>
        <w:numPr>
          <w:ilvl w:val="0"/>
          <w:numId w:val="2"/>
        </w:numPr>
        <w:spacing w:after="70" w:line="270"/>
      </w:pPr>
      <w:r>
        <w:rPr>
          <w:rFonts w:ascii="Calibri" w:cs="Calibri" w:eastAsia="Calibri" w:hAnsi="Calibri"/>
          <w:b w:val="false"/>
          <w:bCs w:val="false"/>
          <w:color w:val="12261C"/>
          <w:sz w:val="21"/>
          <w:szCs w:val="21"/>
        </w:rPr>
        <w:t xml:space="preserve">The first-hour response plan: lock, track, report, block</w:t>
      </w:r>
    </w:p>
    <w:p>
      <w:pPr>
        <w:pStyle w:val="ListParagraph"/>
        <w:numPr>
          <w:ilvl w:val="0"/>
          <w:numId w:val="2"/>
        </w:numPr>
        <w:spacing w:after="70" w:line="270"/>
      </w:pPr>
      <w:r>
        <w:rPr>
          <w:rFonts w:ascii="Calibri" w:cs="Calibri" w:eastAsia="Calibri" w:hAnsi="Calibri"/>
          <w:b w:val="false"/>
          <w:bCs w:val="false"/>
          <w:color w:val="12261C"/>
          <w:sz w:val="21"/>
          <w:szCs w:val="21"/>
        </w:rPr>
        <w:t xml:space="preserve">IMEI blocking, stolen-phone checks and a used-phone buyer checklist</w:t>
      </w:r>
    </w:p>
    <w:p>
      <w:pPr>
        <w:pBdr>
          <w:top w:val="single" w:color="CFDCD2" w:sz="6" w:space="8"/>
        </w:pBdr>
        <w:spacing w:before="700"/>
      </w:pPr>
      <w:r>
        <w:rPr>
          <w:rFonts w:ascii="Calibri" w:cs="Calibri" w:eastAsia="Calibri" w:hAnsi="Calibri"/>
          <w:color w:val="4B5F54"/>
          <w:sz w:val="17"/>
          <w:szCs w:val="17"/>
        </w:rPr>
        <w:t xml:space="preserve">Edition 1.0  ·  October 2026  ·  Reflects iOS 26/27, Android 16/17 and Samsung One UI menu labels; verify on your device.</w:t>
      </w:r>
    </w:p>
    <w:p>
      <w:r>
        <w:rPr>
          <w:rFonts w:ascii="Calibri" w:cs="Calibri" w:eastAsia="Calibri" w:hAnsi="Calibri"/>
          <w:color w:val="4B5F54"/>
          <w:sz w:val="17"/>
          <w:szCs w:val="17"/>
        </w:rPr>
        <w:t xml:space="preserve">IMEI_Registry_and_Anti_Theft_Protocols.docx  ·  Informational guide, not legal advice.</w:t>
      </w:r>
    </w:p>
    <w:p>
      <w:pPr>
        <w:sectPr>
          <w:pgSz w:w="12240" w:h="15840" w:orient="portrait"/>
          <w:pgMar w:top="900" w:right="1080" w:bottom="900" w:left="1080" w:header="708" w:footer="708" w:gutter="0"/>
          <w:pgNumType/>
          <w:docGrid w:linePitch="360"/>
        </w:sectPr>
      </w:pPr>
    </w:p>
    <w:p>
      <w:pPr>
        <w:spacing w:after="20"/>
      </w:pPr>
      <w:r>
        <w:rPr>
          <w:rFonts w:ascii="Calibri" w:cs="Calibri" w:eastAsia="Calibri" w:hAnsi="Calibri"/>
          <w:b/>
          <w:bCs/>
          <w:color w:val="E88A0C"/>
          <w:sz w:val="17"/>
          <w:szCs w:val="17"/>
        </w:rPr>
        <w:t xml:space="preserve">CONTENTS</w:t>
      </w:r>
    </w:p>
    <w:p>
      <w:pPr>
        <w:pBdr>
          <w:bottom w:val="single" w:color="E88A0C" w:sz="10" w:space="4"/>
        </w:pBdr>
        <w:spacing w:after="160"/>
      </w:pPr>
      <w:r>
        <w:rPr>
          <w:rFonts w:ascii="Georgia" w:cs="Georgia" w:eastAsia="Georgia" w:hAnsi="Georgia"/>
          <w:b/>
          <w:bCs/>
          <w:color w:val="0F3D2A"/>
          <w:sz w:val="40"/>
          <w:szCs w:val="40"/>
        </w:rPr>
        <w:t xml:space="preserve">What is in this document</w:t>
      </w:r>
    </w:p>
    <w:p>
      <w:pPr>
        <w:tabs>
          <w:tab w:val="left" w:pos="500"/>
        </w:tabs>
        <w:spacing w:after="70"/>
      </w:pPr>
      <w:r>
        <w:rPr>
          <w:rFonts w:ascii="Calibri" w:cs="Calibri" w:eastAsia="Calibri" w:hAnsi="Calibri"/>
          <w:b/>
          <w:bCs/>
          <w:color w:val="E88A0C"/>
          <w:sz w:val="22"/>
          <w:szCs w:val="22"/>
        </w:rPr>
        <w:t xml:space="preserve">1</w:t>
      </w:r>
      <w:r>
        <w:rPr>
          <w:rFonts w:ascii="Calibri" w:cs="Calibri" w:eastAsia="Calibri" w:hAnsi="Calibri"/>
          <w:color w:val="12261C"/>
          <w:sz w:val="22"/>
          <w:szCs w:val="22"/>
        </w:rPr>
        <w:t xml:space="preserve">	Why Keep an IMEI Registry</w:t>
      </w:r>
    </w:p>
    <w:p>
      <w:pPr>
        <w:tabs>
          <w:tab w:val="left" w:pos="500"/>
        </w:tabs>
        <w:spacing w:after="70"/>
      </w:pPr>
      <w:r>
        <w:rPr>
          <w:rFonts w:ascii="Calibri" w:cs="Calibri" w:eastAsia="Calibri" w:hAnsi="Calibri"/>
          <w:b/>
          <w:bCs/>
          <w:color w:val="E88A0C"/>
          <w:sz w:val="22"/>
          <w:szCs w:val="22"/>
        </w:rPr>
        <w:t xml:space="preserve">2</w:t>
      </w:r>
      <w:r>
        <w:rPr>
          <w:rFonts w:ascii="Calibri" w:cs="Calibri" w:eastAsia="Calibri" w:hAnsi="Calibri"/>
          <w:color w:val="12261C"/>
          <w:sz w:val="22"/>
          <w:szCs w:val="22"/>
        </w:rPr>
        <w:t xml:space="preserve">	Finding Your Identifiers</w:t>
      </w:r>
    </w:p>
    <w:p>
      <w:pPr>
        <w:tabs>
          <w:tab w:val="left" w:pos="500"/>
        </w:tabs>
        <w:spacing w:after="70"/>
      </w:pPr>
      <w:r>
        <w:rPr>
          <w:rFonts w:ascii="Calibri" w:cs="Calibri" w:eastAsia="Calibri" w:hAnsi="Calibri"/>
          <w:b/>
          <w:bCs/>
          <w:color w:val="E88A0C"/>
          <w:sz w:val="22"/>
          <w:szCs w:val="22"/>
        </w:rPr>
        <w:t xml:space="preserve">3</w:t>
      </w:r>
      <w:r>
        <w:rPr>
          <w:rFonts w:ascii="Calibri" w:cs="Calibri" w:eastAsia="Calibri" w:hAnsi="Calibri"/>
          <w:color w:val="12261C"/>
          <w:sz w:val="22"/>
          <w:szCs w:val="22"/>
        </w:rPr>
        <w:t xml:space="preserve">	Hardware Inventory Templates (A to D)</w:t>
      </w:r>
    </w:p>
    <w:p>
      <w:pPr>
        <w:tabs>
          <w:tab w:val="left" w:pos="500"/>
        </w:tabs>
        <w:spacing w:after="70"/>
      </w:pPr>
      <w:r>
        <w:rPr>
          <w:rFonts w:ascii="Calibri" w:cs="Calibri" w:eastAsia="Calibri" w:hAnsi="Calibri"/>
          <w:b/>
          <w:bCs/>
          <w:color w:val="E88A0C"/>
          <w:sz w:val="22"/>
          <w:szCs w:val="22"/>
        </w:rPr>
        <w:t xml:space="preserve">4</w:t>
      </w:r>
      <w:r>
        <w:rPr>
          <w:rFonts w:ascii="Calibri" w:cs="Calibri" w:eastAsia="Calibri" w:hAnsi="Calibri"/>
          <w:color w:val="12261C"/>
          <w:sz w:val="22"/>
          <w:szCs w:val="22"/>
        </w:rPr>
        <w:t xml:space="preserve">	Pre-Theft Hardening Checklist</w:t>
      </w:r>
    </w:p>
    <w:p>
      <w:pPr>
        <w:tabs>
          <w:tab w:val="left" w:pos="500"/>
        </w:tabs>
        <w:spacing w:after="70"/>
      </w:pPr>
      <w:r>
        <w:rPr>
          <w:rFonts w:ascii="Calibri" w:cs="Calibri" w:eastAsia="Calibri" w:hAnsi="Calibri"/>
          <w:b/>
          <w:bCs/>
          <w:color w:val="E88A0C"/>
          <w:sz w:val="22"/>
          <w:szCs w:val="22"/>
        </w:rPr>
        <w:t xml:space="preserve">5</w:t>
      </w:r>
      <w:r>
        <w:rPr>
          <w:rFonts w:ascii="Calibri" w:cs="Calibri" w:eastAsia="Calibri" w:hAnsi="Calibri"/>
          <w:color w:val="12261C"/>
          <w:sz w:val="22"/>
          <w:szCs w:val="22"/>
        </w:rPr>
        <w:t xml:space="preserve">	Remote Tracking and the First-Hour Response</w:t>
      </w:r>
    </w:p>
    <w:p>
      <w:pPr>
        <w:tabs>
          <w:tab w:val="left" w:pos="500"/>
        </w:tabs>
        <w:spacing w:after="70"/>
      </w:pPr>
      <w:r>
        <w:rPr>
          <w:rFonts w:ascii="Calibri" w:cs="Calibri" w:eastAsia="Calibri" w:hAnsi="Calibri"/>
          <w:b/>
          <w:bCs/>
          <w:color w:val="E88A0C"/>
          <w:sz w:val="22"/>
          <w:szCs w:val="22"/>
        </w:rPr>
        <w:t xml:space="preserve">6</w:t>
      </w:r>
      <w:r>
        <w:rPr>
          <w:rFonts w:ascii="Calibri" w:cs="Calibri" w:eastAsia="Calibri" w:hAnsi="Calibri"/>
          <w:color w:val="12261C"/>
          <w:sz w:val="22"/>
          <w:szCs w:val="22"/>
        </w:rPr>
        <w:t xml:space="preserve">	IMEI Blocking and Stolen-Phone Checks</w:t>
      </w:r>
    </w:p>
    <w:p>
      <w:pPr>
        <w:tabs>
          <w:tab w:val="left" w:pos="500"/>
        </w:tabs>
        <w:spacing w:after="70"/>
      </w:pPr>
      <w:r>
        <w:rPr>
          <w:rFonts w:ascii="Calibri" w:cs="Calibri" w:eastAsia="Calibri" w:hAnsi="Calibri"/>
          <w:b/>
          <w:bCs/>
          <w:color w:val="E88A0C"/>
          <w:sz w:val="22"/>
          <w:szCs w:val="22"/>
        </w:rPr>
        <w:t xml:space="preserve">7</w:t>
      </w:r>
      <w:r>
        <w:rPr>
          <w:rFonts w:ascii="Calibri" w:cs="Calibri" w:eastAsia="Calibri" w:hAnsi="Calibri"/>
          <w:color w:val="12261C"/>
          <w:sz w:val="22"/>
          <w:szCs w:val="22"/>
        </w:rPr>
        <w:t xml:space="preserve">	Buying a Used Phone Safely</w:t>
      </w:r>
    </w:p>
    <w:p>
      <w:pPr>
        <w:tabs>
          <w:tab w:val="left" w:pos="500"/>
        </w:tabs>
        <w:spacing w:after="70"/>
      </w:pPr>
      <w:r>
        <w:rPr>
          <w:rFonts w:ascii="Calibri" w:cs="Calibri" w:eastAsia="Calibri" w:hAnsi="Calibri"/>
          <w:b/>
          <w:bCs/>
          <w:color w:val="E88A0C"/>
          <w:sz w:val="22"/>
          <w:szCs w:val="22"/>
        </w:rPr>
        <w:t xml:space="preserve">8</w:t>
      </w:r>
      <w:r>
        <w:rPr>
          <w:rFonts w:ascii="Calibri" w:cs="Calibri" w:eastAsia="Calibri" w:hAnsi="Calibri"/>
          <w:color w:val="12261C"/>
          <w:sz w:val="22"/>
          <w:szCs w:val="22"/>
        </w:rPr>
        <w:t xml:space="preserve">	Regional Notes: US and EU / UK</w:t>
      </w:r>
    </w:p>
    <w:p>
      <w:pPr>
        <w:tabs>
          <w:tab w:val="left" w:pos="500"/>
        </w:tabs>
        <w:spacing w:after="70"/>
      </w:pPr>
      <w:r>
        <w:rPr>
          <w:rFonts w:ascii="Calibri" w:cs="Calibri" w:eastAsia="Calibri" w:hAnsi="Calibri"/>
          <w:b/>
          <w:bCs/>
          <w:color w:val="E88A0C"/>
          <w:sz w:val="22"/>
          <w:szCs w:val="22"/>
        </w:rPr>
        <w:t xml:space="preserve">9</w:t>
      </w:r>
      <w:r>
        <w:rPr>
          <w:rFonts w:ascii="Calibri" w:cs="Calibri" w:eastAsia="Calibri" w:hAnsi="Calibri"/>
          <w:color w:val="12261C"/>
          <w:sz w:val="22"/>
          <w:szCs w:val="22"/>
        </w:rPr>
        <w:t xml:space="preserve">	Troubleshooting Matrix</w:t>
      </w:r>
    </w:p>
    <w:p>
      <w:pPr>
        <w:tabs>
          <w:tab w:val="left" w:pos="500"/>
        </w:tabs>
        <w:spacing w:after="70"/>
      </w:pPr>
      <w:r>
        <w:rPr>
          <w:rFonts w:ascii="Calibri" w:cs="Calibri" w:eastAsia="Calibri" w:hAnsi="Calibri"/>
          <w:b/>
          <w:bCs/>
          <w:color w:val="E88A0C"/>
          <w:sz w:val="22"/>
          <w:szCs w:val="22"/>
        </w:rPr>
        <w:t xml:space="preserve">10</w:t>
      </w:r>
      <w:r>
        <w:rPr>
          <w:rFonts w:ascii="Calibri" w:cs="Calibri" w:eastAsia="Calibri" w:hAnsi="Calibri"/>
          <w:color w:val="12261C"/>
          <w:sz w:val="22"/>
          <w:szCs w:val="22"/>
        </w:rPr>
        <w:t xml:space="preserve">	Quick-Reference Cards</w:t>
      </w:r>
    </w:p>
    <w:p>
      <w:pPr>
        <w:tabs>
          <w:tab w:val="left" w:pos="500"/>
        </w:tabs>
        <w:spacing w:after="70"/>
      </w:pPr>
      <w:r>
        <w:rPr>
          <w:rFonts w:ascii="Calibri" w:cs="Calibri" w:eastAsia="Calibri" w:hAnsi="Calibri"/>
          <w:b/>
          <w:bCs/>
          <w:color w:val="E88A0C"/>
          <w:sz w:val="22"/>
          <w:szCs w:val="22"/>
        </w:rPr>
        <w:t xml:space="preserve"/>
      </w:r>
      <w:r>
        <w:rPr>
          <w:rFonts w:ascii="Calibri" w:cs="Calibri" w:eastAsia="Calibri" w:hAnsi="Calibri"/>
          <w:color w:val="12261C"/>
          <w:sz w:val="22"/>
          <w:szCs w:val="22"/>
        </w:rPr>
        <w:t xml:space="preserve">	Sources and verification</w:t>
      </w:r>
    </w:p>
    <w:p>
      <w:pPr>
        <w:spacing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none" w:color="FFFFFF" w:sz="0"/>
              <w:left w:val="single" w:color="1A7F4E" w:sz="24"/>
              <w:bottom w:val="none" w:color="FFFFFF" w:sz="0"/>
              <w:right w:val="none" w:color="FFFFFF" w:sz="0"/>
            </w:tcBorders>
            <w:shd w:fill="E3F3EA" w:color="auto" w:val="clear"/>
            <w:tcMar>
              <w:top w:type="dxa" w:w="100"/>
              <w:left w:type="dxa" w:w="200"/>
              <w:bottom w:type="dxa" w:w="80"/>
              <w:right w:type="dxa" w:w="160"/>
            </w:tcMar>
          </w:tcPr>
          <w:p>
            <w:pPr>
              <w:spacing w:after="50"/>
            </w:pPr>
            <w:r>
              <w:rPr>
                <w:rFonts w:ascii="Calibri" w:cs="Calibri" w:eastAsia="Calibri" w:hAnsi="Calibri"/>
                <w:b/>
                <w:bCs/>
                <w:color w:val="0F3D2A"/>
                <w:sz w:val="20"/>
                <w:szCs w:val="20"/>
              </w:rPr>
              <w:t xml:space="preserve">How to use this document</w:t>
            </w:r>
          </w:p>
          <w:p>
            <w:pPr>
              <w:spacing w:after="50" w:line="262"/>
            </w:pPr>
            <w:r>
              <w:rPr>
                <w:rFonts w:ascii="Calibri" w:cs="Calibri" w:eastAsia="Calibri" w:hAnsi="Calibri"/>
                <w:b w:val="false"/>
                <w:bCs w:val="false"/>
                <w:color w:val="12261C"/>
                <w:sz w:val="20"/>
                <w:szCs w:val="20"/>
              </w:rPr>
              <w:t xml:space="preserve">Read Sections 1 and 2, fill in the templates in Section 3 once, and complete the hardening checklist in Section 4. Keep Section 5 and the quick-reference cards where you can reach them from another device on the day something goes wrong.</w:t>
            </w:r>
          </w:p>
          <w:p>
            <w:pPr>
              <w:spacing w:after="50" w:line="262"/>
            </w:pPr>
            <w:r>
              <w:rPr>
                <w:rFonts w:ascii="Calibri" w:cs="Calibri" w:eastAsia="Calibri" w:hAnsi="Calibri"/>
                <w:b w:val="false"/>
                <w:bCs w:val="false"/>
                <w:color w:val="12261C"/>
                <w:sz w:val="20"/>
                <w:szCs w:val="20"/>
              </w:rPr>
              <w:t xml:space="preserve">Related Master Matrix entries: ID 5 (IMEI Recording &amp; Verification), ID 10 (Anti-Theft Hardening &amp; Remote Wipe), ID 13 (SIM Lock), ID 22 (eSIM Setup), ID 24 (Forgotten Passcode).</w:t>
            </w: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none" w:color="FFFFFF" w:sz="0"/>
              <w:left w:val="single" w:color="E88A0C" w:sz="24"/>
              <w:bottom w:val="none" w:color="FFFFFF" w:sz="0"/>
              <w:right w:val="none" w:color="FFFFFF" w:sz="0"/>
            </w:tcBorders>
            <w:shd w:fill="FFF3DC" w:color="auto" w:val="clear"/>
            <w:tcMar>
              <w:top w:type="dxa" w:w="100"/>
              <w:left w:type="dxa" w:w="200"/>
              <w:bottom w:type="dxa" w:w="80"/>
              <w:right w:type="dxa" w:w="160"/>
            </w:tcMar>
          </w:tcPr>
          <w:p>
            <w:pPr>
              <w:spacing w:after="50"/>
            </w:pPr>
            <w:r>
              <w:rPr>
                <w:rFonts w:ascii="Calibri" w:cs="Calibri" w:eastAsia="Calibri" w:hAnsi="Calibri"/>
                <w:b/>
                <w:bCs/>
                <w:color w:val="0F3D2A"/>
                <w:sz w:val="20"/>
                <w:szCs w:val="20"/>
              </w:rPr>
              <w:t xml:space="preserve">Keep the registry itself safe</w:t>
            </w:r>
          </w:p>
          <w:p>
            <w:pPr>
              <w:spacing w:after="50" w:line="262"/>
            </w:pPr>
            <w:r>
              <w:rPr>
                <w:rFonts w:ascii="Calibri" w:cs="Calibri" w:eastAsia="Calibri" w:hAnsi="Calibri"/>
                <w:b w:val="false"/>
                <w:bCs w:val="false"/>
                <w:color w:val="12261C"/>
                <w:sz w:val="20"/>
                <w:szCs w:val="20"/>
              </w:rPr>
              <w:t xml:space="preserve">A completed registry holds serial numbers, account names and purchase details. Store it in an encrypted note, a password manager, or a printed copy in a safe place. </w:t>
            </w:r>
            <w:r>
              <w:rPr>
                <w:rFonts w:ascii="Calibri" w:cs="Calibri" w:eastAsia="Calibri" w:hAnsi="Calibri"/>
                <w:b/>
                <w:bCs/>
                <w:color w:val="12261C"/>
                <w:sz w:val="20"/>
                <w:szCs w:val="20"/>
              </w:rPr>
              <w:t xml:space="preserve">Never write passwords, PINs or backup codes in it.</w:t>
            </w:r>
            <w:r>
              <w:rPr>
                <w:rFonts w:ascii="Calibri" w:cs="Calibri" w:eastAsia="Calibri" w:hAnsi="Calibri"/>
                <w:b w:val="false"/>
                <w:bCs w:val="false"/>
                <w:color w:val="12261C"/>
                <w:sz w:val="20"/>
                <w:szCs w:val="20"/>
              </w:rPr>
              <w:t xml:space="preserve"/>
            </w:r>
          </w:p>
        </w:tc>
      </w:tr>
    </w:tbl>
    <w:p>
      <w:pPr>
        <w:spacing w:after="120"/>
      </w:pPr>
    </w:p>
    <w:p>
      <w:r>
        <w:br w:type="page"/>
      </w:r>
    </w:p>
    <w:p>
      <w:pPr>
        <w:keepNext/>
        <w:spacing w:after="20" w:before="120"/>
      </w:pPr>
      <w:r>
        <w:rPr>
          <w:rFonts w:ascii="Calibri" w:cs="Calibri" w:eastAsia="Calibri" w:hAnsi="Calibri"/>
          <w:b/>
          <w:bCs/>
          <w:color w:val="E88A0C"/>
          <w:sz w:val="17"/>
          <w:szCs w:val="17"/>
        </w:rPr>
        <w:t xml:space="preserve">SECTION 1</w:t>
      </w:r>
    </w:p>
    <w:p>
      <w:pPr>
        <w:pStyle w:val="Heading1"/>
        <w:keepNext/>
        <w:pBdr>
          <w:bottom w:val="single" w:color="E88A0C" w:sz="10" w:space="4"/>
        </w:pBdr>
        <w:spacing w:after="160"/>
      </w:pPr>
      <w:r>
        <w:rPr>
          <w:rFonts w:ascii="Georgia" w:cs="Georgia" w:eastAsia="Georgia" w:hAnsi="Georgia"/>
          <w:b/>
          <w:bCs/>
          <w:color w:val="E88A0C"/>
          <w:sz w:val="40"/>
          <w:szCs w:val="40"/>
        </w:rPr>
        <w:t xml:space="preserve">1  </w:t>
      </w:r>
      <w:r>
        <w:rPr>
          <w:rFonts w:ascii="Georgia" w:cs="Georgia" w:eastAsia="Georgia" w:hAnsi="Georgia"/>
          <w:b/>
          <w:bCs/>
          <w:color w:val="0F3D2A"/>
          <w:sz w:val="40"/>
          <w:szCs w:val="40"/>
        </w:rPr>
        <w:t xml:space="preserve">Why Keep an IMEI Registry</w:t>
      </w:r>
    </w:p>
    <w:p>
      <w:pPr>
        <w:spacing w:after="110" w:before="0" w:line="276"/>
      </w:pPr>
      <w:r>
        <w:rPr>
          <w:rFonts w:ascii="Calibri" w:cs="Calibri" w:eastAsia="Calibri" w:hAnsi="Calibri"/>
          <w:b w:val="false"/>
          <w:bCs w:val="false"/>
          <w:color w:val="12261C"/>
          <w:sz w:val="21"/>
          <w:szCs w:val="21"/>
        </w:rPr>
        <w:t xml:space="preserve">When a phone is stolen, the first questions from police, your carrier and your insurer are the same: which phone, which number, and which identifier? Without a record, you may be searching for a box or an old receipt while the thief is wiping the device. A short registry created in advance turns that scramble into a five-minute phone call.</w:t>
      </w:r>
    </w:p>
    <w:p>
      <w:pPr>
        <w:pStyle w:val="ListParagraph"/>
        <w:numPr>
          <w:ilvl w:val="0"/>
          <w:numId w:val="2"/>
        </w:numPr>
        <w:spacing w:after="70" w:line="270"/>
      </w:pPr>
      <w:r>
        <w:rPr>
          <w:rFonts w:ascii="Calibri" w:cs="Calibri" w:eastAsia="Calibri" w:hAnsi="Calibri"/>
          <w:b w:val="false"/>
          <w:bCs w:val="false"/>
          <w:color w:val="12261C"/>
          <w:sz w:val="21"/>
          <w:szCs w:val="21"/>
        </w:rPr>
        <w:t xml:space="preserve"/>
      </w:r>
      <w:r>
        <w:rPr>
          <w:rFonts w:ascii="Calibri" w:cs="Calibri" w:eastAsia="Calibri" w:hAnsi="Calibri"/>
          <w:b/>
          <w:bCs/>
          <w:color w:val="12261C"/>
          <w:sz w:val="21"/>
          <w:szCs w:val="21"/>
        </w:rPr>
        <w:t xml:space="preserve">Speeds up blocking.</w:t>
      </w:r>
      <w:r>
        <w:rPr>
          <w:rFonts w:ascii="Calibri" w:cs="Calibri" w:eastAsia="Calibri" w:hAnsi="Calibri"/>
          <w:b w:val="false"/>
          <w:bCs w:val="false"/>
          <w:color w:val="12261C"/>
          <w:sz w:val="21"/>
          <w:szCs w:val="21"/>
        </w:rPr>
        <w:t xml:space="preserve"> Carriers add a stolen phone to a blocklist using its IMEI. You need the right 15 digits, and dual-SIM phones have two.</w:t>
      </w:r>
    </w:p>
    <w:p>
      <w:pPr>
        <w:pStyle w:val="ListParagraph"/>
        <w:numPr>
          <w:ilvl w:val="0"/>
          <w:numId w:val="2"/>
        </w:numPr>
        <w:spacing w:after="70" w:line="270"/>
      </w:pPr>
      <w:r>
        <w:rPr>
          <w:rFonts w:ascii="Calibri" w:cs="Calibri" w:eastAsia="Calibri" w:hAnsi="Calibri"/>
          <w:b w:val="false"/>
          <w:bCs w:val="false"/>
          <w:color w:val="12261C"/>
          <w:sz w:val="21"/>
          <w:szCs w:val="21"/>
        </w:rPr>
        <w:t xml:space="preserve"/>
      </w:r>
      <w:r>
        <w:rPr>
          <w:rFonts w:ascii="Calibri" w:cs="Calibri" w:eastAsia="Calibri" w:hAnsi="Calibri"/>
          <w:b/>
          <w:bCs/>
          <w:color w:val="12261C"/>
          <w:sz w:val="21"/>
          <w:szCs w:val="21"/>
        </w:rPr>
        <w:t xml:space="preserve">Proves ownership.</w:t>
      </w:r>
      <w:r>
        <w:rPr>
          <w:rFonts w:ascii="Calibri" w:cs="Calibri" w:eastAsia="Calibri" w:hAnsi="Calibri"/>
          <w:b w:val="false"/>
          <w:bCs w:val="false"/>
          <w:color w:val="12261C"/>
          <w:sz w:val="21"/>
          <w:szCs w:val="21"/>
        </w:rPr>
        <w:t xml:space="preserve"> Serial number, purchase date and a photo of the device support police reports and insurance claims.</w:t>
      </w:r>
    </w:p>
    <w:p>
      <w:pPr>
        <w:pStyle w:val="ListParagraph"/>
        <w:numPr>
          <w:ilvl w:val="0"/>
          <w:numId w:val="2"/>
        </w:numPr>
        <w:spacing w:after="70" w:line="270"/>
      </w:pPr>
      <w:r>
        <w:rPr>
          <w:rFonts w:ascii="Calibri" w:cs="Calibri" w:eastAsia="Calibri" w:hAnsi="Calibri"/>
          <w:b w:val="false"/>
          <w:bCs w:val="false"/>
          <w:color w:val="12261C"/>
          <w:sz w:val="21"/>
          <w:szCs w:val="21"/>
        </w:rPr>
        <w:t xml:space="preserve"/>
      </w:r>
      <w:r>
        <w:rPr>
          <w:rFonts w:ascii="Calibri" w:cs="Calibri" w:eastAsia="Calibri" w:hAnsi="Calibri"/>
          <w:b/>
          <w:bCs/>
          <w:color w:val="12261C"/>
          <w:sz w:val="21"/>
          <w:szCs w:val="21"/>
        </w:rPr>
        <w:t xml:space="preserve">Records protection status.</w:t>
      </w:r>
      <w:r>
        <w:rPr>
          <w:rFonts w:ascii="Calibri" w:cs="Calibri" w:eastAsia="Calibri" w:hAnsi="Calibri"/>
          <w:b w:val="false"/>
          <w:bCs w:val="false"/>
          <w:color w:val="12261C"/>
          <w:sz w:val="21"/>
          <w:szCs w:val="21"/>
        </w:rPr>
        <w:t xml:space="preserve"> A quarterly check confirms Find My or Find Hub, theft protection and backups are still switched on.</w:t>
      </w:r>
    </w:p>
    <w:p>
      <w:pPr>
        <w:pStyle w:val="ListParagraph"/>
        <w:numPr>
          <w:ilvl w:val="0"/>
          <w:numId w:val="2"/>
        </w:numPr>
        <w:spacing w:after="70" w:line="270"/>
      </w:pPr>
      <w:r>
        <w:rPr>
          <w:rFonts w:ascii="Calibri" w:cs="Calibri" w:eastAsia="Calibri" w:hAnsi="Calibri"/>
          <w:b w:val="false"/>
          <w:bCs w:val="false"/>
          <w:color w:val="12261C"/>
          <w:sz w:val="21"/>
          <w:szCs w:val="21"/>
        </w:rPr>
        <w:t xml:space="preserve"/>
      </w:r>
      <w:r>
        <w:rPr>
          <w:rFonts w:ascii="Calibri" w:cs="Calibri" w:eastAsia="Calibri" w:hAnsi="Calibri"/>
          <w:b/>
          <w:bCs/>
          <w:color w:val="12261C"/>
          <w:sz w:val="21"/>
          <w:szCs w:val="21"/>
        </w:rPr>
        <w:t xml:space="preserve">Helps on resale.</w:t>
      </w:r>
      <w:r>
        <w:rPr>
          <w:rFonts w:ascii="Calibri" w:cs="Calibri" w:eastAsia="Calibri" w:hAnsi="Calibri"/>
          <w:b w:val="false"/>
          <w:bCs w:val="false"/>
          <w:color w:val="12261C"/>
          <w:sz w:val="21"/>
          <w:szCs w:val="21"/>
        </w:rPr>
        <w:t xml:space="preserve"> Matching the IMEI to the box and receipt reassures a buyer and keeps you clear of disputes.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none" w:color="FFFFFF" w:sz="0"/>
              <w:left w:val="single" w:color="1A7F4E" w:sz="24"/>
              <w:bottom w:val="none" w:color="FFFFFF" w:sz="0"/>
              <w:right w:val="none" w:color="FFFFFF" w:sz="0"/>
            </w:tcBorders>
            <w:shd w:fill="E3F3EA" w:color="auto" w:val="clear"/>
            <w:tcMar>
              <w:top w:type="dxa" w:w="100"/>
              <w:left w:type="dxa" w:w="200"/>
              <w:bottom w:type="dxa" w:w="80"/>
              <w:right w:type="dxa" w:w="160"/>
            </w:tcMar>
          </w:tcPr>
          <w:p>
            <w:pPr>
              <w:spacing w:after="50"/>
            </w:pPr>
            <w:r>
              <w:rPr>
                <w:rFonts w:ascii="Calibri" w:cs="Calibri" w:eastAsia="Calibri" w:hAnsi="Calibri"/>
                <w:b/>
                <w:bCs/>
                <w:color w:val="0F3D2A"/>
                <w:sz w:val="20"/>
                <w:szCs w:val="20"/>
              </w:rPr>
              <w:t xml:space="preserve">What an IMEI block can and cannot do</w:t>
            </w:r>
          </w:p>
          <w:p>
            <w:pPr>
              <w:spacing w:after="50" w:line="262"/>
            </w:pPr>
            <w:r>
              <w:rPr>
                <w:rFonts w:ascii="Calibri" w:cs="Calibri" w:eastAsia="Calibri" w:hAnsi="Calibri"/>
                <w:b w:val="false"/>
                <w:bCs w:val="false"/>
                <w:color w:val="12261C"/>
                <w:sz w:val="20"/>
                <w:szCs w:val="20"/>
              </w:rPr>
              <w:t xml:space="preserve">Blocking prevents the phone from connecting to participating mobile networks, even with a new SIM. It does not lock the screen, erase data or remove the phone from your accounts, so it must be combined with remote lock and account security (Section 5).</w:t>
            </w:r>
          </w:p>
          <w:p>
            <w:pPr>
              <w:spacing w:after="50" w:line="262"/>
            </w:pPr>
            <w:r>
              <w:rPr>
                <w:rFonts w:ascii="Calibri" w:cs="Calibri" w:eastAsia="Calibri" w:hAnsi="Calibri"/>
                <w:b w:val="false"/>
                <w:bCs w:val="false"/>
                <w:color w:val="12261C"/>
                <w:sz w:val="20"/>
                <w:szCs w:val="20"/>
              </w:rPr>
              <w:t xml:space="preserve">There is no single worldwide blocklist. Sharing between carriers and countries is partial and can lag by days or longer, so stolen phones are often sold quickly abroad or stripped for parts.</w:t>
            </w:r>
          </w:p>
        </w:tc>
      </w:tr>
    </w:tbl>
    <w:p>
      <w:pPr>
        <w:spacing w:after="120"/>
      </w:pPr>
    </w:p>
    <w:p>
      <w:r>
        <w:br w:type="page"/>
      </w:r>
    </w:p>
    <w:p>
      <w:pPr>
        <w:keepNext/>
        <w:spacing w:after="20" w:before="120"/>
      </w:pPr>
      <w:r>
        <w:rPr>
          <w:rFonts w:ascii="Calibri" w:cs="Calibri" w:eastAsia="Calibri" w:hAnsi="Calibri"/>
          <w:b/>
          <w:bCs/>
          <w:color w:val="E88A0C"/>
          <w:sz w:val="17"/>
          <w:szCs w:val="17"/>
        </w:rPr>
        <w:t xml:space="preserve">SECTION 2</w:t>
      </w:r>
    </w:p>
    <w:p>
      <w:pPr>
        <w:pStyle w:val="Heading1"/>
        <w:keepNext/>
        <w:pBdr>
          <w:bottom w:val="single" w:color="E88A0C" w:sz="10" w:space="4"/>
        </w:pBdr>
        <w:spacing w:after="160"/>
      </w:pPr>
      <w:r>
        <w:rPr>
          <w:rFonts w:ascii="Georgia" w:cs="Georgia" w:eastAsia="Georgia" w:hAnsi="Georgia"/>
          <w:b/>
          <w:bCs/>
          <w:color w:val="E88A0C"/>
          <w:sz w:val="40"/>
          <w:szCs w:val="40"/>
        </w:rPr>
        <w:t xml:space="preserve">2  </w:t>
      </w:r>
      <w:r>
        <w:rPr>
          <w:rFonts w:ascii="Georgia" w:cs="Georgia" w:eastAsia="Georgia" w:hAnsi="Georgia"/>
          <w:b/>
          <w:bCs/>
          <w:color w:val="0F3D2A"/>
          <w:sz w:val="40"/>
          <w:szCs w:val="40"/>
        </w:rPr>
        <w:t xml:space="preserve">Finding Your Identifiers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4800"/>
        <w:gridCol w:w="3480"/>
      </w:tblGrid>
      <w:tr>
        <w:trPr>
          <w:cantSplit/>
          <w:tblHeader/>
        </w:trPr>
        <w:tc>
          <w:tcPr>
            <w:tcW w:type="dxa" w:w="1800"/>
            <w:tcBorders>
              <w:top w:val="single" w:color="CFDCD2" w:sz="4"/>
              <w:left w:val="single" w:color="CFDCD2" w:sz="4"/>
              <w:bottom w:val="single" w:color="CFDCD2" w:sz="4"/>
              <w:right w:val="single" w:color="CFDCD2" w:sz="4"/>
            </w:tcBorders>
            <w:shd w:fill="0F3D2A" w:color="auto" w:val="clear"/>
            <w:tcMar>
              <w:top w:type="dxa" w:w="60"/>
              <w:left w:type="dxa" w:w="90"/>
              <w:bottom w:type="dxa" w:w="60"/>
              <w:right w:type="dxa" w:w="90"/>
            </w:tcMar>
            <w:vAlign w:val="top"/>
          </w:tcPr>
          <w:p>
            <w:pPr>
              <w:spacing w:after="30" w:line="240"/>
            </w:pPr>
            <w:r>
              <w:rPr>
                <w:rFonts w:ascii="Calibri" w:cs="Calibri" w:eastAsia="Calibri" w:hAnsi="Calibri"/>
                <w:b/>
                <w:bCs/>
                <w:color w:val="FFFFFF"/>
                <w:sz w:val="18"/>
                <w:szCs w:val="18"/>
              </w:rPr>
              <w:t xml:space="preserve">Identifier</w:t>
            </w:r>
          </w:p>
        </w:tc>
        <w:tc>
          <w:tcPr>
            <w:tcW w:type="dxa" w:w="4800"/>
            <w:tcBorders>
              <w:top w:val="single" w:color="CFDCD2" w:sz="4"/>
              <w:left w:val="single" w:color="CFDCD2" w:sz="4"/>
              <w:bottom w:val="single" w:color="CFDCD2" w:sz="4"/>
              <w:right w:val="single" w:color="CFDCD2" w:sz="4"/>
            </w:tcBorders>
            <w:shd w:fill="0F3D2A" w:color="auto" w:val="clear"/>
            <w:tcMar>
              <w:top w:type="dxa" w:w="60"/>
              <w:left w:type="dxa" w:w="90"/>
              <w:bottom w:type="dxa" w:w="60"/>
              <w:right w:type="dxa" w:w="90"/>
            </w:tcMar>
            <w:vAlign w:val="top"/>
          </w:tcPr>
          <w:p>
            <w:pPr>
              <w:spacing w:after="30" w:line="240"/>
            </w:pPr>
            <w:r>
              <w:rPr>
                <w:rFonts w:ascii="Calibri" w:cs="Calibri" w:eastAsia="Calibri" w:hAnsi="Calibri"/>
                <w:b/>
                <w:bCs/>
                <w:color w:val="FFFFFF"/>
                <w:sz w:val="18"/>
                <w:szCs w:val="18"/>
              </w:rPr>
              <w:t xml:space="preserve">What it is</w:t>
            </w:r>
          </w:p>
        </w:tc>
        <w:tc>
          <w:tcPr>
            <w:tcW w:type="dxa" w:w="3480"/>
            <w:tcBorders>
              <w:top w:val="single" w:color="CFDCD2" w:sz="4"/>
              <w:left w:val="single" w:color="CFDCD2" w:sz="4"/>
              <w:bottom w:val="single" w:color="CFDCD2" w:sz="4"/>
              <w:right w:val="single" w:color="CFDCD2" w:sz="4"/>
            </w:tcBorders>
            <w:shd w:fill="0F3D2A" w:color="auto" w:val="clear"/>
            <w:tcMar>
              <w:top w:type="dxa" w:w="60"/>
              <w:left w:type="dxa" w:w="90"/>
              <w:bottom w:type="dxa" w:w="60"/>
              <w:right w:type="dxa" w:w="90"/>
            </w:tcMar>
            <w:vAlign w:val="top"/>
          </w:tcPr>
          <w:p>
            <w:pPr>
              <w:spacing w:after="30" w:line="240"/>
            </w:pPr>
            <w:r>
              <w:rPr>
                <w:rFonts w:ascii="Calibri" w:cs="Calibri" w:eastAsia="Calibri" w:hAnsi="Calibri"/>
                <w:b/>
                <w:bCs/>
                <w:color w:val="FFFFFF"/>
                <w:sz w:val="18"/>
                <w:szCs w:val="18"/>
              </w:rPr>
              <w:t xml:space="preserve">Used for</w:t>
            </w:r>
          </w:p>
        </w:tc>
      </w:tr>
      <w:tr>
        <w:trPr>
          <w:cantSplit/>
          <w:tblHeader w:val="false"/>
        </w:trPr>
        <w:tc>
          <w:tcPr>
            <w:tcW w:type="dxa" w:w="18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bCs/>
                <w:color w:val="0F3D2A"/>
                <w:sz w:val="18"/>
                <w:szCs w:val="18"/>
              </w:rPr>
              <w:t xml:space="preserve">IMEI</w:t>
            </w:r>
          </w:p>
        </w:tc>
        <w:tc>
          <w:tcPr>
            <w:tcW w:type="dxa" w:w="48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8"/>
                <w:szCs w:val="18"/>
              </w:rPr>
              <w:t xml:space="preserve">15-digit number for the phone's cellular radio. Dual-SIM and eSIM phones show two (IMEI and IMEI2). The first eight digits identify the model (TAC) and the last is a check digit.</w:t>
            </w:r>
          </w:p>
        </w:tc>
        <w:tc>
          <w:tcPr>
            <w:tcW w:type="dxa" w:w="348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8"/>
                <w:szCs w:val="18"/>
              </w:rPr>
              <w:t xml:space="preserve">Carrier blocklists, police reports, insurance, stolen-phone checkers.</w:t>
            </w:r>
          </w:p>
        </w:tc>
      </w:tr>
      <w:tr>
        <w:trPr>
          <w:cantSplit/>
          <w:tblHeader w:val="false"/>
        </w:trPr>
        <w:tc>
          <w:tcPr>
            <w:tcW w:type="dxa" w:w="180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bCs/>
                <w:color w:val="0F3D2A"/>
                <w:sz w:val="18"/>
                <w:szCs w:val="18"/>
              </w:rPr>
              <w:t xml:space="preserve">Serial number</w:t>
            </w:r>
          </w:p>
        </w:tc>
        <w:tc>
          <w:tcPr>
            <w:tcW w:type="dxa" w:w="480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8"/>
                <w:szCs w:val="18"/>
              </w:rPr>
              <w:t xml:space="preserve">Manufacturer's unique code for the device.</w:t>
            </w:r>
          </w:p>
        </w:tc>
        <w:tc>
          <w:tcPr>
            <w:tcW w:type="dxa" w:w="348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8"/>
                <w:szCs w:val="18"/>
              </w:rPr>
              <w:t xml:space="preserve">Warranty, repairs, Apple and Samsung account records, proof of ownership.</w:t>
            </w:r>
          </w:p>
        </w:tc>
      </w:tr>
      <w:tr>
        <w:trPr>
          <w:cantSplit/>
          <w:tblHeader w:val="false"/>
        </w:trPr>
        <w:tc>
          <w:tcPr>
            <w:tcW w:type="dxa" w:w="18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bCs/>
                <w:color w:val="0F3D2A"/>
                <w:sz w:val="18"/>
                <w:szCs w:val="18"/>
              </w:rPr>
              <w:t xml:space="preserve">EID</w:t>
            </w:r>
          </w:p>
        </w:tc>
        <w:tc>
          <w:tcPr>
            <w:tcW w:type="dxa" w:w="48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8"/>
                <w:szCs w:val="18"/>
              </w:rPr>
              <w:t xml:space="preserve">32-digit identifier for the eSIM chip (on eSIM-capable phones).</w:t>
            </w:r>
          </w:p>
        </w:tc>
        <w:tc>
          <w:tcPr>
            <w:tcW w:type="dxa" w:w="348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8"/>
                <w:szCs w:val="18"/>
              </w:rPr>
              <w:t xml:space="preserve">Carrier eSIM provisioning; support when moving or recovering an eSIM.</w:t>
            </w:r>
          </w:p>
        </w:tc>
      </w:tr>
      <w:tr>
        <w:trPr>
          <w:cantSplit/>
          <w:tblHeader w:val="false"/>
        </w:trPr>
        <w:tc>
          <w:tcPr>
            <w:tcW w:type="dxa" w:w="180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bCs/>
                <w:color w:val="0F3D2A"/>
                <w:sz w:val="18"/>
                <w:szCs w:val="18"/>
              </w:rPr>
              <w:t xml:space="preserve">ICCID / phone number</w:t>
            </w:r>
          </w:p>
        </w:tc>
        <w:tc>
          <w:tcPr>
            <w:tcW w:type="dxa" w:w="480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8"/>
                <w:szCs w:val="18"/>
              </w:rPr>
              <w:t xml:space="preserve">Identifies the SIM or eSIM profile and your line.</w:t>
            </w:r>
          </w:p>
        </w:tc>
        <w:tc>
          <w:tcPr>
            <w:tcW w:type="dxa" w:w="348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8"/>
                <w:szCs w:val="18"/>
              </w:rPr>
              <w:t xml:space="preserve">Carrier suspension and SIM replacement.</w:t>
            </w:r>
          </w:p>
        </w:tc>
      </w:tr>
      <w:tr>
        <w:trPr>
          <w:cantSplit/>
          <w:tblHeader w:val="false"/>
        </w:trPr>
        <w:tc>
          <w:tcPr>
            <w:tcW w:type="dxa" w:w="18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bCs/>
                <w:color w:val="0F3D2A"/>
                <w:sz w:val="18"/>
                <w:szCs w:val="18"/>
              </w:rPr>
              <w:t xml:space="preserve">Account device name</w:t>
            </w:r>
          </w:p>
        </w:tc>
        <w:tc>
          <w:tcPr>
            <w:tcW w:type="dxa" w:w="48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8"/>
                <w:szCs w:val="18"/>
              </w:rPr>
              <w:t xml:space="preserve">The name shown in Find My, Find Hub or Samsung account.</w:t>
            </w:r>
          </w:p>
        </w:tc>
        <w:tc>
          <w:tcPr>
            <w:tcW w:type="dxa" w:w="348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8"/>
                <w:szCs w:val="18"/>
              </w:rPr>
              <w:t xml:space="preserve">Locating, locking and erasing the right device remotely.</w:t>
            </w:r>
          </w:p>
        </w:tc>
      </w:tr>
    </w:tbl>
    <w:p>
      <w:pPr>
        <w:spacing w:after="120"/>
      </w:pPr>
    </w:p>
    <w:p>
      <w:pPr>
        <w:pStyle w:val="Heading2"/>
        <w:keepNext/>
        <w:spacing w:after="80" w:before="200"/>
      </w:pPr>
      <w:r>
        <w:rPr>
          <w:rFonts w:ascii="Georgia" w:cs="Georgia" w:eastAsia="Georgia" w:hAnsi="Georgia"/>
          <w:b/>
          <w:bCs/>
          <w:color w:val="1A7F4E"/>
          <w:sz w:val="27"/>
          <w:szCs w:val="27"/>
        </w:rPr>
        <w:t xml:space="preserve">Where to look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80"/>
      </w:tblGrid>
      <w:tr>
        <w:trPr>
          <w:cantSplit/>
          <w:tblHeader/>
        </w:trPr>
        <w:tc>
          <w:tcPr>
            <w:tcW w:type="dxa" w:w="1800"/>
            <w:tcBorders>
              <w:top w:val="single" w:color="CFDCD2" w:sz="4"/>
              <w:left w:val="single" w:color="CFDCD2" w:sz="4"/>
              <w:bottom w:val="single" w:color="CFDCD2" w:sz="4"/>
              <w:right w:val="single" w:color="CFDCD2" w:sz="4"/>
            </w:tcBorders>
            <w:shd w:fill="0F3D2A" w:color="auto" w:val="clear"/>
            <w:tcMar>
              <w:top w:type="dxa" w:w="60"/>
              <w:left w:type="dxa" w:w="90"/>
              <w:bottom w:type="dxa" w:w="60"/>
              <w:right w:type="dxa" w:w="90"/>
            </w:tcMar>
            <w:vAlign w:val="top"/>
          </w:tcPr>
          <w:p>
            <w:pPr>
              <w:spacing w:after="30" w:line="240"/>
            </w:pPr>
            <w:r>
              <w:rPr>
                <w:rFonts w:ascii="Calibri" w:cs="Calibri" w:eastAsia="Calibri" w:hAnsi="Calibri"/>
                <w:b/>
                <w:bCs/>
                <w:color w:val="FFFFFF"/>
                <w:sz w:val="18"/>
                <w:szCs w:val="18"/>
              </w:rPr>
              <w:t xml:space="preserve">Platform</w:t>
            </w:r>
          </w:p>
        </w:tc>
        <w:tc>
          <w:tcPr>
            <w:tcW w:type="dxa" w:w="8280"/>
            <w:tcBorders>
              <w:top w:val="single" w:color="CFDCD2" w:sz="4"/>
              <w:left w:val="single" w:color="CFDCD2" w:sz="4"/>
              <w:bottom w:val="single" w:color="CFDCD2" w:sz="4"/>
              <w:right w:val="single" w:color="CFDCD2" w:sz="4"/>
            </w:tcBorders>
            <w:shd w:fill="0F3D2A" w:color="auto" w:val="clear"/>
            <w:tcMar>
              <w:top w:type="dxa" w:w="60"/>
              <w:left w:type="dxa" w:w="90"/>
              <w:bottom w:type="dxa" w:w="60"/>
              <w:right w:type="dxa" w:w="90"/>
            </w:tcMar>
            <w:vAlign w:val="top"/>
          </w:tcPr>
          <w:p>
            <w:pPr>
              <w:spacing w:after="30" w:line="240"/>
            </w:pPr>
            <w:r>
              <w:rPr>
                <w:rFonts w:ascii="Calibri" w:cs="Calibri" w:eastAsia="Calibri" w:hAnsi="Calibri"/>
                <w:b/>
                <w:bCs/>
                <w:color w:val="FFFFFF"/>
                <w:sz w:val="18"/>
                <w:szCs w:val="18"/>
              </w:rPr>
              <w:t xml:space="preserve">Method</w:t>
            </w:r>
          </w:p>
        </w:tc>
      </w:tr>
      <w:tr>
        <w:trPr>
          <w:cantSplit/>
          <w:tblHeader w:val="false"/>
        </w:trPr>
        <w:tc>
          <w:tcPr>
            <w:tcW w:type="dxa" w:w="18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bCs/>
                <w:color w:val="0F3D2A"/>
                <w:sz w:val="18"/>
                <w:szCs w:val="18"/>
              </w:rPr>
              <w:t xml:space="preserve">iPhone</w:t>
            </w:r>
          </w:p>
        </w:tc>
        <w:tc>
          <w:tcPr>
            <w:tcW w:type="dxa" w:w="828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8"/>
                <w:szCs w:val="18"/>
              </w:rPr>
              <w:t xml:space="preserve">Settings &gt; General &gt; About: scroll to Serial Number, IMEI, IMEI2 and EID. Dial *#06# to show the IMEI. Signed-in Apple Account page (Devices) lists the device and serial number.</w:t>
            </w:r>
          </w:p>
        </w:tc>
      </w:tr>
      <w:tr>
        <w:trPr>
          <w:cantSplit/>
          <w:tblHeader w:val="false"/>
        </w:trPr>
        <w:tc>
          <w:tcPr>
            <w:tcW w:type="dxa" w:w="180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bCs/>
                <w:color w:val="0F3D2A"/>
                <w:sz w:val="18"/>
                <w:szCs w:val="18"/>
              </w:rPr>
              <w:t xml:space="preserve">Android (Pixel and stock)</w:t>
            </w:r>
          </w:p>
        </w:tc>
        <w:tc>
          <w:tcPr>
            <w:tcW w:type="dxa" w:w="828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8"/>
                <w:szCs w:val="18"/>
              </w:rPr>
              <w:t xml:space="preserve">Settings &gt; About phone &gt; IMEI (tap for IMEI 1 and IMEI 2). Dial *#06#. Serial number is under About phone &gt; Device identifiers or Model &amp; hardware.</w:t>
            </w:r>
          </w:p>
        </w:tc>
      </w:tr>
      <w:tr>
        <w:trPr>
          <w:cantSplit/>
          <w:tblHeader w:val="false"/>
        </w:trPr>
        <w:tc>
          <w:tcPr>
            <w:tcW w:type="dxa" w:w="18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bCs/>
                <w:color w:val="0F3D2A"/>
                <w:sz w:val="18"/>
                <w:szCs w:val="18"/>
              </w:rPr>
              <w:t xml:space="preserve">Samsung Galaxy</w:t>
            </w:r>
          </w:p>
        </w:tc>
        <w:tc>
          <w:tcPr>
            <w:tcW w:type="dxa" w:w="828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8"/>
                <w:szCs w:val="18"/>
              </w:rPr>
              <w:t xml:space="preserve">Settings &gt; About phone &gt; Status information (IMEI and Serial number). Dial *#06#.</w:t>
            </w:r>
          </w:p>
        </w:tc>
      </w:tr>
      <w:tr>
        <w:trPr>
          <w:cantSplit/>
          <w:tblHeader w:val="false"/>
        </w:trPr>
        <w:tc>
          <w:tcPr>
            <w:tcW w:type="dxa" w:w="180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bCs/>
                <w:color w:val="0F3D2A"/>
                <w:sz w:val="18"/>
                <w:szCs w:val="18"/>
              </w:rPr>
              <w:t xml:space="preserve">Any phone</w:t>
            </w:r>
          </w:p>
        </w:tc>
        <w:tc>
          <w:tcPr>
            <w:tcW w:type="dxa" w:w="828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8"/>
                <w:szCs w:val="18"/>
              </w:rPr>
              <w:t xml:space="preserve">Original box label, purchase receipt or invoice, the carrier app or online account (lists IMEI per line), and the SIM tray on some older models.</w:t>
            </w:r>
          </w:p>
        </w:tc>
      </w:tr>
    </w:tbl>
    <w:p>
      <w:pPr>
        <w:spacing w:after="120"/>
      </w:pPr>
    </w:p>
    <w:p>
      <w:pPr>
        <w:spacing w:after="80" w:before="0" w:line="276"/>
      </w:pPr>
      <w:r>
        <w:rPr>
          <w:rFonts w:ascii="Calibri" w:cs="Calibri" w:eastAsia="Calibri" w:hAnsi="Calibri"/>
          <w:b w:val="false"/>
          <w:bCs w:val="false"/>
          <w:color w:val="12261C"/>
          <w:sz w:val="21"/>
          <w:szCs w:val="21"/>
        </w:rPr>
        <w:t xml:space="preserve">Take two photos: one of the identifier screen and one of the box label. Save them in the registry, not just in the phone's own photo library.</w:t>
      </w:r>
    </w:p>
    <w:p>
      <w:pPr>
        <w:sectPr>
          <w:headerReference w:type="default" r:id="rId7"/>
          <w:footerReference w:type="default" r:id="rId8"/>
          <w:pgSz w:w="12240" w:h="15840" w:orient="portrait"/>
          <w:pgMar w:top="1300" w:right="1080" w:bottom="1100" w:left="1080" w:header="500" w:footer="500" w:gutter="0"/>
          <w:pgNumType/>
          <w:docGrid w:linePitch="360"/>
        </w:sectPr>
      </w:pPr>
    </w:p>
    <w:p>
      <w:pPr>
        <w:keepNext/>
        <w:spacing w:after="20" w:before="120"/>
      </w:pPr>
      <w:r>
        <w:rPr>
          <w:rFonts w:ascii="Calibri" w:cs="Calibri" w:eastAsia="Calibri" w:hAnsi="Calibri"/>
          <w:b/>
          <w:bCs/>
          <w:color w:val="E88A0C"/>
          <w:sz w:val="17"/>
          <w:szCs w:val="17"/>
        </w:rPr>
        <w:t xml:space="preserve">SECTION 3  ·  LANDSCAPE</w:t>
      </w:r>
    </w:p>
    <w:p>
      <w:pPr>
        <w:pStyle w:val="Heading1"/>
        <w:keepNext/>
        <w:pBdr>
          <w:bottom w:val="single" w:color="E88A0C" w:sz="10" w:space="4"/>
        </w:pBdr>
        <w:spacing w:after="160"/>
      </w:pPr>
      <w:r>
        <w:rPr>
          <w:rFonts w:ascii="Georgia" w:cs="Georgia" w:eastAsia="Georgia" w:hAnsi="Georgia"/>
          <w:b/>
          <w:bCs/>
          <w:color w:val="E88A0C"/>
          <w:sz w:val="40"/>
          <w:szCs w:val="40"/>
        </w:rPr>
        <w:t xml:space="preserve">3  </w:t>
      </w:r>
      <w:r>
        <w:rPr>
          <w:rFonts w:ascii="Georgia" w:cs="Georgia" w:eastAsia="Georgia" w:hAnsi="Georgia"/>
          <w:b/>
          <w:bCs/>
          <w:color w:val="0F3D2A"/>
          <w:sz w:val="40"/>
          <w:szCs w:val="40"/>
        </w:rPr>
        <w:t xml:space="preserve">Hardware Inventory Templates</w:t>
      </w:r>
    </w:p>
    <w:p>
      <w:pPr>
        <w:spacing w:after="100" w:before="0" w:line="276"/>
      </w:pPr>
      <w:r>
        <w:rPr>
          <w:rFonts w:ascii="Calibri" w:cs="Calibri" w:eastAsia="Calibri" w:hAnsi="Calibri"/>
          <w:b w:val="false"/>
          <w:bCs w:val="false"/>
          <w:color w:val="12261C"/>
          <w:sz w:val="21"/>
          <w:szCs w:val="21"/>
        </w:rPr>
        <w:t xml:space="preserve">Print these pages, or copy the tables into a spreadsheet or password manager. The grey italic row is an example only, using placeholder numbers. Replace it with your own data.</w:t>
      </w:r>
    </w:p>
    <w:p>
      <w:pPr>
        <w:pStyle w:val="Heading2"/>
        <w:keepNext/>
        <w:spacing w:after="80" w:before="200"/>
      </w:pPr>
      <w:r>
        <w:rPr>
          <w:rFonts w:ascii="Georgia" w:cs="Georgia" w:eastAsia="Georgia" w:hAnsi="Georgia"/>
          <w:b/>
          <w:bCs/>
          <w:color w:val="1A7F4E"/>
          <w:sz w:val="27"/>
          <w:szCs w:val="27"/>
        </w:rPr>
        <w:t xml:space="preserve">Template A  ·  Master Device Register</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050"/>
        <w:gridCol w:w="650"/>
        <w:gridCol w:w="1350"/>
        <w:gridCol w:w="950"/>
        <w:gridCol w:w="1250"/>
        <w:gridCol w:w="1450"/>
        <w:gridCol w:w="1450"/>
        <w:gridCol w:w="1750"/>
        <w:gridCol w:w="1250"/>
        <w:gridCol w:w="1300"/>
        <w:gridCol w:w="1230"/>
      </w:tblGrid>
      <w:tr>
        <w:trPr>
          <w:cantSplit/>
          <w:tblHeader/>
        </w:trPr>
        <w:tc>
          <w:tcPr>
            <w:tcW w:type="dxa" w:w="1050"/>
            <w:tcBorders>
              <w:top w:val="single" w:color="CFDCD2" w:sz="4"/>
              <w:left w:val="single" w:color="CFDCD2" w:sz="4"/>
              <w:bottom w:val="single" w:color="CFDCD2" w:sz="4"/>
              <w:right w:val="single" w:color="CFDCD2" w:sz="4"/>
            </w:tcBorders>
            <w:shd w:fill="0F3D2A" w:color="auto" w:val="clear"/>
            <w:tcMar>
              <w:top w:type="dxa" w:w="60"/>
              <w:left w:type="dxa" w:w="90"/>
              <w:bottom w:type="dxa" w:w="60"/>
              <w:right w:type="dxa" w:w="90"/>
            </w:tcMar>
            <w:vAlign w:val="top"/>
          </w:tcPr>
          <w:p>
            <w:pPr>
              <w:spacing w:after="30" w:line="240"/>
            </w:pPr>
            <w:r>
              <w:rPr>
                <w:rFonts w:ascii="Calibri" w:cs="Calibri" w:eastAsia="Calibri" w:hAnsi="Calibri"/>
                <w:b/>
                <w:bCs/>
                <w:color w:val="FFFFFF"/>
                <w:sz w:val="15"/>
                <w:szCs w:val="15"/>
              </w:rPr>
              <w:t xml:space="preserve">Asset ID</w:t>
            </w:r>
          </w:p>
        </w:tc>
        <w:tc>
          <w:tcPr>
            <w:tcW w:type="dxa" w:w="650"/>
            <w:tcBorders>
              <w:top w:val="single" w:color="CFDCD2" w:sz="4"/>
              <w:left w:val="single" w:color="CFDCD2" w:sz="4"/>
              <w:bottom w:val="single" w:color="CFDCD2" w:sz="4"/>
              <w:right w:val="single" w:color="CFDCD2" w:sz="4"/>
            </w:tcBorders>
            <w:shd w:fill="0F3D2A" w:color="auto" w:val="clear"/>
            <w:tcMar>
              <w:top w:type="dxa" w:w="60"/>
              <w:left w:type="dxa" w:w="90"/>
              <w:bottom w:type="dxa" w:w="60"/>
              <w:right w:type="dxa" w:w="90"/>
            </w:tcMar>
            <w:vAlign w:val="top"/>
          </w:tcPr>
          <w:p>
            <w:pPr>
              <w:spacing w:after="30" w:line="240"/>
            </w:pPr>
            <w:r>
              <w:rPr>
                <w:rFonts w:ascii="Calibri" w:cs="Calibri" w:eastAsia="Calibri" w:hAnsi="Calibri"/>
                <w:b/>
                <w:bCs/>
                <w:color w:val="FFFFFF"/>
                <w:sz w:val="15"/>
                <w:szCs w:val="15"/>
              </w:rPr>
              <w:t xml:space="preserve">Owner / user</w:t>
            </w:r>
          </w:p>
        </w:tc>
        <w:tc>
          <w:tcPr>
            <w:tcW w:type="dxa" w:w="1350"/>
            <w:tcBorders>
              <w:top w:val="single" w:color="CFDCD2" w:sz="4"/>
              <w:left w:val="single" w:color="CFDCD2" w:sz="4"/>
              <w:bottom w:val="single" w:color="CFDCD2" w:sz="4"/>
              <w:right w:val="single" w:color="CFDCD2" w:sz="4"/>
            </w:tcBorders>
            <w:shd w:fill="0F3D2A" w:color="auto" w:val="clear"/>
            <w:tcMar>
              <w:top w:type="dxa" w:w="60"/>
              <w:left w:type="dxa" w:w="90"/>
              <w:bottom w:type="dxa" w:w="60"/>
              <w:right w:type="dxa" w:w="90"/>
            </w:tcMar>
            <w:vAlign w:val="top"/>
          </w:tcPr>
          <w:p>
            <w:pPr>
              <w:spacing w:after="30" w:line="240"/>
            </w:pPr>
            <w:r>
              <w:rPr>
                <w:rFonts w:ascii="Calibri" w:cs="Calibri" w:eastAsia="Calibri" w:hAnsi="Calibri"/>
                <w:b/>
                <w:bCs/>
                <w:color w:val="FFFFFF"/>
                <w:sz w:val="15"/>
                <w:szCs w:val="15"/>
              </w:rPr>
              <w:t xml:space="preserve">Make and model</w:t>
            </w:r>
          </w:p>
        </w:tc>
        <w:tc>
          <w:tcPr>
            <w:tcW w:type="dxa" w:w="950"/>
            <w:tcBorders>
              <w:top w:val="single" w:color="CFDCD2" w:sz="4"/>
              <w:left w:val="single" w:color="CFDCD2" w:sz="4"/>
              <w:bottom w:val="single" w:color="CFDCD2" w:sz="4"/>
              <w:right w:val="single" w:color="CFDCD2" w:sz="4"/>
            </w:tcBorders>
            <w:shd w:fill="0F3D2A" w:color="auto" w:val="clear"/>
            <w:tcMar>
              <w:top w:type="dxa" w:w="60"/>
              <w:left w:type="dxa" w:w="90"/>
              <w:bottom w:type="dxa" w:w="60"/>
              <w:right w:type="dxa" w:w="90"/>
            </w:tcMar>
            <w:vAlign w:val="top"/>
          </w:tcPr>
          <w:p>
            <w:pPr>
              <w:spacing w:after="30" w:line="240"/>
            </w:pPr>
            <w:r>
              <w:rPr>
                <w:rFonts w:ascii="Calibri" w:cs="Calibri" w:eastAsia="Calibri" w:hAnsi="Calibri"/>
                <w:b/>
                <w:bCs/>
                <w:color w:val="FFFFFF"/>
                <w:sz w:val="15"/>
                <w:szCs w:val="15"/>
              </w:rPr>
              <w:t xml:space="preserve">Colour / storage</w:t>
            </w:r>
          </w:p>
        </w:tc>
        <w:tc>
          <w:tcPr>
            <w:tcW w:type="dxa" w:w="1250"/>
            <w:tcBorders>
              <w:top w:val="single" w:color="CFDCD2" w:sz="4"/>
              <w:left w:val="single" w:color="CFDCD2" w:sz="4"/>
              <w:bottom w:val="single" w:color="CFDCD2" w:sz="4"/>
              <w:right w:val="single" w:color="CFDCD2" w:sz="4"/>
            </w:tcBorders>
            <w:shd w:fill="0F3D2A" w:color="auto" w:val="clear"/>
            <w:tcMar>
              <w:top w:type="dxa" w:w="60"/>
              <w:left w:type="dxa" w:w="90"/>
              <w:bottom w:type="dxa" w:w="60"/>
              <w:right w:type="dxa" w:w="90"/>
            </w:tcMar>
            <w:vAlign w:val="top"/>
          </w:tcPr>
          <w:p>
            <w:pPr>
              <w:spacing w:after="30" w:line="240"/>
            </w:pPr>
            <w:r>
              <w:rPr>
                <w:rFonts w:ascii="Calibri" w:cs="Calibri" w:eastAsia="Calibri" w:hAnsi="Calibri"/>
                <w:b/>
                <w:bCs/>
                <w:color w:val="FFFFFF"/>
                <w:sz w:val="15"/>
                <w:szCs w:val="15"/>
              </w:rPr>
              <w:t xml:space="preserve">Serial no.</w:t>
            </w:r>
          </w:p>
        </w:tc>
        <w:tc>
          <w:tcPr>
            <w:tcW w:type="dxa" w:w="1450"/>
            <w:tcBorders>
              <w:top w:val="single" w:color="CFDCD2" w:sz="4"/>
              <w:left w:val="single" w:color="CFDCD2" w:sz="4"/>
              <w:bottom w:val="single" w:color="CFDCD2" w:sz="4"/>
              <w:right w:val="single" w:color="CFDCD2" w:sz="4"/>
            </w:tcBorders>
            <w:shd w:fill="0F3D2A" w:color="auto" w:val="clear"/>
            <w:tcMar>
              <w:top w:type="dxa" w:w="60"/>
              <w:left w:type="dxa" w:w="90"/>
              <w:bottom w:type="dxa" w:w="60"/>
              <w:right w:type="dxa" w:w="90"/>
            </w:tcMar>
            <w:vAlign w:val="top"/>
          </w:tcPr>
          <w:p>
            <w:pPr>
              <w:spacing w:after="30" w:line="240"/>
            </w:pPr>
            <w:r>
              <w:rPr>
                <w:rFonts w:ascii="Calibri" w:cs="Calibri" w:eastAsia="Calibri" w:hAnsi="Calibri"/>
                <w:b/>
                <w:bCs/>
                <w:color w:val="FFFFFF"/>
                <w:sz w:val="15"/>
                <w:szCs w:val="15"/>
              </w:rPr>
              <w:t xml:space="preserve">IMEI 1</w:t>
            </w:r>
          </w:p>
        </w:tc>
        <w:tc>
          <w:tcPr>
            <w:tcW w:type="dxa" w:w="1450"/>
            <w:tcBorders>
              <w:top w:val="single" w:color="CFDCD2" w:sz="4"/>
              <w:left w:val="single" w:color="CFDCD2" w:sz="4"/>
              <w:bottom w:val="single" w:color="CFDCD2" w:sz="4"/>
              <w:right w:val="single" w:color="CFDCD2" w:sz="4"/>
            </w:tcBorders>
            <w:shd w:fill="0F3D2A" w:color="auto" w:val="clear"/>
            <w:tcMar>
              <w:top w:type="dxa" w:w="60"/>
              <w:left w:type="dxa" w:w="90"/>
              <w:bottom w:type="dxa" w:w="60"/>
              <w:right w:type="dxa" w:w="90"/>
            </w:tcMar>
            <w:vAlign w:val="top"/>
          </w:tcPr>
          <w:p>
            <w:pPr>
              <w:spacing w:after="30" w:line="240"/>
            </w:pPr>
            <w:r>
              <w:rPr>
                <w:rFonts w:ascii="Calibri" w:cs="Calibri" w:eastAsia="Calibri" w:hAnsi="Calibri"/>
                <w:b/>
                <w:bCs/>
                <w:color w:val="FFFFFF"/>
                <w:sz w:val="15"/>
                <w:szCs w:val="15"/>
              </w:rPr>
              <w:t xml:space="preserve">IMEI 2</w:t>
            </w:r>
          </w:p>
        </w:tc>
        <w:tc>
          <w:tcPr>
            <w:tcW w:type="dxa" w:w="1750"/>
            <w:tcBorders>
              <w:top w:val="single" w:color="CFDCD2" w:sz="4"/>
              <w:left w:val="single" w:color="CFDCD2" w:sz="4"/>
              <w:bottom w:val="single" w:color="CFDCD2" w:sz="4"/>
              <w:right w:val="single" w:color="CFDCD2" w:sz="4"/>
            </w:tcBorders>
            <w:shd w:fill="0F3D2A" w:color="auto" w:val="clear"/>
            <w:tcMar>
              <w:top w:type="dxa" w:w="60"/>
              <w:left w:type="dxa" w:w="90"/>
              <w:bottom w:type="dxa" w:w="60"/>
              <w:right w:type="dxa" w:w="90"/>
            </w:tcMar>
            <w:vAlign w:val="top"/>
          </w:tcPr>
          <w:p>
            <w:pPr>
              <w:spacing w:after="30" w:line="240"/>
            </w:pPr>
            <w:r>
              <w:rPr>
                <w:rFonts w:ascii="Calibri" w:cs="Calibri" w:eastAsia="Calibri" w:hAnsi="Calibri"/>
                <w:b/>
                <w:bCs/>
                <w:color w:val="FFFFFF"/>
                <w:sz w:val="15"/>
                <w:szCs w:val="15"/>
              </w:rPr>
              <w:t xml:space="preserve">EID</w:t>
            </w:r>
          </w:p>
        </w:tc>
        <w:tc>
          <w:tcPr>
            <w:tcW w:type="dxa" w:w="1250"/>
            <w:tcBorders>
              <w:top w:val="single" w:color="CFDCD2" w:sz="4"/>
              <w:left w:val="single" w:color="CFDCD2" w:sz="4"/>
              <w:bottom w:val="single" w:color="CFDCD2" w:sz="4"/>
              <w:right w:val="single" w:color="CFDCD2" w:sz="4"/>
            </w:tcBorders>
            <w:shd w:fill="0F3D2A" w:color="auto" w:val="clear"/>
            <w:tcMar>
              <w:top w:type="dxa" w:w="60"/>
              <w:left w:type="dxa" w:w="90"/>
              <w:bottom w:type="dxa" w:w="60"/>
              <w:right w:type="dxa" w:w="90"/>
            </w:tcMar>
            <w:vAlign w:val="top"/>
          </w:tcPr>
          <w:p>
            <w:pPr>
              <w:spacing w:after="30" w:line="240"/>
            </w:pPr>
            <w:r>
              <w:rPr>
                <w:rFonts w:ascii="Calibri" w:cs="Calibri" w:eastAsia="Calibri" w:hAnsi="Calibri"/>
                <w:b/>
                <w:bCs/>
                <w:color w:val="FFFFFF"/>
                <w:sz w:val="15"/>
                <w:szCs w:val="15"/>
              </w:rPr>
              <w:t xml:space="preserve">Number and carrier</w:t>
            </w:r>
          </w:p>
        </w:tc>
        <w:tc>
          <w:tcPr>
            <w:tcW w:type="dxa" w:w="1300"/>
            <w:tcBorders>
              <w:top w:val="single" w:color="CFDCD2" w:sz="4"/>
              <w:left w:val="single" w:color="CFDCD2" w:sz="4"/>
              <w:bottom w:val="single" w:color="CFDCD2" w:sz="4"/>
              <w:right w:val="single" w:color="CFDCD2" w:sz="4"/>
            </w:tcBorders>
            <w:shd w:fill="0F3D2A" w:color="auto" w:val="clear"/>
            <w:tcMar>
              <w:top w:type="dxa" w:w="60"/>
              <w:left w:type="dxa" w:w="90"/>
              <w:bottom w:type="dxa" w:w="60"/>
              <w:right w:type="dxa" w:w="90"/>
            </w:tcMar>
            <w:vAlign w:val="top"/>
          </w:tcPr>
          <w:p>
            <w:pPr>
              <w:spacing w:after="30" w:line="240"/>
            </w:pPr>
            <w:r>
              <w:rPr>
                <w:rFonts w:ascii="Calibri" w:cs="Calibri" w:eastAsia="Calibri" w:hAnsi="Calibri"/>
                <w:b/>
                <w:bCs/>
                <w:color w:val="FFFFFF"/>
                <w:sz w:val="15"/>
                <w:szCs w:val="15"/>
              </w:rPr>
              <w:t xml:space="preserve">Purchase (date, store, price)</w:t>
            </w:r>
          </w:p>
        </w:tc>
        <w:tc>
          <w:tcPr>
            <w:tcW w:type="dxa" w:w="1230"/>
            <w:tcBorders>
              <w:top w:val="single" w:color="CFDCD2" w:sz="4"/>
              <w:left w:val="single" w:color="CFDCD2" w:sz="4"/>
              <w:bottom w:val="single" w:color="CFDCD2" w:sz="4"/>
              <w:right w:val="single" w:color="CFDCD2" w:sz="4"/>
            </w:tcBorders>
            <w:shd w:fill="0F3D2A" w:color="auto" w:val="clear"/>
            <w:tcMar>
              <w:top w:type="dxa" w:w="60"/>
              <w:left w:type="dxa" w:w="90"/>
              <w:bottom w:type="dxa" w:w="60"/>
              <w:right w:type="dxa" w:w="90"/>
            </w:tcMar>
            <w:vAlign w:val="top"/>
          </w:tcPr>
          <w:p>
            <w:pPr>
              <w:spacing w:after="30" w:line="240"/>
            </w:pPr>
            <w:r>
              <w:rPr>
                <w:rFonts w:ascii="Calibri" w:cs="Calibri" w:eastAsia="Calibri" w:hAnsi="Calibri"/>
                <w:b/>
                <w:bCs/>
                <w:color w:val="FFFFFF"/>
                <w:sz w:val="15"/>
                <w:szCs w:val="15"/>
              </w:rPr>
              <w:t xml:space="preserve">Warranty / insurance</w:t>
            </w:r>
          </w:p>
        </w:tc>
      </w:tr>
      <w:tr>
        <w:trPr>
          <w:cantSplit/>
          <w:tblHeader w:val="false"/>
          <w:trHeight w:val="460" w:hRule="atLeast"/>
        </w:trPr>
        <w:tc>
          <w:tcPr>
            <w:tcW w:type="dxa" w:w="105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bCs/>
                <w:i/>
                <w:iCs/>
                <w:color w:val="0F3D2A"/>
                <w:sz w:val="15"/>
                <w:szCs w:val="15"/>
              </w:rPr>
              <w:t xml:space="preserve">PH-01</w:t>
            </w:r>
          </w:p>
        </w:tc>
        <w:tc>
          <w:tcPr>
            <w:tcW w:type="dxa" w:w="65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i/>
                <w:iCs/>
                <w:color w:val="6B7B72"/>
                <w:sz w:val="15"/>
                <w:szCs w:val="15"/>
              </w:rPr>
              <w:t xml:space="preserve">Sam</w:t>
            </w:r>
          </w:p>
        </w:tc>
        <w:tc>
          <w:tcPr>
            <w:tcW w:type="dxa" w:w="135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i/>
                <w:iCs/>
                <w:color w:val="6B7B72"/>
                <w:sz w:val="15"/>
                <w:szCs w:val="15"/>
              </w:rPr>
              <w:t xml:space="preserve">Example Phone 15</w:t>
            </w:r>
          </w:p>
        </w:tc>
        <w:tc>
          <w:tcPr>
            <w:tcW w:type="dxa" w:w="95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i/>
                <w:iCs/>
                <w:color w:val="6B7B72"/>
                <w:sz w:val="15"/>
                <w:szCs w:val="15"/>
              </w:rPr>
              <w:t xml:space="preserve">Black, 256 GB</w:t>
            </w:r>
          </w:p>
        </w:tc>
        <w:tc>
          <w:tcPr>
            <w:tcW w:type="dxa" w:w="125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i/>
                <w:iCs/>
                <w:color w:val="6B7B72"/>
                <w:sz w:val="15"/>
                <w:szCs w:val="15"/>
              </w:rPr>
              <w:t xml:space="preserve">EXAMPLE0001</w:t>
            </w:r>
          </w:p>
        </w:tc>
        <w:tc>
          <w:tcPr>
            <w:tcW w:type="dxa" w:w="145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i/>
                <w:iCs/>
                <w:color w:val="6B7B72"/>
                <w:sz w:val="15"/>
                <w:szCs w:val="15"/>
              </w:rPr>
              <w:t xml:space="preserve">350000000000000</w:t>
            </w:r>
          </w:p>
        </w:tc>
        <w:tc>
          <w:tcPr>
            <w:tcW w:type="dxa" w:w="145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i/>
                <w:iCs/>
                <w:color w:val="6B7B72"/>
                <w:sz w:val="15"/>
                <w:szCs w:val="15"/>
              </w:rPr>
              <w:t xml:space="preserve">350000000000018</w:t>
            </w:r>
          </w:p>
        </w:tc>
        <w:tc>
          <w:tcPr>
            <w:tcW w:type="dxa" w:w="175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i/>
                <w:iCs/>
                <w:color w:val="6B7B72"/>
                <w:sz w:val="15"/>
                <w:szCs w:val="15"/>
              </w:rPr>
              <w:t xml:space="preserve">89000000000000000000000000000000</w:t>
            </w:r>
          </w:p>
        </w:tc>
        <w:tc>
          <w:tcPr>
            <w:tcW w:type="dxa" w:w="125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i/>
                <w:iCs/>
                <w:color w:val="6B7B72"/>
                <w:sz w:val="15"/>
                <w:szCs w:val="15"/>
              </w:rPr>
              <w:t xml:space="preserve">+00 000 0000, ExampleNet</w:t>
            </w:r>
          </w:p>
        </w:tc>
        <w:tc>
          <w:tcPr>
            <w:tcW w:type="dxa" w:w="13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i/>
                <w:iCs/>
                <w:color w:val="6B7B72"/>
                <w:sz w:val="15"/>
                <w:szCs w:val="15"/>
              </w:rPr>
              <w:t xml:space="preserve">01/2026, ExampleStore, 799</w:t>
            </w:r>
          </w:p>
        </w:tc>
        <w:tc>
          <w:tcPr>
            <w:tcW w:type="dxa" w:w="123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i/>
                <w:iCs/>
                <w:color w:val="6B7B72"/>
                <w:sz w:val="15"/>
                <w:szCs w:val="15"/>
              </w:rPr>
              <w:t xml:space="preserve">To 01/2028; Policy 000</w:t>
            </w:r>
          </w:p>
        </w:tc>
      </w:tr>
      <w:tr>
        <w:trPr>
          <w:cantSplit/>
          <w:trHeight w:val="460" w:hRule="atLeast"/>
        </w:trPr>
        <w:tc>
          <w:tcPr>
            <w:tcW w:type="dxa" w:w="105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65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35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95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25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45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45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75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25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3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23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r>
      <w:tr>
        <w:trPr>
          <w:cantSplit/>
          <w:trHeight w:val="460" w:hRule="atLeast"/>
        </w:trPr>
        <w:tc>
          <w:tcPr>
            <w:tcW w:type="dxa" w:w="105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65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35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95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25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45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45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75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25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30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23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r>
      <w:tr>
        <w:trPr>
          <w:cantSplit/>
          <w:trHeight w:val="460" w:hRule="atLeast"/>
        </w:trPr>
        <w:tc>
          <w:tcPr>
            <w:tcW w:type="dxa" w:w="105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65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35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95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25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45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45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75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25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3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23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r>
      <w:tr>
        <w:trPr>
          <w:cantSplit/>
          <w:trHeight w:val="460" w:hRule="atLeast"/>
        </w:trPr>
        <w:tc>
          <w:tcPr>
            <w:tcW w:type="dxa" w:w="105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65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35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95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25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45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45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75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25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30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23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r>
      <w:tr>
        <w:trPr>
          <w:cantSplit/>
          <w:trHeight w:val="460" w:hRule="atLeast"/>
        </w:trPr>
        <w:tc>
          <w:tcPr>
            <w:tcW w:type="dxa" w:w="105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65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35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95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25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45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45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75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25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3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23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r>
      <w:tr>
        <w:trPr>
          <w:cantSplit/>
          <w:trHeight w:val="460" w:hRule="atLeast"/>
        </w:trPr>
        <w:tc>
          <w:tcPr>
            <w:tcW w:type="dxa" w:w="105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65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35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95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25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45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45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75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25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30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23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r>
      <w:tr>
        <w:trPr>
          <w:cantSplit/>
          <w:trHeight w:val="460" w:hRule="atLeast"/>
        </w:trPr>
        <w:tc>
          <w:tcPr>
            <w:tcW w:type="dxa" w:w="105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65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35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95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25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45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45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75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25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3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23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r>
      <w:tr>
        <w:trPr>
          <w:cantSplit/>
          <w:trHeight w:val="460" w:hRule="atLeast"/>
        </w:trPr>
        <w:tc>
          <w:tcPr>
            <w:tcW w:type="dxa" w:w="105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65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35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95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25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45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45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75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25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30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23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r>
    </w:tbl>
    <w:p>
      <w:pPr>
        <w:spacing w:after="120"/>
      </w:pPr>
    </w:p>
    <w:p>
      <w:r>
        <w:br w:type="page"/>
      </w:r>
    </w:p>
    <w:p>
      <w:pPr>
        <w:pStyle w:val="Heading2"/>
        <w:keepNext/>
        <w:spacing w:after="80" w:before="200"/>
      </w:pPr>
      <w:r>
        <w:rPr>
          <w:rFonts w:ascii="Georgia" w:cs="Georgia" w:eastAsia="Georgia" w:hAnsi="Georgia"/>
          <w:b/>
          <w:bCs/>
          <w:color w:val="1A7F4E"/>
          <w:sz w:val="27"/>
          <w:szCs w:val="27"/>
        </w:rPr>
        <w:t xml:space="preserve">Template A2  ·  Security Status (review quarterly)</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1200"/>
        <w:gridCol w:w="1900"/>
        <w:gridCol w:w="1700"/>
        <w:gridCol w:w="900"/>
        <w:gridCol w:w="1500"/>
        <w:gridCol w:w="1700"/>
        <w:gridCol w:w="1280"/>
        <w:gridCol w:w="1300"/>
      </w:tblGrid>
      <w:tr>
        <w:trPr>
          <w:cantSplit/>
          <w:tblHeader/>
        </w:trPr>
        <w:tc>
          <w:tcPr>
            <w:tcW w:type="dxa" w:w="900"/>
            <w:tcBorders>
              <w:top w:val="single" w:color="CFDCD2" w:sz="4"/>
              <w:left w:val="single" w:color="CFDCD2" w:sz="4"/>
              <w:bottom w:val="single" w:color="CFDCD2" w:sz="4"/>
              <w:right w:val="single" w:color="CFDCD2" w:sz="4"/>
            </w:tcBorders>
            <w:shd w:fill="0F3D2A" w:color="auto" w:val="clear"/>
            <w:tcMar>
              <w:top w:type="dxa" w:w="60"/>
              <w:left w:type="dxa" w:w="90"/>
              <w:bottom w:type="dxa" w:w="60"/>
              <w:right w:type="dxa" w:w="90"/>
            </w:tcMar>
            <w:vAlign w:val="top"/>
          </w:tcPr>
          <w:p>
            <w:pPr>
              <w:spacing w:after="30" w:line="240"/>
            </w:pPr>
            <w:r>
              <w:rPr>
                <w:rFonts w:ascii="Calibri" w:cs="Calibri" w:eastAsia="Calibri" w:hAnsi="Calibri"/>
                <w:b/>
                <w:bCs/>
                <w:color w:val="FFFFFF"/>
                <w:sz w:val="15"/>
                <w:szCs w:val="15"/>
              </w:rPr>
              <w:t xml:space="preserve">Asset ID</w:t>
            </w:r>
          </w:p>
        </w:tc>
        <w:tc>
          <w:tcPr>
            <w:tcW w:type="dxa" w:w="1300"/>
            <w:tcBorders>
              <w:top w:val="single" w:color="CFDCD2" w:sz="4"/>
              <w:left w:val="single" w:color="CFDCD2" w:sz="4"/>
              <w:bottom w:val="single" w:color="CFDCD2" w:sz="4"/>
              <w:right w:val="single" w:color="CFDCD2" w:sz="4"/>
            </w:tcBorders>
            <w:shd w:fill="0F3D2A" w:color="auto" w:val="clear"/>
            <w:tcMar>
              <w:top w:type="dxa" w:w="60"/>
              <w:left w:type="dxa" w:w="90"/>
              <w:bottom w:type="dxa" w:w="60"/>
              <w:right w:type="dxa" w:w="90"/>
            </w:tcMar>
            <w:vAlign w:val="top"/>
          </w:tcPr>
          <w:p>
            <w:pPr>
              <w:spacing w:after="30" w:line="240"/>
            </w:pPr>
            <w:r>
              <w:rPr>
                <w:rFonts w:ascii="Calibri" w:cs="Calibri" w:eastAsia="Calibri" w:hAnsi="Calibri"/>
                <w:b/>
                <w:bCs/>
                <w:color w:val="FFFFFF"/>
                <w:sz w:val="15"/>
                <w:szCs w:val="15"/>
              </w:rPr>
              <w:t xml:space="preserve">Find My / Find Hub on</w:t>
            </w:r>
          </w:p>
        </w:tc>
        <w:tc>
          <w:tcPr>
            <w:tcW w:type="dxa" w:w="1200"/>
            <w:tcBorders>
              <w:top w:val="single" w:color="CFDCD2" w:sz="4"/>
              <w:left w:val="single" w:color="CFDCD2" w:sz="4"/>
              <w:bottom w:val="single" w:color="CFDCD2" w:sz="4"/>
              <w:right w:val="single" w:color="CFDCD2" w:sz="4"/>
            </w:tcBorders>
            <w:shd w:fill="0F3D2A" w:color="auto" w:val="clear"/>
            <w:tcMar>
              <w:top w:type="dxa" w:w="60"/>
              <w:left w:type="dxa" w:w="90"/>
              <w:bottom w:type="dxa" w:w="60"/>
              <w:right w:type="dxa" w:w="90"/>
            </w:tcMar>
            <w:vAlign w:val="top"/>
          </w:tcPr>
          <w:p>
            <w:pPr>
              <w:spacing w:after="30" w:line="240"/>
            </w:pPr>
            <w:r>
              <w:rPr>
                <w:rFonts w:ascii="Calibri" w:cs="Calibri" w:eastAsia="Calibri" w:hAnsi="Calibri"/>
                <w:b/>
                <w:bCs/>
                <w:color w:val="FFFFFF"/>
                <w:sz w:val="15"/>
                <w:szCs w:val="15"/>
              </w:rPr>
              <w:t xml:space="preserve">Offline finding on</w:t>
            </w:r>
          </w:p>
        </w:tc>
        <w:tc>
          <w:tcPr>
            <w:tcW w:type="dxa" w:w="1900"/>
            <w:tcBorders>
              <w:top w:val="single" w:color="CFDCD2" w:sz="4"/>
              <w:left w:val="single" w:color="CFDCD2" w:sz="4"/>
              <w:bottom w:val="single" w:color="CFDCD2" w:sz="4"/>
              <w:right w:val="single" w:color="CFDCD2" w:sz="4"/>
            </w:tcBorders>
            <w:shd w:fill="0F3D2A" w:color="auto" w:val="clear"/>
            <w:tcMar>
              <w:top w:type="dxa" w:w="60"/>
              <w:left w:type="dxa" w:w="90"/>
              <w:bottom w:type="dxa" w:w="60"/>
              <w:right w:type="dxa" w:w="90"/>
            </w:tcMar>
            <w:vAlign w:val="top"/>
          </w:tcPr>
          <w:p>
            <w:pPr>
              <w:spacing w:after="30" w:line="240"/>
            </w:pPr>
            <w:r>
              <w:rPr>
                <w:rFonts w:ascii="Calibri" w:cs="Calibri" w:eastAsia="Calibri" w:hAnsi="Calibri"/>
                <w:b/>
                <w:bCs/>
                <w:color w:val="FFFFFF"/>
                <w:sz w:val="15"/>
                <w:szCs w:val="15"/>
              </w:rPr>
              <w:t xml:space="preserve">Theft protection on</w:t>
            </w:r>
          </w:p>
        </w:tc>
        <w:tc>
          <w:tcPr>
            <w:tcW w:type="dxa" w:w="1700"/>
            <w:tcBorders>
              <w:top w:val="single" w:color="CFDCD2" w:sz="4"/>
              <w:left w:val="single" w:color="CFDCD2" w:sz="4"/>
              <w:bottom w:val="single" w:color="CFDCD2" w:sz="4"/>
              <w:right w:val="single" w:color="CFDCD2" w:sz="4"/>
            </w:tcBorders>
            <w:shd w:fill="0F3D2A" w:color="auto" w:val="clear"/>
            <w:tcMar>
              <w:top w:type="dxa" w:w="60"/>
              <w:left w:type="dxa" w:w="90"/>
              <w:bottom w:type="dxa" w:w="60"/>
              <w:right w:type="dxa" w:w="90"/>
            </w:tcMar>
            <w:vAlign w:val="top"/>
          </w:tcPr>
          <w:p>
            <w:pPr>
              <w:spacing w:after="30" w:line="240"/>
            </w:pPr>
            <w:r>
              <w:rPr>
                <w:rFonts w:ascii="Calibri" w:cs="Calibri" w:eastAsia="Calibri" w:hAnsi="Calibri"/>
                <w:b/>
                <w:bCs/>
                <w:color w:val="FFFFFF"/>
                <w:sz w:val="15"/>
                <w:szCs w:val="15"/>
              </w:rPr>
              <w:t xml:space="preserve">Screen lock type</w:t>
            </w:r>
          </w:p>
        </w:tc>
        <w:tc>
          <w:tcPr>
            <w:tcW w:type="dxa" w:w="900"/>
            <w:tcBorders>
              <w:top w:val="single" w:color="CFDCD2" w:sz="4"/>
              <w:left w:val="single" w:color="CFDCD2" w:sz="4"/>
              <w:bottom w:val="single" w:color="CFDCD2" w:sz="4"/>
              <w:right w:val="single" w:color="CFDCD2" w:sz="4"/>
            </w:tcBorders>
            <w:shd w:fill="0F3D2A" w:color="auto" w:val="clear"/>
            <w:tcMar>
              <w:top w:type="dxa" w:w="60"/>
              <w:left w:type="dxa" w:w="90"/>
              <w:bottom w:type="dxa" w:w="60"/>
              <w:right w:type="dxa" w:w="90"/>
            </w:tcMar>
            <w:vAlign w:val="top"/>
          </w:tcPr>
          <w:p>
            <w:pPr>
              <w:spacing w:after="30" w:line="240"/>
            </w:pPr>
            <w:r>
              <w:rPr>
                <w:rFonts w:ascii="Calibri" w:cs="Calibri" w:eastAsia="Calibri" w:hAnsi="Calibri"/>
                <w:b/>
                <w:bCs/>
                <w:color w:val="FFFFFF"/>
                <w:sz w:val="15"/>
                <w:szCs w:val="15"/>
              </w:rPr>
              <w:t xml:space="preserve">SIM PIN set</w:t>
            </w:r>
          </w:p>
        </w:tc>
        <w:tc>
          <w:tcPr>
            <w:tcW w:type="dxa" w:w="1500"/>
            <w:tcBorders>
              <w:top w:val="single" w:color="CFDCD2" w:sz="4"/>
              <w:left w:val="single" w:color="CFDCD2" w:sz="4"/>
              <w:bottom w:val="single" w:color="CFDCD2" w:sz="4"/>
              <w:right w:val="single" w:color="CFDCD2" w:sz="4"/>
            </w:tcBorders>
            <w:shd w:fill="0F3D2A" w:color="auto" w:val="clear"/>
            <w:tcMar>
              <w:top w:type="dxa" w:w="60"/>
              <w:left w:type="dxa" w:w="90"/>
              <w:bottom w:type="dxa" w:w="60"/>
              <w:right w:type="dxa" w:w="90"/>
            </w:tcMar>
            <w:vAlign w:val="top"/>
          </w:tcPr>
          <w:p>
            <w:pPr>
              <w:spacing w:after="30" w:line="240"/>
            </w:pPr>
            <w:r>
              <w:rPr>
                <w:rFonts w:ascii="Calibri" w:cs="Calibri" w:eastAsia="Calibri" w:hAnsi="Calibri"/>
                <w:b/>
                <w:bCs/>
                <w:color w:val="FFFFFF"/>
                <w:sz w:val="15"/>
                <w:szCs w:val="15"/>
              </w:rPr>
              <w:t xml:space="preserve">Backup on (last date)</w:t>
            </w:r>
          </w:p>
        </w:tc>
        <w:tc>
          <w:tcPr>
            <w:tcW w:type="dxa" w:w="1700"/>
            <w:tcBorders>
              <w:top w:val="single" w:color="CFDCD2" w:sz="4"/>
              <w:left w:val="single" w:color="CFDCD2" w:sz="4"/>
              <w:bottom w:val="single" w:color="CFDCD2" w:sz="4"/>
              <w:right w:val="single" w:color="CFDCD2" w:sz="4"/>
            </w:tcBorders>
            <w:shd w:fill="0F3D2A" w:color="auto" w:val="clear"/>
            <w:tcMar>
              <w:top w:type="dxa" w:w="60"/>
              <w:left w:type="dxa" w:w="90"/>
              <w:bottom w:type="dxa" w:w="60"/>
              <w:right w:type="dxa" w:w="90"/>
            </w:tcMar>
            <w:vAlign w:val="top"/>
          </w:tcPr>
          <w:p>
            <w:pPr>
              <w:spacing w:after="30" w:line="240"/>
            </w:pPr>
            <w:r>
              <w:rPr>
                <w:rFonts w:ascii="Calibri" w:cs="Calibri" w:eastAsia="Calibri" w:hAnsi="Calibri"/>
                <w:b/>
                <w:bCs/>
                <w:color w:val="FFFFFF"/>
                <w:sz w:val="15"/>
                <w:szCs w:val="15"/>
              </w:rPr>
              <w:t xml:space="preserve">Accounts signed in</w:t>
            </w:r>
          </w:p>
        </w:tc>
        <w:tc>
          <w:tcPr>
            <w:tcW w:type="dxa" w:w="1280"/>
            <w:tcBorders>
              <w:top w:val="single" w:color="CFDCD2" w:sz="4"/>
              <w:left w:val="single" w:color="CFDCD2" w:sz="4"/>
              <w:bottom w:val="single" w:color="CFDCD2" w:sz="4"/>
              <w:right w:val="single" w:color="CFDCD2" w:sz="4"/>
            </w:tcBorders>
            <w:shd w:fill="0F3D2A" w:color="auto" w:val="clear"/>
            <w:tcMar>
              <w:top w:type="dxa" w:w="60"/>
              <w:left w:type="dxa" w:w="90"/>
              <w:bottom w:type="dxa" w:w="60"/>
              <w:right w:type="dxa" w:w="90"/>
            </w:tcMar>
            <w:vAlign w:val="top"/>
          </w:tcPr>
          <w:p>
            <w:pPr>
              <w:spacing w:after="30" w:line="240"/>
            </w:pPr>
            <w:r>
              <w:rPr>
                <w:rFonts w:ascii="Calibri" w:cs="Calibri" w:eastAsia="Calibri" w:hAnsi="Calibri"/>
                <w:b/>
                <w:bCs/>
                <w:color w:val="FFFFFF"/>
                <w:sz w:val="15"/>
                <w:szCs w:val="15"/>
              </w:rPr>
              <w:t xml:space="preserve">Last audit</w:t>
            </w:r>
          </w:p>
        </w:tc>
        <w:tc>
          <w:tcPr>
            <w:tcW w:type="dxa" w:w="1300"/>
            <w:tcBorders>
              <w:top w:val="single" w:color="CFDCD2" w:sz="4"/>
              <w:left w:val="single" w:color="CFDCD2" w:sz="4"/>
              <w:bottom w:val="single" w:color="CFDCD2" w:sz="4"/>
              <w:right w:val="single" w:color="CFDCD2" w:sz="4"/>
            </w:tcBorders>
            <w:shd w:fill="0F3D2A" w:color="auto" w:val="clear"/>
            <w:tcMar>
              <w:top w:type="dxa" w:w="60"/>
              <w:left w:type="dxa" w:w="90"/>
              <w:bottom w:type="dxa" w:w="60"/>
              <w:right w:type="dxa" w:w="90"/>
            </w:tcMar>
            <w:vAlign w:val="top"/>
          </w:tcPr>
          <w:p>
            <w:pPr>
              <w:spacing w:after="30" w:line="240"/>
            </w:pPr>
            <w:r>
              <w:rPr>
                <w:rFonts w:ascii="Calibri" w:cs="Calibri" w:eastAsia="Calibri" w:hAnsi="Calibri"/>
                <w:b/>
                <w:bCs/>
                <w:color w:val="FFFFFF"/>
                <w:sz w:val="15"/>
                <w:szCs w:val="15"/>
              </w:rPr>
              <w:t xml:space="preserve">Status</w:t>
            </w:r>
          </w:p>
        </w:tc>
      </w:tr>
      <w:tr>
        <w:trPr>
          <w:cantSplit/>
          <w:tblHeader w:val="false"/>
          <w:trHeight w:val="460" w:hRule="atLeast"/>
        </w:trPr>
        <w:tc>
          <w:tcPr>
            <w:tcW w:type="dxa" w:w="9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bCs/>
                <w:i/>
                <w:iCs/>
                <w:color w:val="0F3D2A"/>
                <w:sz w:val="15"/>
                <w:szCs w:val="15"/>
              </w:rPr>
              <w:t xml:space="preserve">PH-01</w:t>
            </w:r>
          </w:p>
        </w:tc>
        <w:tc>
          <w:tcPr>
            <w:tcW w:type="dxa" w:w="13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i/>
                <w:iCs/>
                <w:color w:val="6B7B72"/>
                <w:sz w:val="15"/>
                <w:szCs w:val="15"/>
              </w:rPr>
              <w:t xml:space="preserve">Yes</w:t>
            </w:r>
          </w:p>
        </w:tc>
        <w:tc>
          <w:tcPr>
            <w:tcW w:type="dxa" w:w="12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i/>
                <w:iCs/>
                <w:color w:val="6B7B72"/>
                <w:sz w:val="15"/>
                <w:szCs w:val="15"/>
              </w:rPr>
              <w:t xml:space="preserve">Yes</w:t>
            </w:r>
          </w:p>
        </w:tc>
        <w:tc>
          <w:tcPr>
            <w:tcW w:type="dxa" w:w="19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i/>
                <w:iCs/>
                <w:color w:val="6B7B72"/>
                <w:sz w:val="15"/>
                <w:szCs w:val="15"/>
              </w:rPr>
              <w:t xml:space="preserve">Stolen Device Protection: Yes</w:t>
            </w:r>
          </w:p>
        </w:tc>
        <w:tc>
          <w:tcPr>
            <w:tcW w:type="dxa" w:w="17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i/>
                <w:iCs/>
                <w:color w:val="6B7B72"/>
                <w:sz w:val="15"/>
                <w:szCs w:val="15"/>
              </w:rPr>
              <w:t xml:space="preserve">6-digit passcode + Face ID</w:t>
            </w:r>
          </w:p>
        </w:tc>
        <w:tc>
          <w:tcPr>
            <w:tcW w:type="dxa" w:w="9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i/>
                <w:iCs/>
                <w:color w:val="6B7B72"/>
                <w:sz w:val="15"/>
                <w:szCs w:val="15"/>
              </w:rPr>
              <w:t xml:space="preserve">Yes</w:t>
            </w:r>
          </w:p>
        </w:tc>
        <w:tc>
          <w:tcPr>
            <w:tcW w:type="dxa" w:w="15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i/>
                <w:iCs/>
                <w:color w:val="6B7B72"/>
                <w:sz w:val="15"/>
                <w:szCs w:val="15"/>
              </w:rPr>
              <w:t xml:space="preserve">iCloud, 05/10/2026</w:t>
            </w:r>
          </w:p>
        </w:tc>
        <w:tc>
          <w:tcPr>
            <w:tcW w:type="dxa" w:w="17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i/>
                <w:iCs/>
                <w:color w:val="6B7B72"/>
                <w:sz w:val="15"/>
                <w:szCs w:val="15"/>
              </w:rPr>
              <w:t xml:space="preserve">Apple Account</w:t>
            </w:r>
          </w:p>
        </w:tc>
        <w:tc>
          <w:tcPr>
            <w:tcW w:type="dxa" w:w="128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i/>
                <w:iCs/>
                <w:color w:val="6B7B72"/>
                <w:sz w:val="15"/>
                <w:szCs w:val="15"/>
              </w:rPr>
              <w:t xml:space="preserve">05/10/2026</w:t>
            </w:r>
          </w:p>
        </w:tc>
        <w:tc>
          <w:tcPr>
            <w:tcW w:type="dxa" w:w="13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i/>
                <w:iCs/>
                <w:color w:val="6B7B72"/>
                <w:sz w:val="15"/>
                <w:szCs w:val="15"/>
              </w:rPr>
              <w:t xml:space="preserve">In use</w:t>
            </w:r>
          </w:p>
        </w:tc>
      </w:tr>
      <w:tr>
        <w:trPr>
          <w:cantSplit/>
          <w:trHeight w:val="460" w:hRule="atLeast"/>
        </w:trPr>
        <w:tc>
          <w:tcPr>
            <w:tcW w:type="dxa" w:w="9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3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2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9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7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9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5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7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28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3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r>
      <w:tr>
        <w:trPr>
          <w:cantSplit/>
          <w:trHeight w:val="460" w:hRule="atLeast"/>
        </w:trPr>
        <w:tc>
          <w:tcPr>
            <w:tcW w:type="dxa" w:w="90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30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20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90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70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90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50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70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28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30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r>
      <w:tr>
        <w:trPr>
          <w:cantSplit/>
          <w:trHeight w:val="460" w:hRule="atLeast"/>
        </w:trPr>
        <w:tc>
          <w:tcPr>
            <w:tcW w:type="dxa" w:w="9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3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2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9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7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9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5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7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28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3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r>
      <w:tr>
        <w:trPr>
          <w:cantSplit/>
          <w:trHeight w:val="460" w:hRule="atLeast"/>
        </w:trPr>
        <w:tc>
          <w:tcPr>
            <w:tcW w:type="dxa" w:w="90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30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20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90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70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90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50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70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28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30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r>
      <w:tr>
        <w:trPr>
          <w:cantSplit/>
          <w:trHeight w:val="460" w:hRule="atLeast"/>
        </w:trPr>
        <w:tc>
          <w:tcPr>
            <w:tcW w:type="dxa" w:w="9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3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2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9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7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9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5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7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28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3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r>
      <w:tr>
        <w:trPr>
          <w:cantSplit/>
          <w:trHeight w:val="460" w:hRule="atLeast"/>
        </w:trPr>
        <w:tc>
          <w:tcPr>
            <w:tcW w:type="dxa" w:w="90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30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20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90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70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90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50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70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28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30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r>
      <w:tr>
        <w:trPr>
          <w:cantSplit/>
          <w:trHeight w:val="460" w:hRule="atLeast"/>
        </w:trPr>
        <w:tc>
          <w:tcPr>
            <w:tcW w:type="dxa" w:w="9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3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2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9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7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9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5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7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28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3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r>
      <w:tr>
        <w:trPr>
          <w:cantSplit/>
          <w:trHeight w:val="460" w:hRule="atLeast"/>
        </w:trPr>
        <w:tc>
          <w:tcPr>
            <w:tcW w:type="dxa" w:w="90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30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20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90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70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90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50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70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28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30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r>
    </w:tbl>
    <w:p>
      <w:pPr>
        <w:spacing w:after="120"/>
      </w:pPr>
    </w:p>
    <w:p>
      <w:pPr>
        <w:spacing w:after="110" w:before="0" w:line="276"/>
      </w:pPr>
      <w:r>
        <w:rPr>
          <w:rFonts w:ascii="Calibri" w:cs="Calibri" w:eastAsia="Calibri" w:hAnsi="Calibri"/>
          <w:b w:val="false"/>
          <w:bCs w:val="false"/>
          <w:color w:val="4B5F54"/>
          <w:sz w:val="18"/>
          <w:szCs w:val="18"/>
        </w:rPr>
        <w:t xml:space="preserve">Status values: In use  ·  Spare  ·  Lost  ·  Stolen  ·  Sold  ·  Recycled</w:t>
      </w:r>
    </w:p>
    <w:p>
      <w:r>
        <w:br w:type="page"/>
      </w:r>
    </w:p>
    <w:p>
      <w:pPr>
        <w:pStyle w:val="Heading2"/>
        <w:keepNext/>
        <w:spacing w:after="80" w:before="200"/>
      </w:pPr>
      <w:r>
        <w:rPr>
          <w:rFonts w:ascii="Georgia" w:cs="Georgia" w:eastAsia="Georgia" w:hAnsi="Georgia"/>
          <w:b/>
          <w:bCs/>
          <w:color w:val="1A7F4E"/>
          <w:sz w:val="27"/>
          <w:szCs w:val="27"/>
        </w:rPr>
        <w:t xml:space="preserve">Template B  ·  Accessories, Tablets and Wearables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1700"/>
        <w:gridCol w:w="1600"/>
        <w:gridCol w:w="2000"/>
        <w:gridCol w:w="1900"/>
        <w:gridCol w:w="1700"/>
        <w:gridCol w:w="1100"/>
        <w:gridCol w:w="1380"/>
      </w:tblGrid>
      <w:tr>
        <w:trPr>
          <w:cantSplit/>
          <w:tblHeader/>
        </w:trPr>
        <w:tc>
          <w:tcPr>
            <w:tcW w:type="dxa" w:w="900"/>
            <w:tcBorders>
              <w:top w:val="single" w:color="CFDCD2" w:sz="4"/>
              <w:left w:val="single" w:color="CFDCD2" w:sz="4"/>
              <w:bottom w:val="single" w:color="CFDCD2" w:sz="4"/>
              <w:right w:val="single" w:color="CFDCD2" w:sz="4"/>
            </w:tcBorders>
            <w:shd w:fill="0F3D2A" w:color="auto" w:val="clear"/>
            <w:tcMar>
              <w:top w:type="dxa" w:w="60"/>
              <w:left w:type="dxa" w:w="90"/>
              <w:bottom w:type="dxa" w:w="60"/>
              <w:right w:type="dxa" w:w="90"/>
            </w:tcMar>
            <w:vAlign w:val="top"/>
          </w:tcPr>
          <w:p>
            <w:pPr>
              <w:spacing w:after="30" w:line="240"/>
            </w:pPr>
            <w:r>
              <w:rPr>
                <w:rFonts w:ascii="Calibri" w:cs="Calibri" w:eastAsia="Calibri" w:hAnsi="Calibri"/>
                <w:b/>
                <w:bCs/>
                <w:color w:val="FFFFFF"/>
                <w:sz w:val="15"/>
                <w:szCs w:val="15"/>
              </w:rPr>
              <w:t xml:space="preserve">Asset ID</w:t>
            </w:r>
          </w:p>
        </w:tc>
        <w:tc>
          <w:tcPr>
            <w:tcW w:type="dxa" w:w="1400"/>
            <w:tcBorders>
              <w:top w:val="single" w:color="CFDCD2" w:sz="4"/>
              <w:left w:val="single" w:color="CFDCD2" w:sz="4"/>
              <w:bottom w:val="single" w:color="CFDCD2" w:sz="4"/>
              <w:right w:val="single" w:color="CFDCD2" w:sz="4"/>
            </w:tcBorders>
            <w:shd w:fill="0F3D2A" w:color="auto" w:val="clear"/>
            <w:tcMar>
              <w:top w:type="dxa" w:w="60"/>
              <w:left w:type="dxa" w:w="90"/>
              <w:bottom w:type="dxa" w:w="60"/>
              <w:right w:type="dxa" w:w="90"/>
            </w:tcMar>
            <w:vAlign w:val="top"/>
          </w:tcPr>
          <w:p>
            <w:pPr>
              <w:spacing w:after="30" w:line="240"/>
            </w:pPr>
            <w:r>
              <w:rPr>
                <w:rFonts w:ascii="Calibri" w:cs="Calibri" w:eastAsia="Calibri" w:hAnsi="Calibri"/>
                <w:b/>
                <w:bCs/>
                <w:color w:val="FFFFFF"/>
                <w:sz w:val="15"/>
                <w:szCs w:val="15"/>
              </w:rPr>
              <w:t xml:space="preserve">Item</w:t>
            </w:r>
          </w:p>
        </w:tc>
        <w:tc>
          <w:tcPr>
            <w:tcW w:type="dxa" w:w="1700"/>
            <w:tcBorders>
              <w:top w:val="single" w:color="CFDCD2" w:sz="4"/>
              <w:left w:val="single" w:color="CFDCD2" w:sz="4"/>
              <w:bottom w:val="single" w:color="CFDCD2" w:sz="4"/>
              <w:right w:val="single" w:color="CFDCD2" w:sz="4"/>
            </w:tcBorders>
            <w:shd w:fill="0F3D2A" w:color="auto" w:val="clear"/>
            <w:tcMar>
              <w:top w:type="dxa" w:w="60"/>
              <w:left w:type="dxa" w:w="90"/>
              <w:bottom w:type="dxa" w:w="60"/>
              <w:right w:type="dxa" w:w="90"/>
            </w:tcMar>
            <w:vAlign w:val="top"/>
          </w:tcPr>
          <w:p>
            <w:pPr>
              <w:spacing w:after="30" w:line="240"/>
            </w:pPr>
            <w:r>
              <w:rPr>
                <w:rFonts w:ascii="Calibri" w:cs="Calibri" w:eastAsia="Calibri" w:hAnsi="Calibri"/>
                <w:b/>
                <w:bCs/>
                <w:color w:val="FFFFFF"/>
                <w:sz w:val="15"/>
                <w:szCs w:val="15"/>
              </w:rPr>
              <w:t xml:space="preserve">Make / model</w:t>
            </w:r>
          </w:p>
        </w:tc>
        <w:tc>
          <w:tcPr>
            <w:tcW w:type="dxa" w:w="1600"/>
            <w:tcBorders>
              <w:top w:val="single" w:color="CFDCD2" w:sz="4"/>
              <w:left w:val="single" w:color="CFDCD2" w:sz="4"/>
              <w:bottom w:val="single" w:color="CFDCD2" w:sz="4"/>
              <w:right w:val="single" w:color="CFDCD2" w:sz="4"/>
            </w:tcBorders>
            <w:shd w:fill="0F3D2A" w:color="auto" w:val="clear"/>
            <w:tcMar>
              <w:top w:type="dxa" w:w="60"/>
              <w:left w:type="dxa" w:w="90"/>
              <w:bottom w:type="dxa" w:w="60"/>
              <w:right w:type="dxa" w:w="90"/>
            </w:tcMar>
            <w:vAlign w:val="top"/>
          </w:tcPr>
          <w:p>
            <w:pPr>
              <w:spacing w:after="30" w:line="240"/>
            </w:pPr>
            <w:r>
              <w:rPr>
                <w:rFonts w:ascii="Calibri" w:cs="Calibri" w:eastAsia="Calibri" w:hAnsi="Calibri"/>
                <w:b/>
                <w:bCs/>
                <w:color w:val="FFFFFF"/>
                <w:sz w:val="15"/>
                <w:szCs w:val="15"/>
              </w:rPr>
              <w:t xml:space="preserve">Serial no.</w:t>
            </w:r>
          </w:p>
        </w:tc>
        <w:tc>
          <w:tcPr>
            <w:tcW w:type="dxa" w:w="2000"/>
            <w:tcBorders>
              <w:top w:val="single" w:color="CFDCD2" w:sz="4"/>
              <w:left w:val="single" w:color="CFDCD2" w:sz="4"/>
              <w:bottom w:val="single" w:color="CFDCD2" w:sz="4"/>
              <w:right w:val="single" w:color="CFDCD2" w:sz="4"/>
            </w:tcBorders>
            <w:shd w:fill="0F3D2A" w:color="auto" w:val="clear"/>
            <w:tcMar>
              <w:top w:type="dxa" w:w="60"/>
              <w:left w:type="dxa" w:w="90"/>
              <w:bottom w:type="dxa" w:w="60"/>
              <w:right w:type="dxa" w:w="90"/>
            </w:tcMar>
            <w:vAlign w:val="top"/>
          </w:tcPr>
          <w:p>
            <w:pPr>
              <w:spacing w:after="30" w:line="240"/>
            </w:pPr>
            <w:r>
              <w:rPr>
                <w:rFonts w:ascii="Calibri" w:cs="Calibri" w:eastAsia="Calibri" w:hAnsi="Calibri"/>
                <w:b/>
                <w:bCs/>
                <w:color w:val="FFFFFF"/>
                <w:sz w:val="15"/>
                <w:szCs w:val="15"/>
              </w:rPr>
              <w:t xml:space="preserve">Linked to (phone or account)</w:t>
            </w:r>
          </w:p>
        </w:tc>
        <w:tc>
          <w:tcPr>
            <w:tcW w:type="dxa" w:w="1900"/>
            <w:tcBorders>
              <w:top w:val="single" w:color="CFDCD2" w:sz="4"/>
              <w:left w:val="single" w:color="CFDCD2" w:sz="4"/>
              <w:bottom w:val="single" w:color="CFDCD2" w:sz="4"/>
              <w:right w:val="single" w:color="CFDCD2" w:sz="4"/>
            </w:tcBorders>
            <w:shd w:fill="0F3D2A" w:color="auto" w:val="clear"/>
            <w:tcMar>
              <w:top w:type="dxa" w:w="60"/>
              <w:left w:type="dxa" w:w="90"/>
              <w:bottom w:type="dxa" w:w="60"/>
              <w:right w:type="dxa" w:w="90"/>
            </w:tcMar>
            <w:vAlign w:val="top"/>
          </w:tcPr>
          <w:p>
            <w:pPr>
              <w:spacing w:after="30" w:line="240"/>
            </w:pPr>
            <w:r>
              <w:rPr>
                <w:rFonts w:ascii="Calibri" w:cs="Calibri" w:eastAsia="Calibri" w:hAnsi="Calibri"/>
                <w:b/>
                <w:bCs/>
                <w:color w:val="FFFFFF"/>
                <w:sz w:val="15"/>
                <w:szCs w:val="15"/>
              </w:rPr>
              <w:t xml:space="preserve">Tracker (AirTag, Find Hub tag)</w:t>
            </w:r>
          </w:p>
        </w:tc>
        <w:tc>
          <w:tcPr>
            <w:tcW w:type="dxa" w:w="1700"/>
            <w:tcBorders>
              <w:top w:val="single" w:color="CFDCD2" w:sz="4"/>
              <w:left w:val="single" w:color="CFDCD2" w:sz="4"/>
              <w:bottom w:val="single" w:color="CFDCD2" w:sz="4"/>
              <w:right w:val="single" w:color="CFDCD2" w:sz="4"/>
            </w:tcBorders>
            <w:shd w:fill="0F3D2A" w:color="auto" w:val="clear"/>
            <w:tcMar>
              <w:top w:type="dxa" w:w="60"/>
              <w:left w:type="dxa" w:w="90"/>
              <w:bottom w:type="dxa" w:w="60"/>
              <w:right w:type="dxa" w:w="90"/>
            </w:tcMar>
            <w:vAlign w:val="top"/>
          </w:tcPr>
          <w:p>
            <w:pPr>
              <w:spacing w:after="30" w:line="240"/>
            </w:pPr>
            <w:r>
              <w:rPr>
                <w:rFonts w:ascii="Calibri" w:cs="Calibri" w:eastAsia="Calibri" w:hAnsi="Calibri"/>
                <w:b/>
                <w:bCs/>
                <w:color w:val="FFFFFF"/>
                <w:sz w:val="15"/>
                <w:szCs w:val="15"/>
              </w:rPr>
              <w:t xml:space="preserve">Purchase date and store</w:t>
            </w:r>
          </w:p>
        </w:tc>
        <w:tc>
          <w:tcPr>
            <w:tcW w:type="dxa" w:w="1100"/>
            <w:tcBorders>
              <w:top w:val="single" w:color="CFDCD2" w:sz="4"/>
              <w:left w:val="single" w:color="CFDCD2" w:sz="4"/>
              <w:bottom w:val="single" w:color="CFDCD2" w:sz="4"/>
              <w:right w:val="single" w:color="CFDCD2" w:sz="4"/>
            </w:tcBorders>
            <w:shd w:fill="0F3D2A" w:color="auto" w:val="clear"/>
            <w:tcMar>
              <w:top w:type="dxa" w:w="60"/>
              <w:left w:type="dxa" w:w="90"/>
              <w:bottom w:type="dxa" w:w="60"/>
              <w:right w:type="dxa" w:w="90"/>
            </w:tcMar>
            <w:vAlign w:val="top"/>
          </w:tcPr>
          <w:p>
            <w:pPr>
              <w:spacing w:after="30" w:line="240"/>
            </w:pPr>
            <w:r>
              <w:rPr>
                <w:rFonts w:ascii="Calibri" w:cs="Calibri" w:eastAsia="Calibri" w:hAnsi="Calibri"/>
                <w:b/>
                <w:bCs/>
                <w:color w:val="FFFFFF"/>
                <w:sz w:val="15"/>
                <w:szCs w:val="15"/>
              </w:rPr>
              <w:t xml:space="preserve">Warranty to</w:t>
            </w:r>
          </w:p>
        </w:tc>
        <w:tc>
          <w:tcPr>
            <w:tcW w:type="dxa" w:w="1380"/>
            <w:tcBorders>
              <w:top w:val="single" w:color="CFDCD2" w:sz="4"/>
              <w:left w:val="single" w:color="CFDCD2" w:sz="4"/>
              <w:bottom w:val="single" w:color="CFDCD2" w:sz="4"/>
              <w:right w:val="single" w:color="CFDCD2" w:sz="4"/>
            </w:tcBorders>
            <w:shd w:fill="0F3D2A" w:color="auto" w:val="clear"/>
            <w:tcMar>
              <w:top w:type="dxa" w:w="60"/>
              <w:left w:type="dxa" w:w="90"/>
              <w:bottom w:type="dxa" w:w="60"/>
              <w:right w:type="dxa" w:w="90"/>
            </w:tcMar>
            <w:vAlign w:val="top"/>
          </w:tcPr>
          <w:p>
            <w:pPr>
              <w:spacing w:after="30" w:line="240"/>
            </w:pPr>
            <w:r>
              <w:rPr>
                <w:rFonts w:ascii="Calibri" w:cs="Calibri" w:eastAsia="Calibri" w:hAnsi="Calibri"/>
                <w:b/>
                <w:bCs/>
                <w:color w:val="FFFFFF"/>
                <w:sz w:val="15"/>
                <w:szCs w:val="15"/>
              </w:rPr>
              <w:t xml:space="preserve">Notes</w:t>
            </w:r>
          </w:p>
        </w:tc>
      </w:tr>
      <w:tr>
        <w:trPr>
          <w:cantSplit/>
          <w:tblHeader w:val="false"/>
          <w:trHeight w:val="460" w:hRule="atLeast"/>
        </w:trPr>
        <w:tc>
          <w:tcPr>
            <w:tcW w:type="dxa" w:w="9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bCs/>
                <w:i/>
                <w:iCs/>
                <w:color w:val="0F3D2A"/>
                <w:sz w:val="15"/>
                <w:szCs w:val="15"/>
              </w:rPr>
              <w:t xml:space="preserve">AC-01</w:t>
            </w:r>
          </w:p>
        </w:tc>
        <w:tc>
          <w:tcPr>
            <w:tcW w:type="dxa" w:w="14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i/>
                <w:iCs/>
                <w:color w:val="6B7B72"/>
                <w:sz w:val="15"/>
                <w:szCs w:val="15"/>
              </w:rPr>
              <w:t xml:space="preserve">Earbuds</w:t>
            </w:r>
          </w:p>
        </w:tc>
        <w:tc>
          <w:tcPr>
            <w:tcW w:type="dxa" w:w="17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i/>
                <w:iCs/>
                <w:color w:val="6B7B72"/>
                <w:sz w:val="15"/>
                <w:szCs w:val="15"/>
              </w:rPr>
              <w:t xml:space="preserve">Example Buds</w:t>
            </w:r>
          </w:p>
        </w:tc>
        <w:tc>
          <w:tcPr>
            <w:tcW w:type="dxa" w:w="16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i/>
                <w:iCs/>
                <w:color w:val="6B7B72"/>
                <w:sz w:val="15"/>
                <w:szCs w:val="15"/>
              </w:rPr>
              <w:t xml:space="preserve">EXAMPLE0002</w:t>
            </w:r>
          </w:p>
        </w:tc>
        <w:tc>
          <w:tcPr>
            <w:tcW w:type="dxa" w:w="20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i/>
                <w:iCs/>
                <w:color w:val="6B7B72"/>
                <w:sz w:val="15"/>
                <w:szCs w:val="15"/>
              </w:rPr>
              <w:t xml:space="preserve">PH-01</w:t>
            </w:r>
          </w:p>
        </w:tc>
        <w:tc>
          <w:tcPr>
            <w:tcW w:type="dxa" w:w="19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i/>
                <w:iCs/>
                <w:color w:val="6B7B72"/>
                <w:sz w:val="15"/>
                <w:szCs w:val="15"/>
              </w:rPr>
              <w:t xml:space="preserve">Find My network</w:t>
            </w:r>
          </w:p>
        </w:tc>
        <w:tc>
          <w:tcPr>
            <w:tcW w:type="dxa" w:w="17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i/>
                <w:iCs/>
                <w:color w:val="6B7B72"/>
                <w:sz w:val="15"/>
                <w:szCs w:val="15"/>
              </w:rPr>
              <w:t xml:space="preserve">03/2026, ExampleStore</w:t>
            </w:r>
          </w:p>
        </w:tc>
        <w:tc>
          <w:tcPr>
            <w:tcW w:type="dxa" w:w="11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i/>
                <w:iCs/>
                <w:color w:val="6B7B72"/>
                <w:sz w:val="15"/>
                <w:szCs w:val="15"/>
              </w:rPr>
              <w:t xml:space="preserve">03/2027</w:t>
            </w:r>
          </w:p>
        </w:tc>
        <w:tc>
          <w:tcPr>
            <w:tcW w:type="dxa" w:w="138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i/>
                <w:iCs/>
                <w:color w:val="6B7B72"/>
                <w:sz w:val="15"/>
                <w:szCs w:val="15"/>
              </w:rPr>
              <w:t xml:space="preserve">Left bud replaced 08/2026</w:t>
            </w:r>
          </w:p>
        </w:tc>
      </w:tr>
      <w:tr>
        <w:trPr>
          <w:cantSplit/>
          <w:trHeight w:val="460" w:hRule="atLeast"/>
        </w:trPr>
        <w:tc>
          <w:tcPr>
            <w:tcW w:type="dxa" w:w="9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4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7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6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20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9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7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1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38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r>
      <w:tr>
        <w:trPr>
          <w:cantSplit/>
          <w:trHeight w:val="460" w:hRule="atLeast"/>
        </w:trPr>
        <w:tc>
          <w:tcPr>
            <w:tcW w:type="dxa" w:w="90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40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70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60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200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90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70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10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38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r>
      <w:tr>
        <w:trPr>
          <w:cantSplit/>
          <w:trHeight w:val="460" w:hRule="atLeast"/>
        </w:trPr>
        <w:tc>
          <w:tcPr>
            <w:tcW w:type="dxa" w:w="9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4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7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6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20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9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7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1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38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r>
      <w:tr>
        <w:trPr>
          <w:cantSplit/>
          <w:trHeight w:val="460" w:hRule="atLeast"/>
        </w:trPr>
        <w:tc>
          <w:tcPr>
            <w:tcW w:type="dxa" w:w="90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40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70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60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200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90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70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10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38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r>
      <w:tr>
        <w:trPr>
          <w:cantSplit/>
          <w:trHeight w:val="460" w:hRule="atLeast"/>
        </w:trPr>
        <w:tc>
          <w:tcPr>
            <w:tcW w:type="dxa" w:w="9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4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7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6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20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9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7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1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38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r>
      <w:tr>
        <w:trPr>
          <w:cantSplit/>
          <w:trHeight w:val="460" w:hRule="atLeast"/>
        </w:trPr>
        <w:tc>
          <w:tcPr>
            <w:tcW w:type="dxa" w:w="90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40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70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60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200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90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70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10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38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r>
      <w:tr>
        <w:trPr>
          <w:cantSplit/>
          <w:trHeight w:val="460" w:hRule="atLeast"/>
        </w:trPr>
        <w:tc>
          <w:tcPr>
            <w:tcW w:type="dxa" w:w="9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4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7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6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20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9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7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1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38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r>
      <w:tr>
        <w:trPr>
          <w:cantSplit/>
          <w:trHeight w:val="460" w:hRule="atLeast"/>
        </w:trPr>
        <w:tc>
          <w:tcPr>
            <w:tcW w:type="dxa" w:w="90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40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70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60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200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90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70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10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38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r>
    </w:tbl>
    <w:p>
      <w:pPr>
        <w:spacing w:after="120"/>
      </w:pPr>
    </w:p>
    <w:p>
      <w:r>
        <w:br w:type="page"/>
      </w:r>
    </w:p>
    <w:p>
      <w:pPr>
        <w:pStyle w:val="Heading2"/>
        <w:keepNext/>
        <w:spacing w:after="80" w:before="200"/>
      </w:pPr>
      <w:r>
        <w:rPr>
          <w:rFonts w:ascii="Georgia" w:cs="Georgia" w:eastAsia="Georgia" w:hAnsi="Georgia"/>
          <w:b/>
          <w:bCs/>
          <w:color w:val="1A7F4E"/>
          <w:sz w:val="27"/>
          <w:szCs w:val="27"/>
        </w:rPr>
        <w:t xml:space="preserve">Template C  ·  Account and Recovery Sheet</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680"/>
      </w:tblGrid>
      <w:tr>
        <w:trPr>
          <w:cantSplit/>
        </w:trPr>
        <w:tc>
          <w:tcPr>
            <w:tcW w:type="dxa" w:w="13680"/>
            <w:tcBorders>
              <w:top w:val="none" w:color="FFFFFF" w:sz="0"/>
              <w:left w:val="single" w:color="E88A0C" w:sz="24"/>
              <w:bottom w:val="none" w:color="FFFFFF" w:sz="0"/>
              <w:right w:val="none" w:color="FFFFFF" w:sz="0"/>
            </w:tcBorders>
            <w:shd w:fill="FFF3DC" w:color="auto" w:val="clear"/>
            <w:tcMar>
              <w:top w:type="dxa" w:w="100"/>
              <w:left w:type="dxa" w:w="200"/>
              <w:bottom w:type="dxa" w:w="80"/>
              <w:right w:type="dxa" w:w="160"/>
            </w:tcMar>
          </w:tcPr>
          <w:p>
            <w:pPr>
              <w:spacing w:after="50"/>
            </w:pPr>
            <w:r>
              <w:rPr>
                <w:rFonts w:ascii="Calibri" w:cs="Calibri" w:eastAsia="Calibri" w:hAnsi="Calibri"/>
                <w:b/>
                <w:bCs/>
                <w:color w:val="0F3D2A"/>
                <w:sz w:val="20"/>
                <w:szCs w:val="20"/>
              </w:rPr>
              <w:t xml:space="preserve">Do not record secrets here</w:t>
            </w:r>
          </w:p>
          <w:p>
            <w:pPr>
              <w:spacing w:after="50" w:line="262"/>
            </w:pPr>
            <w:r>
              <w:rPr>
                <w:rFonts w:ascii="Calibri" w:cs="Calibri" w:eastAsia="Calibri" w:hAnsi="Calibri"/>
                <w:b w:val="false"/>
                <w:bCs w:val="false"/>
                <w:color w:val="12261C"/>
                <w:sz w:val="20"/>
                <w:szCs w:val="20"/>
              </w:rPr>
              <w:t xml:space="preserve">Record where recovery items are kept, never the passwords, PINs or backup codes themselves.</w:t>
            </w:r>
          </w:p>
        </w:tc>
      </w:tr>
    </w:tbl>
    <w:p>
      <w:pPr>
        <w:spacing w:after="120"/>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300"/>
        <w:gridCol w:w="2200"/>
        <w:gridCol w:w="2300"/>
        <w:gridCol w:w="1400"/>
        <w:gridCol w:w="1080"/>
      </w:tblGrid>
      <w:tr>
        <w:trPr>
          <w:cantSplit/>
          <w:tblHeader/>
        </w:trPr>
        <w:tc>
          <w:tcPr>
            <w:tcW w:type="dxa" w:w="2000"/>
            <w:tcBorders>
              <w:top w:val="single" w:color="CFDCD2" w:sz="4"/>
              <w:left w:val="single" w:color="CFDCD2" w:sz="4"/>
              <w:bottom w:val="single" w:color="CFDCD2" w:sz="4"/>
              <w:right w:val="single" w:color="CFDCD2" w:sz="4"/>
            </w:tcBorders>
            <w:shd w:fill="0F3D2A" w:color="auto" w:val="clear"/>
            <w:tcMar>
              <w:top w:type="dxa" w:w="60"/>
              <w:left w:type="dxa" w:w="90"/>
              <w:bottom w:type="dxa" w:w="60"/>
              <w:right w:type="dxa" w:w="90"/>
            </w:tcMar>
            <w:vAlign w:val="top"/>
          </w:tcPr>
          <w:p>
            <w:pPr>
              <w:spacing w:after="30" w:line="240"/>
            </w:pPr>
            <w:r>
              <w:rPr>
                <w:rFonts w:ascii="Calibri" w:cs="Calibri" w:eastAsia="Calibri" w:hAnsi="Calibri"/>
                <w:b/>
                <w:bCs/>
                <w:color w:val="FFFFFF"/>
                <w:sz w:val="15"/>
                <w:szCs w:val="15"/>
              </w:rPr>
              <w:t xml:space="preserve">Account</w:t>
            </w:r>
          </w:p>
        </w:tc>
        <w:tc>
          <w:tcPr>
            <w:tcW w:type="dxa" w:w="2400"/>
            <w:tcBorders>
              <w:top w:val="single" w:color="CFDCD2" w:sz="4"/>
              <w:left w:val="single" w:color="CFDCD2" w:sz="4"/>
              <w:bottom w:val="single" w:color="CFDCD2" w:sz="4"/>
              <w:right w:val="single" w:color="CFDCD2" w:sz="4"/>
            </w:tcBorders>
            <w:shd w:fill="0F3D2A" w:color="auto" w:val="clear"/>
            <w:tcMar>
              <w:top w:type="dxa" w:w="60"/>
              <w:left w:type="dxa" w:w="90"/>
              <w:bottom w:type="dxa" w:w="60"/>
              <w:right w:type="dxa" w:w="90"/>
            </w:tcMar>
            <w:vAlign w:val="top"/>
          </w:tcPr>
          <w:p>
            <w:pPr>
              <w:spacing w:after="30" w:line="240"/>
            </w:pPr>
            <w:r>
              <w:rPr>
                <w:rFonts w:ascii="Calibri" w:cs="Calibri" w:eastAsia="Calibri" w:hAnsi="Calibri"/>
                <w:b/>
                <w:bCs/>
                <w:color w:val="FFFFFF"/>
                <w:sz w:val="15"/>
                <w:szCs w:val="15"/>
              </w:rPr>
              <w:t xml:space="preserve">Username / email</w:t>
            </w:r>
          </w:p>
        </w:tc>
        <w:tc>
          <w:tcPr>
            <w:tcW w:type="dxa" w:w="2300"/>
            <w:tcBorders>
              <w:top w:val="single" w:color="CFDCD2" w:sz="4"/>
              <w:left w:val="single" w:color="CFDCD2" w:sz="4"/>
              <w:bottom w:val="single" w:color="CFDCD2" w:sz="4"/>
              <w:right w:val="single" w:color="CFDCD2" w:sz="4"/>
            </w:tcBorders>
            <w:shd w:fill="0F3D2A" w:color="auto" w:val="clear"/>
            <w:tcMar>
              <w:top w:type="dxa" w:w="60"/>
              <w:left w:type="dxa" w:w="90"/>
              <w:bottom w:type="dxa" w:w="60"/>
              <w:right w:type="dxa" w:w="90"/>
            </w:tcMar>
            <w:vAlign w:val="top"/>
          </w:tcPr>
          <w:p>
            <w:pPr>
              <w:spacing w:after="30" w:line="240"/>
            </w:pPr>
            <w:r>
              <w:rPr>
                <w:rFonts w:ascii="Calibri" w:cs="Calibri" w:eastAsia="Calibri" w:hAnsi="Calibri"/>
                <w:b/>
                <w:bCs/>
                <w:color w:val="FFFFFF"/>
                <w:sz w:val="15"/>
                <w:szCs w:val="15"/>
              </w:rPr>
              <w:t xml:space="preserve">Second factor in use</w:t>
            </w:r>
          </w:p>
        </w:tc>
        <w:tc>
          <w:tcPr>
            <w:tcW w:type="dxa" w:w="2200"/>
            <w:tcBorders>
              <w:top w:val="single" w:color="CFDCD2" w:sz="4"/>
              <w:left w:val="single" w:color="CFDCD2" w:sz="4"/>
              <w:bottom w:val="single" w:color="CFDCD2" w:sz="4"/>
              <w:right w:val="single" w:color="CFDCD2" w:sz="4"/>
            </w:tcBorders>
            <w:shd w:fill="0F3D2A" w:color="auto" w:val="clear"/>
            <w:tcMar>
              <w:top w:type="dxa" w:w="60"/>
              <w:left w:type="dxa" w:w="90"/>
              <w:bottom w:type="dxa" w:w="60"/>
              <w:right w:type="dxa" w:w="90"/>
            </w:tcMar>
            <w:vAlign w:val="top"/>
          </w:tcPr>
          <w:p>
            <w:pPr>
              <w:spacing w:after="30" w:line="240"/>
            </w:pPr>
            <w:r>
              <w:rPr>
                <w:rFonts w:ascii="Calibri" w:cs="Calibri" w:eastAsia="Calibri" w:hAnsi="Calibri"/>
                <w:b/>
                <w:bCs/>
                <w:color w:val="FFFFFF"/>
                <w:sz w:val="15"/>
                <w:szCs w:val="15"/>
              </w:rPr>
              <w:t xml:space="preserve">Recovery contact or email</w:t>
            </w:r>
          </w:p>
        </w:tc>
        <w:tc>
          <w:tcPr>
            <w:tcW w:type="dxa" w:w="2300"/>
            <w:tcBorders>
              <w:top w:val="single" w:color="CFDCD2" w:sz="4"/>
              <w:left w:val="single" w:color="CFDCD2" w:sz="4"/>
              <w:bottom w:val="single" w:color="CFDCD2" w:sz="4"/>
              <w:right w:val="single" w:color="CFDCD2" w:sz="4"/>
            </w:tcBorders>
            <w:shd w:fill="0F3D2A" w:color="auto" w:val="clear"/>
            <w:tcMar>
              <w:top w:type="dxa" w:w="60"/>
              <w:left w:type="dxa" w:w="90"/>
              <w:bottom w:type="dxa" w:w="60"/>
              <w:right w:type="dxa" w:w="90"/>
            </w:tcMar>
            <w:vAlign w:val="top"/>
          </w:tcPr>
          <w:p>
            <w:pPr>
              <w:spacing w:after="30" w:line="240"/>
            </w:pPr>
            <w:r>
              <w:rPr>
                <w:rFonts w:ascii="Calibri" w:cs="Calibri" w:eastAsia="Calibri" w:hAnsi="Calibri"/>
                <w:b/>
                <w:bCs/>
                <w:color w:val="FFFFFF"/>
                <w:sz w:val="15"/>
                <w:szCs w:val="15"/>
              </w:rPr>
              <w:t xml:space="preserve">Where backup codes are kept</w:t>
            </w:r>
          </w:p>
        </w:tc>
        <w:tc>
          <w:tcPr>
            <w:tcW w:type="dxa" w:w="1400"/>
            <w:tcBorders>
              <w:top w:val="single" w:color="CFDCD2" w:sz="4"/>
              <w:left w:val="single" w:color="CFDCD2" w:sz="4"/>
              <w:bottom w:val="single" w:color="CFDCD2" w:sz="4"/>
              <w:right w:val="single" w:color="CFDCD2" w:sz="4"/>
            </w:tcBorders>
            <w:shd w:fill="0F3D2A" w:color="auto" w:val="clear"/>
            <w:tcMar>
              <w:top w:type="dxa" w:w="60"/>
              <w:left w:type="dxa" w:w="90"/>
              <w:bottom w:type="dxa" w:w="60"/>
              <w:right w:type="dxa" w:w="90"/>
            </w:tcMar>
            <w:vAlign w:val="top"/>
          </w:tcPr>
          <w:p>
            <w:pPr>
              <w:spacing w:after="30" w:line="240"/>
            </w:pPr>
            <w:r>
              <w:rPr>
                <w:rFonts w:ascii="Calibri" w:cs="Calibri" w:eastAsia="Calibri" w:hAnsi="Calibri"/>
                <w:b/>
                <w:bCs/>
                <w:color w:val="FFFFFF"/>
                <w:sz w:val="15"/>
                <w:szCs w:val="15"/>
              </w:rPr>
              <w:t xml:space="preserve">Linked devices</w:t>
            </w:r>
          </w:p>
        </w:tc>
        <w:tc>
          <w:tcPr>
            <w:tcW w:type="dxa" w:w="1080"/>
            <w:tcBorders>
              <w:top w:val="single" w:color="CFDCD2" w:sz="4"/>
              <w:left w:val="single" w:color="CFDCD2" w:sz="4"/>
              <w:bottom w:val="single" w:color="CFDCD2" w:sz="4"/>
              <w:right w:val="single" w:color="CFDCD2" w:sz="4"/>
            </w:tcBorders>
            <w:shd w:fill="0F3D2A" w:color="auto" w:val="clear"/>
            <w:tcMar>
              <w:top w:type="dxa" w:w="60"/>
              <w:left w:type="dxa" w:w="90"/>
              <w:bottom w:type="dxa" w:w="60"/>
              <w:right w:type="dxa" w:w="90"/>
            </w:tcMar>
            <w:vAlign w:val="top"/>
          </w:tcPr>
          <w:p>
            <w:pPr>
              <w:spacing w:after="30" w:line="240"/>
            </w:pPr>
            <w:r>
              <w:rPr>
                <w:rFonts w:ascii="Calibri" w:cs="Calibri" w:eastAsia="Calibri" w:hAnsi="Calibri"/>
                <w:b/>
                <w:bCs/>
                <w:color w:val="FFFFFF"/>
                <w:sz w:val="15"/>
                <w:szCs w:val="15"/>
              </w:rPr>
              <w:t xml:space="preserve">Last reviewed</w:t>
            </w:r>
          </w:p>
        </w:tc>
      </w:tr>
      <w:tr>
        <w:trPr>
          <w:cantSplit/>
          <w:tblHeader w:val="false"/>
          <w:trHeight w:val="460" w:hRule="atLeast"/>
        </w:trPr>
        <w:tc>
          <w:tcPr>
            <w:tcW w:type="dxa" w:w="20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bCs/>
                <w:i/>
                <w:iCs/>
                <w:color w:val="0F3D2A"/>
                <w:sz w:val="15"/>
                <w:szCs w:val="15"/>
              </w:rPr>
              <w:t xml:space="preserve">Apple Account</w:t>
            </w:r>
          </w:p>
        </w:tc>
        <w:tc>
          <w:tcPr>
            <w:tcW w:type="dxa" w:w="24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i/>
                <w:iCs/>
                <w:color w:val="6B7B72"/>
                <w:sz w:val="15"/>
                <w:szCs w:val="15"/>
              </w:rPr>
              <w:t xml:space="preserve">sam@example.com</w:t>
            </w:r>
          </w:p>
        </w:tc>
        <w:tc>
          <w:tcPr>
            <w:tcW w:type="dxa" w:w="23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i/>
                <w:iCs/>
                <w:color w:val="6B7B72"/>
                <w:sz w:val="15"/>
                <w:szCs w:val="15"/>
              </w:rPr>
              <w:t xml:space="preserve">Passkey + trusted phone number</w:t>
            </w:r>
          </w:p>
        </w:tc>
        <w:tc>
          <w:tcPr>
            <w:tcW w:type="dxa" w:w="22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i/>
                <w:iCs/>
                <w:color w:val="6B7B72"/>
                <w:sz w:val="15"/>
                <w:szCs w:val="15"/>
              </w:rPr>
              <w:t xml:space="preserve">Partner (Alex)</w:t>
            </w:r>
          </w:p>
        </w:tc>
        <w:tc>
          <w:tcPr>
            <w:tcW w:type="dxa" w:w="23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i/>
                <w:iCs/>
                <w:color w:val="6B7B72"/>
                <w:sz w:val="15"/>
                <w:szCs w:val="15"/>
              </w:rPr>
              <w:t xml:space="preserve">Printed, in home safe</w:t>
            </w:r>
          </w:p>
        </w:tc>
        <w:tc>
          <w:tcPr>
            <w:tcW w:type="dxa" w:w="14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i/>
                <w:iCs/>
                <w:color w:val="6B7B72"/>
                <w:sz w:val="15"/>
                <w:szCs w:val="15"/>
              </w:rPr>
              <w:t xml:space="preserve">PH-01, AC-01</w:t>
            </w:r>
          </w:p>
        </w:tc>
        <w:tc>
          <w:tcPr>
            <w:tcW w:type="dxa" w:w="108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i/>
                <w:iCs/>
                <w:color w:val="6B7B72"/>
                <w:sz w:val="15"/>
                <w:szCs w:val="15"/>
              </w:rPr>
              <w:t xml:space="preserve">05/10/2026</w:t>
            </w:r>
          </w:p>
        </w:tc>
      </w:tr>
      <w:tr>
        <w:trPr>
          <w:cantSplit/>
          <w:trHeight w:val="460" w:hRule="atLeast"/>
        </w:trPr>
        <w:tc>
          <w:tcPr>
            <w:tcW w:type="dxa" w:w="20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24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23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22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23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4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08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r>
      <w:tr>
        <w:trPr>
          <w:cantSplit/>
          <w:trHeight w:val="460" w:hRule="atLeast"/>
        </w:trPr>
        <w:tc>
          <w:tcPr>
            <w:tcW w:type="dxa" w:w="200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240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230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220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230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40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08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r>
      <w:tr>
        <w:trPr>
          <w:cantSplit/>
          <w:trHeight w:val="460" w:hRule="atLeast"/>
        </w:trPr>
        <w:tc>
          <w:tcPr>
            <w:tcW w:type="dxa" w:w="20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24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23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22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23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4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08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r>
      <w:tr>
        <w:trPr>
          <w:cantSplit/>
          <w:trHeight w:val="460" w:hRule="atLeast"/>
        </w:trPr>
        <w:tc>
          <w:tcPr>
            <w:tcW w:type="dxa" w:w="200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240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230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220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230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40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08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r>
      <w:tr>
        <w:trPr>
          <w:cantSplit/>
          <w:trHeight w:val="460" w:hRule="atLeast"/>
        </w:trPr>
        <w:tc>
          <w:tcPr>
            <w:tcW w:type="dxa" w:w="20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24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23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22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23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4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08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r>
      <w:tr>
        <w:trPr>
          <w:cantSplit/>
          <w:trHeight w:val="460" w:hRule="atLeast"/>
        </w:trPr>
        <w:tc>
          <w:tcPr>
            <w:tcW w:type="dxa" w:w="200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240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230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220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230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40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08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r>
      <w:tr>
        <w:trPr>
          <w:cantSplit/>
          <w:trHeight w:val="460" w:hRule="atLeast"/>
        </w:trPr>
        <w:tc>
          <w:tcPr>
            <w:tcW w:type="dxa" w:w="20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24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23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22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23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4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08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r>
    </w:tbl>
    <w:p>
      <w:pPr>
        <w:spacing w:after="120"/>
      </w:pPr>
    </w:p>
    <w:p>
      <w:r>
        <w:br w:type="page"/>
      </w:r>
    </w:p>
    <w:p>
      <w:pPr>
        <w:pStyle w:val="Heading2"/>
        <w:keepNext/>
        <w:spacing w:after="80" w:before="200"/>
      </w:pPr>
      <w:r>
        <w:rPr>
          <w:rFonts w:ascii="Georgia" w:cs="Georgia" w:eastAsia="Georgia" w:hAnsi="Georgia"/>
          <w:b/>
          <w:bCs/>
          <w:color w:val="1A7F4E"/>
          <w:sz w:val="27"/>
          <w:szCs w:val="27"/>
        </w:rPr>
        <w:t xml:space="preserve">Template D  ·  Quarterly Audit Log</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250"/>
        <w:gridCol w:w="900"/>
        <w:gridCol w:w="1700"/>
        <w:gridCol w:w="1250"/>
        <w:gridCol w:w="1350"/>
        <w:gridCol w:w="1250"/>
        <w:gridCol w:w="1100"/>
        <w:gridCol w:w="1450"/>
        <w:gridCol w:w="900"/>
        <w:gridCol w:w="2530"/>
      </w:tblGrid>
      <w:tr>
        <w:trPr>
          <w:cantSplit/>
          <w:tblHeader/>
        </w:trPr>
        <w:tc>
          <w:tcPr>
            <w:tcW w:type="dxa" w:w="1250"/>
            <w:tcBorders>
              <w:top w:val="single" w:color="CFDCD2" w:sz="4"/>
              <w:left w:val="single" w:color="CFDCD2" w:sz="4"/>
              <w:bottom w:val="single" w:color="CFDCD2" w:sz="4"/>
              <w:right w:val="single" w:color="CFDCD2" w:sz="4"/>
            </w:tcBorders>
            <w:shd w:fill="0F3D2A" w:color="auto" w:val="clear"/>
            <w:tcMar>
              <w:top w:type="dxa" w:w="60"/>
              <w:left w:type="dxa" w:w="90"/>
              <w:bottom w:type="dxa" w:w="60"/>
              <w:right w:type="dxa" w:w="90"/>
            </w:tcMar>
            <w:vAlign w:val="top"/>
          </w:tcPr>
          <w:p>
            <w:pPr>
              <w:spacing w:after="30" w:line="240"/>
            </w:pPr>
            <w:r>
              <w:rPr>
                <w:rFonts w:ascii="Calibri" w:cs="Calibri" w:eastAsia="Calibri" w:hAnsi="Calibri"/>
                <w:b/>
                <w:bCs/>
                <w:color w:val="FFFFFF"/>
                <w:sz w:val="15"/>
                <w:szCs w:val="15"/>
              </w:rPr>
              <w:t xml:space="preserve">Date</w:t>
            </w:r>
          </w:p>
        </w:tc>
        <w:tc>
          <w:tcPr>
            <w:tcW w:type="dxa" w:w="900"/>
            <w:tcBorders>
              <w:top w:val="single" w:color="CFDCD2" w:sz="4"/>
              <w:left w:val="single" w:color="CFDCD2" w:sz="4"/>
              <w:bottom w:val="single" w:color="CFDCD2" w:sz="4"/>
              <w:right w:val="single" w:color="CFDCD2" w:sz="4"/>
            </w:tcBorders>
            <w:shd w:fill="0F3D2A" w:color="auto" w:val="clear"/>
            <w:tcMar>
              <w:top w:type="dxa" w:w="60"/>
              <w:left w:type="dxa" w:w="90"/>
              <w:bottom w:type="dxa" w:w="60"/>
              <w:right w:type="dxa" w:w="90"/>
            </w:tcMar>
            <w:vAlign w:val="top"/>
          </w:tcPr>
          <w:p>
            <w:pPr>
              <w:spacing w:after="30" w:line="240"/>
            </w:pPr>
            <w:r>
              <w:rPr>
                <w:rFonts w:ascii="Calibri" w:cs="Calibri" w:eastAsia="Calibri" w:hAnsi="Calibri"/>
                <w:b/>
                <w:bCs/>
                <w:color w:val="FFFFFF"/>
                <w:sz w:val="15"/>
                <w:szCs w:val="15"/>
              </w:rPr>
              <w:t xml:space="preserve">Asset ID</w:t>
            </w:r>
          </w:p>
        </w:tc>
        <w:tc>
          <w:tcPr>
            <w:tcW w:type="dxa" w:w="1700"/>
            <w:tcBorders>
              <w:top w:val="single" w:color="CFDCD2" w:sz="4"/>
              <w:left w:val="single" w:color="CFDCD2" w:sz="4"/>
              <w:bottom w:val="single" w:color="CFDCD2" w:sz="4"/>
              <w:right w:val="single" w:color="CFDCD2" w:sz="4"/>
            </w:tcBorders>
            <w:shd w:fill="0F3D2A" w:color="auto" w:val="clear"/>
            <w:tcMar>
              <w:top w:type="dxa" w:w="60"/>
              <w:left w:type="dxa" w:w="90"/>
              <w:bottom w:type="dxa" w:w="60"/>
              <w:right w:type="dxa" w:w="90"/>
            </w:tcMar>
            <w:vAlign w:val="top"/>
          </w:tcPr>
          <w:p>
            <w:pPr>
              <w:spacing w:after="30" w:line="240"/>
            </w:pPr>
            <w:r>
              <w:rPr>
                <w:rFonts w:ascii="Calibri" w:cs="Calibri" w:eastAsia="Calibri" w:hAnsi="Calibri"/>
                <w:b/>
                <w:bCs/>
                <w:color w:val="FFFFFF"/>
                <w:sz w:val="15"/>
                <w:szCs w:val="15"/>
              </w:rPr>
              <w:t xml:space="preserve">IMEI matches box / Settings</w:t>
            </w:r>
          </w:p>
        </w:tc>
        <w:tc>
          <w:tcPr>
            <w:tcW w:type="dxa" w:w="1250"/>
            <w:tcBorders>
              <w:top w:val="single" w:color="CFDCD2" w:sz="4"/>
              <w:left w:val="single" w:color="CFDCD2" w:sz="4"/>
              <w:bottom w:val="single" w:color="CFDCD2" w:sz="4"/>
              <w:right w:val="single" w:color="CFDCD2" w:sz="4"/>
            </w:tcBorders>
            <w:shd w:fill="0F3D2A" w:color="auto" w:val="clear"/>
            <w:tcMar>
              <w:top w:type="dxa" w:w="60"/>
              <w:left w:type="dxa" w:w="90"/>
              <w:bottom w:type="dxa" w:w="60"/>
              <w:right w:type="dxa" w:w="90"/>
            </w:tcMar>
            <w:vAlign w:val="top"/>
          </w:tcPr>
          <w:p>
            <w:pPr>
              <w:spacing w:after="30" w:line="240"/>
            </w:pPr>
            <w:r>
              <w:rPr>
                <w:rFonts w:ascii="Calibri" w:cs="Calibri" w:eastAsia="Calibri" w:hAnsi="Calibri"/>
                <w:b/>
                <w:bCs/>
                <w:color w:val="FFFFFF"/>
                <w:sz w:val="15"/>
                <w:szCs w:val="15"/>
              </w:rPr>
              <w:t xml:space="preserve">Find My / Hub on</w:t>
            </w:r>
          </w:p>
        </w:tc>
        <w:tc>
          <w:tcPr>
            <w:tcW w:type="dxa" w:w="1350"/>
            <w:tcBorders>
              <w:top w:val="single" w:color="CFDCD2" w:sz="4"/>
              <w:left w:val="single" w:color="CFDCD2" w:sz="4"/>
              <w:bottom w:val="single" w:color="CFDCD2" w:sz="4"/>
              <w:right w:val="single" w:color="CFDCD2" w:sz="4"/>
            </w:tcBorders>
            <w:shd w:fill="0F3D2A" w:color="auto" w:val="clear"/>
            <w:tcMar>
              <w:top w:type="dxa" w:w="60"/>
              <w:left w:type="dxa" w:w="90"/>
              <w:bottom w:type="dxa" w:w="60"/>
              <w:right w:type="dxa" w:w="90"/>
            </w:tcMar>
            <w:vAlign w:val="top"/>
          </w:tcPr>
          <w:p>
            <w:pPr>
              <w:spacing w:after="30" w:line="240"/>
            </w:pPr>
            <w:r>
              <w:rPr>
                <w:rFonts w:ascii="Calibri" w:cs="Calibri" w:eastAsia="Calibri" w:hAnsi="Calibri"/>
                <w:b/>
                <w:bCs/>
                <w:color w:val="FFFFFF"/>
                <w:sz w:val="15"/>
                <w:szCs w:val="15"/>
              </w:rPr>
              <w:t xml:space="preserve">Theft protection on</w:t>
            </w:r>
          </w:p>
        </w:tc>
        <w:tc>
          <w:tcPr>
            <w:tcW w:type="dxa" w:w="1250"/>
            <w:tcBorders>
              <w:top w:val="single" w:color="CFDCD2" w:sz="4"/>
              <w:left w:val="single" w:color="CFDCD2" w:sz="4"/>
              <w:bottom w:val="single" w:color="CFDCD2" w:sz="4"/>
              <w:right w:val="single" w:color="CFDCD2" w:sz="4"/>
            </w:tcBorders>
            <w:shd w:fill="0F3D2A" w:color="auto" w:val="clear"/>
            <w:tcMar>
              <w:top w:type="dxa" w:w="60"/>
              <w:left w:type="dxa" w:w="90"/>
              <w:bottom w:type="dxa" w:w="60"/>
              <w:right w:type="dxa" w:w="90"/>
            </w:tcMar>
            <w:vAlign w:val="top"/>
          </w:tcPr>
          <w:p>
            <w:pPr>
              <w:spacing w:after="30" w:line="240"/>
            </w:pPr>
            <w:r>
              <w:rPr>
                <w:rFonts w:ascii="Calibri" w:cs="Calibri" w:eastAsia="Calibri" w:hAnsi="Calibri"/>
                <w:b/>
                <w:bCs/>
                <w:color w:val="FFFFFF"/>
                <w:sz w:val="15"/>
                <w:szCs w:val="15"/>
              </w:rPr>
              <w:t xml:space="preserve">Backup current</w:t>
            </w:r>
          </w:p>
        </w:tc>
        <w:tc>
          <w:tcPr>
            <w:tcW w:type="dxa" w:w="1100"/>
            <w:tcBorders>
              <w:top w:val="single" w:color="CFDCD2" w:sz="4"/>
              <w:left w:val="single" w:color="CFDCD2" w:sz="4"/>
              <w:bottom w:val="single" w:color="CFDCD2" w:sz="4"/>
              <w:right w:val="single" w:color="CFDCD2" w:sz="4"/>
            </w:tcBorders>
            <w:shd w:fill="0F3D2A" w:color="auto" w:val="clear"/>
            <w:tcMar>
              <w:top w:type="dxa" w:w="60"/>
              <w:left w:type="dxa" w:w="90"/>
              <w:bottom w:type="dxa" w:w="60"/>
              <w:right w:type="dxa" w:w="90"/>
            </w:tcMar>
            <w:vAlign w:val="top"/>
          </w:tcPr>
          <w:p>
            <w:pPr>
              <w:spacing w:after="30" w:line="240"/>
            </w:pPr>
            <w:r>
              <w:rPr>
                <w:rFonts w:ascii="Calibri" w:cs="Calibri" w:eastAsia="Calibri" w:hAnsi="Calibri"/>
                <w:b/>
                <w:bCs/>
                <w:color w:val="FFFFFF"/>
                <w:sz w:val="15"/>
                <w:szCs w:val="15"/>
              </w:rPr>
              <w:t xml:space="preserve">OS updated</w:t>
            </w:r>
          </w:p>
        </w:tc>
        <w:tc>
          <w:tcPr>
            <w:tcW w:type="dxa" w:w="1450"/>
            <w:tcBorders>
              <w:top w:val="single" w:color="CFDCD2" w:sz="4"/>
              <w:left w:val="single" w:color="CFDCD2" w:sz="4"/>
              <w:bottom w:val="single" w:color="CFDCD2" w:sz="4"/>
              <w:right w:val="single" w:color="CFDCD2" w:sz="4"/>
            </w:tcBorders>
            <w:shd w:fill="0F3D2A" w:color="auto" w:val="clear"/>
            <w:tcMar>
              <w:top w:type="dxa" w:w="60"/>
              <w:left w:type="dxa" w:w="90"/>
              <w:bottom w:type="dxa" w:w="60"/>
              <w:right w:type="dxa" w:w="90"/>
            </w:tcMar>
            <w:vAlign w:val="top"/>
          </w:tcPr>
          <w:p>
            <w:pPr>
              <w:spacing w:after="30" w:line="240"/>
            </w:pPr>
            <w:r>
              <w:rPr>
                <w:rFonts w:ascii="Calibri" w:cs="Calibri" w:eastAsia="Calibri" w:hAnsi="Calibri"/>
                <w:b/>
                <w:bCs/>
                <w:color w:val="FFFFFF"/>
                <w:sz w:val="15"/>
                <w:szCs w:val="15"/>
              </w:rPr>
              <w:t xml:space="preserve">Screen lock reviewed</w:t>
            </w:r>
          </w:p>
        </w:tc>
        <w:tc>
          <w:tcPr>
            <w:tcW w:type="dxa" w:w="900"/>
            <w:tcBorders>
              <w:top w:val="single" w:color="CFDCD2" w:sz="4"/>
              <w:left w:val="single" w:color="CFDCD2" w:sz="4"/>
              <w:bottom w:val="single" w:color="CFDCD2" w:sz="4"/>
              <w:right w:val="single" w:color="CFDCD2" w:sz="4"/>
            </w:tcBorders>
            <w:shd w:fill="0F3D2A" w:color="auto" w:val="clear"/>
            <w:tcMar>
              <w:top w:type="dxa" w:w="60"/>
              <w:left w:type="dxa" w:w="90"/>
              <w:bottom w:type="dxa" w:w="60"/>
              <w:right w:type="dxa" w:w="90"/>
            </w:tcMar>
            <w:vAlign w:val="top"/>
          </w:tcPr>
          <w:p>
            <w:pPr>
              <w:spacing w:after="30" w:line="240"/>
            </w:pPr>
            <w:r>
              <w:rPr>
                <w:rFonts w:ascii="Calibri" w:cs="Calibri" w:eastAsia="Calibri" w:hAnsi="Calibri"/>
                <w:b/>
                <w:bCs/>
                <w:color w:val="FFFFFF"/>
                <w:sz w:val="15"/>
                <w:szCs w:val="15"/>
              </w:rPr>
              <w:t xml:space="preserve">Initials</w:t>
            </w:r>
          </w:p>
        </w:tc>
        <w:tc>
          <w:tcPr>
            <w:tcW w:type="dxa" w:w="2530"/>
            <w:tcBorders>
              <w:top w:val="single" w:color="CFDCD2" w:sz="4"/>
              <w:left w:val="single" w:color="CFDCD2" w:sz="4"/>
              <w:bottom w:val="single" w:color="CFDCD2" w:sz="4"/>
              <w:right w:val="single" w:color="CFDCD2" w:sz="4"/>
            </w:tcBorders>
            <w:shd w:fill="0F3D2A" w:color="auto" w:val="clear"/>
            <w:tcMar>
              <w:top w:type="dxa" w:w="60"/>
              <w:left w:type="dxa" w:w="90"/>
              <w:bottom w:type="dxa" w:w="60"/>
              <w:right w:type="dxa" w:w="90"/>
            </w:tcMar>
            <w:vAlign w:val="top"/>
          </w:tcPr>
          <w:p>
            <w:pPr>
              <w:spacing w:after="30" w:line="240"/>
            </w:pPr>
            <w:r>
              <w:rPr>
                <w:rFonts w:ascii="Calibri" w:cs="Calibri" w:eastAsia="Calibri" w:hAnsi="Calibri"/>
                <w:b/>
                <w:bCs/>
                <w:color w:val="FFFFFF"/>
                <w:sz w:val="15"/>
                <w:szCs w:val="15"/>
              </w:rPr>
              <w:t xml:space="preserve">Notes</w:t>
            </w:r>
          </w:p>
        </w:tc>
      </w:tr>
      <w:tr>
        <w:trPr>
          <w:cantSplit/>
          <w:tblHeader w:val="false"/>
          <w:trHeight w:val="420" w:hRule="atLeast"/>
        </w:trPr>
        <w:tc>
          <w:tcPr>
            <w:tcW w:type="dxa" w:w="125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bCs/>
                <w:i/>
                <w:iCs/>
                <w:color w:val="0F3D2A"/>
                <w:sz w:val="15"/>
                <w:szCs w:val="15"/>
              </w:rPr>
              <w:t xml:space="preserve">05/10/2026</w:t>
            </w:r>
          </w:p>
        </w:tc>
        <w:tc>
          <w:tcPr>
            <w:tcW w:type="dxa" w:w="9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i/>
                <w:iCs/>
                <w:color w:val="6B7B72"/>
                <w:sz w:val="15"/>
                <w:szCs w:val="15"/>
              </w:rPr>
              <w:t xml:space="preserve">PH-01</w:t>
            </w:r>
          </w:p>
        </w:tc>
        <w:tc>
          <w:tcPr>
            <w:tcW w:type="dxa" w:w="17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i/>
                <w:iCs/>
                <w:color w:val="6B7B72"/>
                <w:sz w:val="15"/>
                <w:szCs w:val="15"/>
              </w:rPr>
              <w:t xml:space="preserve">Yes</w:t>
            </w:r>
          </w:p>
        </w:tc>
        <w:tc>
          <w:tcPr>
            <w:tcW w:type="dxa" w:w="125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i/>
                <w:iCs/>
                <w:color w:val="6B7B72"/>
                <w:sz w:val="15"/>
                <w:szCs w:val="15"/>
              </w:rPr>
              <w:t xml:space="preserve">Yes</w:t>
            </w:r>
          </w:p>
        </w:tc>
        <w:tc>
          <w:tcPr>
            <w:tcW w:type="dxa" w:w="135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i/>
                <w:iCs/>
                <w:color w:val="6B7B72"/>
                <w:sz w:val="15"/>
                <w:szCs w:val="15"/>
              </w:rPr>
              <w:t xml:space="preserve">Yes</w:t>
            </w:r>
          </w:p>
        </w:tc>
        <w:tc>
          <w:tcPr>
            <w:tcW w:type="dxa" w:w="125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i/>
                <w:iCs/>
                <w:color w:val="6B7B72"/>
                <w:sz w:val="15"/>
                <w:szCs w:val="15"/>
              </w:rPr>
              <w:t xml:space="preserve">Yes</w:t>
            </w:r>
          </w:p>
        </w:tc>
        <w:tc>
          <w:tcPr>
            <w:tcW w:type="dxa" w:w="11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i/>
                <w:iCs/>
                <w:color w:val="6B7B72"/>
                <w:sz w:val="15"/>
                <w:szCs w:val="15"/>
              </w:rPr>
              <w:t xml:space="preserve">Yes</w:t>
            </w:r>
          </w:p>
        </w:tc>
        <w:tc>
          <w:tcPr>
            <w:tcW w:type="dxa" w:w="145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i/>
                <w:iCs/>
                <w:color w:val="6B7B72"/>
                <w:sz w:val="15"/>
                <w:szCs w:val="15"/>
              </w:rPr>
              <w:t xml:space="preserve">Yes</w:t>
            </w:r>
          </w:p>
        </w:tc>
        <w:tc>
          <w:tcPr>
            <w:tcW w:type="dxa" w:w="9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i/>
                <w:iCs/>
                <w:color w:val="6B7B72"/>
                <w:sz w:val="15"/>
                <w:szCs w:val="15"/>
              </w:rPr>
              <w:t xml:space="preserve">SB</w:t>
            </w:r>
          </w:p>
        </w:tc>
        <w:tc>
          <w:tcPr>
            <w:tcW w:type="dxa" w:w="253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i/>
                <w:iCs/>
                <w:color w:val="6B7B72"/>
                <w:sz w:val="15"/>
                <w:szCs w:val="15"/>
              </w:rPr>
              <w:t xml:space="preserve">None</w:t>
            </w:r>
          </w:p>
        </w:tc>
      </w:tr>
      <w:tr>
        <w:trPr>
          <w:cantSplit/>
          <w:trHeight w:val="420" w:hRule="atLeast"/>
        </w:trPr>
        <w:tc>
          <w:tcPr>
            <w:tcW w:type="dxa" w:w="125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9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7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25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35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25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1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45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9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253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r>
      <w:tr>
        <w:trPr>
          <w:cantSplit/>
          <w:trHeight w:val="420" w:hRule="atLeast"/>
        </w:trPr>
        <w:tc>
          <w:tcPr>
            <w:tcW w:type="dxa" w:w="125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90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70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25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35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25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10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45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90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253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r>
      <w:tr>
        <w:trPr>
          <w:cantSplit/>
          <w:trHeight w:val="420" w:hRule="atLeast"/>
        </w:trPr>
        <w:tc>
          <w:tcPr>
            <w:tcW w:type="dxa" w:w="125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9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7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25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35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25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1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45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9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253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r>
      <w:tr>
        <w:trPr>
          <w:cantSplit/>
          <w:trHeight w:val="420" w:hRule="atLeast"/>
        </w:trPr>
        <w:tc>
          <w:tcPr>
            <w:tcW w:type="dxa" w:w="125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90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70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25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35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25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10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45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90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253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r>
      <w:tr>
        <w:trPr>
          <w:cantSplit/>
          <w:trHeight w:val="420" w:hRule="atLeast"/>
        </w:trPr>
        <w:tc>
          <w:tcPr>
            <w:tcW w:type="dxa" w:w="125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9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7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25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35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25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1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45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9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253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r>
      <w:tr>
        <w:trPr>
          <w:cantSplit/>
          <w:trHeight w:val="420" w:hRule="atLeast"/>
        </w:trPr>
        <w:tc>
          <w:tcPr>
            <w:tcW w:type="dxa" w:w="125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90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70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25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35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25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10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45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90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253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r>
      <w:tr>
        <w:trPr>
          <w:cantSplit/>
          <w:trHeight w:val="420" w:hRule="atLeast"/>
        </w:trPr>
        <w:tc>
          <w:tcPr>
            <w:tcW w:type="dxa" w:w="125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9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7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25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35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25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1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45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9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253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r>
      <w:tr>
        <w:trPr>
          <w:cantSplit/>
          <w:trHeight w:val="420" w:hRule="atLeast"/>
        </w:trPr>
        <w:tc>
          <w:tcPr>
            <w:tcW w:type="dxa" w:w="125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90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70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25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35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25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10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45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90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253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r>
      <w:tr>
        <w:trPr>
          <w:cantSplit/>
          <w:trHeight w:val="420" w:hRule="atLeast"/>
        </w:trPr>
        <w:tc>
          <w:tcPr>
            <w:tcW w:type="dxa" w:w="125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9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7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25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35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25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1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45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9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253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r>
      <w:tr>
        <w:trPr>
          <w:cantSplit/>
          <w:trHeight w:val="420" w:hRule="atLeast"/>
        </w:trPr>
        <w:tc>
          <w:tcPr>
            <w:tcW w:type="dxa" w:w="125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90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70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25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35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25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10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145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90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c>
          <w:tcPr>
            <w:tcW w:type="dxa" w:w="253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5"/>
                <w:szCs w:val="15"/>
              </w:rPr>
              <w:t xml:space="preserve"/>
            </w:r>
          </w:p>
        </w:tc>
      </w:tr>
    </w:tbl>
    <w:p>
      <w:pPr>
        <w:spacing w:after="120"/>
      </w:pPr>
    </w:p>
    <w:p>
      <w:pPr>
        <w:sectPr>
          <w:headerReference w:type="default" r:id="rId9"/>
          <w:footerReference w:type="default" r:id="rId10"/>
          <w:pgSz w:w="15840" w:h="12240" w:orient="landscape"/>
          <w:pgMar w:top="1200" w:right="1080" w:bottom="1000" w:left="1080" w:header="500" w:footer="500" w:gutter="0"/>
          <w:pgNumType/>
          <w:docGrid w:linePitch="360"/>
        </w:sectPr>
      </w:pPr>
    </w:p>
    <w:p>
      <w:pPr>
        <w:keepNext/>
        <w:spacing w:after="20" w:before="120"/>
      </w:pPr>
      <w:r>
        <w:rPr>
          <w:rFonts w:ascii="Calibri" w:cs="Calibri" w:eastAsia="Calibri" w:hAnsi="Calibri"/>
          <w:b/>
          <w:bCs/>
          <w:color w:val="E88A0C"/>
          <w:sz w:val="17"/>
          <w:szCs w:val="17"/>
        </w:rPr>
        <w:t xml:space="preserve">SECTION 4</w:t>
      </w:r>
    </w:p>
    <w:p>
      <w:pPr>
        <w:pStyle w:val="Heading1"/>
        <w:keepNext/>
        <w:pBdr>
          <w:bottom w:val="single" w:color="E88A0C" w:sz="10" w:space="4"/>
        </w:pBdr>
        <w:spacing w:after="160"/>
      </w:pPr>
      <w:r>
        <w:rPr>
          <w:rFonts w:ascii="Georgia" w:cs="Georgia" w:eastAsia="Georgia" w:hAnsi="Georgia"/>
          <w:b/>
          <w:bCs/>
          <w:color w:val="E88A0C"/>
          <w:sz w:val="40"/>
          <w:szCs w:val="40"/>
        </w:rPr>
        <w:t xml:space="preserve">4  </w:t>
      </w:r>
      <w:r>
        <w:rPr>
          <w:rFonts w:ascii="Georgia" w:cs="Georgia" w:eastAsia="Georgia" w:hAnsi="Georgia"/>
          <w:b/>
          <w:bCs/>
          <w:color w:val="0F3D2A"/>
          <w:sz w:val="40"/>
          <w:szCs w:val="40"/>
        </w:rPr>
        <w:t xml:space="preserve">Pre-Theft Hardening Checklist</w:t>
      </w:r>
    </w:p>
    <w:p>
      <w:pPr>
        <w:spacing w:after="110" w:before="0" w:line="276"/>
      </w:pPr>
      <w:r>
        <w:rPr>
          <w:rFonts w:ascii="Calibri" w:cs="Calibri" w:eastAsia="Calibri" w:hAnsi="Calibri"/>
          <w:b w:val="false"/>
          <w:bCs w:val="false"/>
          <w:color w:val="12261C"/>
          <w:sz w:val="21"/>
          <w:szCs w:val="21"/>
        </w:rPr>
        <w:t xml:space="preserve">Tick these off now, while you have time. Theft protection features only help if they were switched on before the phone was taken.</w:t>
      </w:r>
    </w:p>
    <w:p>
      <w:pPr>
        <w:pStyle w:val="Heading2"/>
        <w:keepNext/>
        <w:spacing w:after="80" w:before="200"/>
      </w:pPr>
      <w:r>
        <w:rPr>
          <w:rFonts w:ascii="Georgia" w:cs="Georgia" w:eastAsia="Georgia" w:hAnsi="Georgia"/>
          <w:b/>
          <w:bCs/>
          <w:color w:val="1A7F4E"/>
          <w:sz w:val="27"/>
          <w:szCs w:val="27"/>
        </w:rPr>
        <w:t xml:space="preserve">Both platforms</w:t>
      </w:r>
    </w:p>
    <w:p>
      <w:pPr>
        <w:spacing w:after="60" w:line="264"/>
        <w:ind w:left="300" w:hanging="300"/>
      </w:pPr>
      <w:r>
        <w:rPr>
          <w:rFonts w:ascii="Segoe UI Symbol" w:cs="Segoe UI Symbol" w:eastAsia="Segoe UI Symbol" w:hAnsi="Segoe UI Symbol"/>
          <w:color w:val="0F3D2A"/>
          <w:sz w:val="21"/>
          <w:szCs w:val="21"/>
        </w:rPr>
        <w:t xml:space="preserve">☐  </w:t>
      </w:r>
      <w:r>
        <w:rPr>
          <w:rFonts w:ascii="Calibri" w:cs="Calibri" w:eastAsia="Calibri" w:hAnsi="Calibri"/>
          <w:b w:val="false"/>
          <w:bCs w:val="false"/>
          <w:color w:val="12261C"/>
          <w:sz w:val="21"/>
          <w:szCs w:val="21"/>
        </w:rPr>
        <w:t xml:space="preserve">Use a strong screen lock: a 6-digit PIN at minimum, or a longer alphanumeric passcode. Short PINs are easy to shoulder-surf in public.</w:t>
      </w:r>
    </w:p>
    <w:p>
      <w:pPr>
        <w:spacing w:after="60" w:line="264"/>
        <w:ind w:left="300" w:hanging="300"/>
      </w:pPr>
      <w:r>
        <w:rPr>
          <w:rFonts w:ascii="Segoe UI Symbol" w:cs="Segoe UI Symbol" w:eastAsia="Segoe UI Symbol" w:hAnsi="Segoe UI Symbol"/>
          <w:color w:val="0F3D2A"/>
          <w:sz w:val="21"/>
          <w:szCs w:val="21"/>
        </w:rPr>
        <w:t xml:space="preserve">☐  </w:t>
      </w:r>
      <w:r>
        <w:rPr>
          <w:rFonts w:ascii="Calibri" w:cs="Calibri" w:eastAsia="Calibri" w:hAnsi="Calibri"/>
          <w:b w:val="false"/>
          <w:bCs w:val="false"/>
          <w:color w:val="12261C"/>
          <w:sz w:val="21"/>
          <w:szCs w:val="21"/>
        </w:rPr>
        <w:t xml:space="preserve">Set a SIM PIN so a stolen SIM cannot be used in another phone (iPhone: Settings &gt; Cellular &gt; SIM PIN; Android: Settings &gt; Security &gt; SIM lock).</w:t>
      </w:r>
    </w:p>
    <w:p>
      <w:pPr>
        <w:spacing w:after="60" w:line="264"/>
        <w:ind w:left="300" w:hanging="300"/>
      </w:pPr>
      <w:r>
        <w:rPr>
          <w:rFonts w:ascii="Segoe UI Symbol" w:cs="Segoe UI Symbol" w:eastAsia="Segoe UI Symbol" w:hAnsi="Segoe UI Symbol"/>
          <w:color w:val="0F3D2A"/>
          <w:sz w:val="21"/>
          <w:szCs w:val="21"/>
        </w:rPr>
        <w:t xml:space="preserve">☐  </w:t>
      </w:r>
      <w:r>
        <w:rPr>
          <w:rFonts w:ascii="Calibri" w:cs="Calibri" w:eastAsia="Calibri" w:hAnsi="Calibri"/>
          <w:b w:val="false"/>
          <w:bCs w:val="false"/>
          <w:color w:val="12261C"/>
          <w:sz w:val="21"/>
          <w:szCs w:val="21"/>
        </w:rPr>
        <w:t xml:space="preserve">Add a PIN or passcode and port-out or SIM-swap protection to your carrier account, and update your recovery email and phone numbers.</w:t>
      </w:r>
    </w:p>
    <w:p>
      <w:pPr>
        <w:spacing w:after="60" w:line="264"/>
        <w:ind w:left="300" w:hanging="300"/>
      </w:pPr>
      <w:r>
        <w:rPr>
          <w:rFonts w:ascii="Segoe UI Symbol" w:cs="Segoe UI Symbol" w:eastAsia="Segoe UI Symbol" w:hAnsi="Segoe UI Symbol"/>
          <w:color w:val="0F3D2A"/>
          <w:sz w:val="21"/>
          <w:szCs w:val="21"/>
        </w:rPr>
        <w:t xml:space="preserve">☐  </w:t>
      </w:r>
      <w:r>
        <w:rPr>
          <w:rFonts w:ascii="Calibri" w:cs="Calibri" w:eastAsia="Calibri" w:hAnsi="Calibri"/>
          <w:b w:val="false"/>
          <w:bCs w:val="false"/>
          <w:color w:val="12261C"/>
          <w:sz w:val="21"/>
          <w:szCs w:val="21"/>
        </w:rPr>
        <w:t xml:space="preserve">Back up to the cloud and a computer so a remote erase is not a disaster.</w:t>
      </w:r>
    </w:p>
    <w:p>
      <w:pPr>
        <w:spacing w:after="60" w:line="264"/>
        <w:ind w:left="300" w:hanging="300"/>
      </w:pPr>
      <w:r>
        <w:rPr>
          <w:rFonts w:ascii="Segoe UI Symbol" w:cs="Segoe UI Symbol" w:eastAsia="Segoe UI Symbol" w:hAnsi="Segoe UI Symbol"/>
          <w:color w:val="0F3D2A"/>
          <w:sz w:val="21"/>
          <w:szCs w:val="21"/>
        </w:rPr>
        <w:t xml:space="preserve">☐  </w:t>
      </w:r>
      <w:r>
        <w:rPr>
          <w:rFonts w:ascii="Calibri" w:cs="Calibri" w:eastAsia="Calibri" w:hAnsi="Calibri"/>
          <w:b w:val="false"/>
          <w:bCs w:val="false"/>
          <w:color w:val="12261C"/>
          <w:sz w:val="21"/>
          <w:szCs w:val="21"/>
        </w:rPr>
        <w:t xml:space="preserve">Hide notification previews on the lock screen and limit what the lock screen can do (wallet, control centre, smart-home).</w:t>
      </w:r>
    </w:p>
    <w:p>
      <w:pPr>
        <w:spacing w:after="60" w:line="264"/>
        <w:ind w:left="300" w:hanging="300"/>
      </w:pPr>
      <w:r>
        <w:rPr>
          <w:rFonts w:ascii="Segoe UI Symbol" w:cs="Segoe UI Symbol" w:eastAsia="Segoe UI Symbol" w:hAnsi="Segoe UI Symbol"/>
          <w:color w:val="0F3D2A"/>
          <w:sz w:val="21"/>
          <w:szCs w:val="21"/>
        </w:rPr>
        <w:t xml:space="preserve">☐  </w:t>
      </w:r>
      <w:r>
        <w:rPr>
          <w:rFonts w:ascii="Calibri" w:cs="Calibri" w:eastAsia="Calibri" w:hAnsi="Calibri"/>
          <w:b w:val="false"/>
          <w:bCs w:val="false"/>
          <w:color w:val="12261C"/>
          <w:sz w:val="21"/>
          <w:szCs w:val="21"/>
        </w:rPr>
        <w:t xml:space="preserve">Complete the registry in Section 3.</w:t>
      </w:r>
    </w:p>
    <w:p>
      <w:pPr>
        <w:pStyle w:val="Heading2"/>
        <w:keepNext/>
        <w:spacing w:after="80" w:before="200"/>
      </w:pPr>
      <w:r>
        <w:rPr>
          <w:rFonts w:ascii="Georgia" w:cs="Georgia" w:eastAsia="Georgia" w:hAnsi="Georgia"/>
          <w:b/>
          <w:bCs/>
          <w:color w:val="1A7F4E"/>
          <w:sz w:val="27"/>
          <w:szCs w:val="27"/>
        </w:rPr>
        <w:t xml:space="preserve">iPhone</w:t>
      </w:r>
    </w:p>
    <w:p>
      <w:pPr>
        <w:spacing w:after="60" w:line="264"/>
        <w:ind w:left="300" w:hanging="300"/>
      </w:pPr>
      <w:r>
        <w:rPr>
          <w:rFonts w:ascii="Segoe UI Symbol" w:cs="Segoe UI Symbol" w:eastAsia="Segoe UI Symbol" w:hAnsi="Segoe UI Symbol"/>
          <w:color w:val="0F3D2A"/>
          <w:sz w:val="21"/>
          <w:szCs w:val="21"/>
        </w:rPr>
        <w:t xml:space="preserve">☐  </w:t>
      </w:r>
      <w:r>
        <w:rPr>
          <w:rFonts w:ascii="Calibri" w:cs="Calibri" w:eastAsia="Calibri" w:hAnsi="Calibri"/>
          <w:b w:val="false"/>
          <w:bCs w:val="false"/>
          <w:color w:val="12261C"/>
          <w:sz w:val="21"/>
          <w:szCs w:val="21"/>
        </w:rPr>
        <w:t xml:space="preserve"/>
      </w:r>
      <w:r>
        <w:rPr>
          <w:rFonts w:ascii="Calibri" w:cs="Calibri" w:eastAsia="Calibri" w:hAnsi="Calibri"/>
          <w:b/>
          <w:bCs/>
          <w:color w:val="12261C"/>
          <w:sz w:val="21"/>
          <w:szCs w:val="21"/>
        </w:rPr>
        <w:t xml:space="preserve">Find My iPhone:</w:t>
      </w:r>
      <w:r>
        <w:rPr>
          <w:rFonts w:ascii="Calibri" w:cs="Calibri" w:eastAsia="Calibri" w:hAnsi="Calibri"/>
          <w:b w:val="false"/>
          <w:bCs w:val="false"/>
          <w:color w:val="12261C"/>
          <w:sz w:val="21"/>
          <w:szCs w:val="21"/>
        </w:rPr>
        <w:t xml:space="preserve"> Settings &gt; [your name] &gt; Find My &gt; Find My iPhone. Turn on Find My network and Send Last Location.</w:t>
      </w:r>
    </w:p>
    <w:p>
      <w:pPr>
        <w:spacing w:after="60" w:line="264"/>
        <w:ind w:left="300" w:hanging="300"/>
      </w:pPr>
      <w:r>
        <w:rPr>
          <w:rFonts w:ascii="Segoe UI Symbol" w:cs="Segoe UI Symbol" w:eastAsia="Segoe UI Symbol" w:hAnsi="Segoe UI Symbol"/>
          <w:color w:val="0F3D2A"/>
          <w:sz w:val="21"/>
          <w:szCs w:val="21"/>
        </w:rPr>
        <w:t xml:space="preserve">☐  </w:t>
      </w:r>
      <w:r>
        <w:rPr>
          <w:rFonts w:ascii="Calibri" w:cs="Calibri" w:eastAsia="Calibri" w:hAnsi="Calibri"/>
          <w:b w:val="false"/>
          <w:bCs w:val="false"/>
          <w:color w:val="12261C"/>
          <w:sz w:val="21"/>
          <w:szCs w:val="21"/>
        </w:rPr>
        <w:t xml:space="preserve"/>
      </w:r>
      <w:r>
        <w:rPr>
          <w:rFonts w:ascii="Calibri" w:cs="Calibri" w:eastAsia="Calibri" w:hAnsi="Calibri"/>
          <w:b/>
          <w:bCs/>
          <w:color w:val="12261C"/>
          <w:sz w:val="21"/>
          <w:szCs w:val="21"/>
        </w:rPr>
        <w:t xml:space="preserve">Stolen Device Protection</w:t>
      </w:r>
      <w:r>
        <w:rPr>
          <w:rFonts w:ascii="Calibri" w:cs="Calibri" w:eastAsia="Calibri" w:hAnsi="Calibri"/>
          <w:b w:val="false"/>
          <w:bCs w:val="false"/>
          <w:color w:val="12261C"/>
          <w:sz w:val="21"/>
          <w:szCs w:val="21"/>
        </w:rPr>
        <w:t xml:space="preserve"> (iOS 17.3 and later): Settings &gt; Face ID &amp; Passcode &gt; Stolen Device Protection. Away from familiar places it requires Face ID or Touch ID, with no passcode fallback, for sensitive actions, and adds a one-hour security delay before changing key account settings.</w:t>
      </w:r>
    </w:p>
    <w:p>
      <w:pPr>
        <w:spacing w:after="60" w:line="264"/>
        <w:ind w:left="300" w:hanging="300"/>
      </w:pPr>
      <w:r>
        <w:rPr>
          <w:rFonts w:ascii="Segoe UI Symbol" w:cs="Segoe UI Symbol" w:eastAsia="Segoe UI Symbol" w:hAnsi="Segoe UI Symbol"/>
          <w:color w:val="0F3D2A"/>
          <w:sz w:val="21"/>
          <w:szCs w:val="21"/>
        </w:rPr>
        <w:t xml:space="preserve">☐  </w:t>
      </w:r>
      <w:r>
        <w:rPr>
          <w:rFonts w:ascii="Calibri" w:cs="Calibri" w:eastAsia="Calibri" w:hAnsi="Calibri"/>
          <w:b w:val="false"/>
          <w:bCs w:val="false"/>
          <w:color w:val="12261C"/>
          <w:sz w:val="21"/>
          <w:szCs w:val="21"/>
        </w:rPr>
        <w:t xml:space="preserve">Keep Apple Account recovery methods current (recovery contact or key), and use a strong, unique password.</w:t>
      </w:r>
    </w:p>
    <w:p>
      <w:pPr>
        <w:spacing w:after="60" w:line="264"/>
        <w:ind w:left="300" w:hanging="300"/>
      </w:pPr>
      <w:r>
        <w:rPr>
          <w:rFonts w:ascii="Segoe UI Symbol" w:cs="Segoe UI Symbol" w:eastAsia="Segoe UI Symbol" w:hAnsi="Segoe UI Symbol"/>
          <w:color w:val="0F3D2A"/>
          <w:sz w:val="21"/>
          <w:szCs w:val="21"/>
        </w:rPr>
        <w:t xml:space="preserve">☐  </w:t>
      </w:r>
      <w:r>
        <w:rPr>
          <w:rFonts w:ascii="Calibri" w:cs="Calibri" w:eastAsia="Calibri" w:hAnsi="Calibri"/>
          <w:b w:val="false"/>
          <w:bCs w:val="false"/>
          <w:color w:val="12261C"/>
          <w:sz w:val="21"/>
          <w:szCs w:val="21"/>
        </w:rPr>
        <w:t xml:space="preserve">Set Show Previews to When Unlocked (Settings &gt; Notifications) and review Allow Access When Locked (Settings &gt; Face ID &amp; Passcode).</w:t>
      </w:r>
    </w:p>
    <w:p>
      <w:pPr>
        <w:pStyle w:val="Heading2"/>
        <w:keepNext/>
        <w:spacing w:after="80" w:before="200"/>
      </w:pPr>
      <w:r>
        <w:rPr>
          <w:rFonts w:ascii="Georgia" w:cs="Georgia" w:eastAsia="Georgia" w:hAnsi="Georgia"/>
          <w:b/>
          <w:bCs/>
          <w:color w:val="1A7F4E"/>
          <w:sz w:val="27"/>
          <w:szCs w:val="27"/>
        </w:rPr>
        <w:t xml:space="preserve">Android (Pixel and most Android phones)</w:t>
      </w:r>
    </w:p>
    <w:p>
      <w:pPr>
        <w:spacing w:after="60" w:line="264"/>
        <w:ind w:left="300" w:hanging="300"/>
      </w:pPr>
      <w:r>
        <w:rPr>
          <w:rFonts w:ascii="Segoe UI Symbol" w:cs="Segoe UI Symbol" w:eastAsia="Segoe UI Symbol" w:hAnsi="Segoe UI Symbol"/>
          <w:color w:val="0F3D2A"/>
          <w:sz w:val="21"/>
          <w:szCs w:val="21"/>
        </w:rPr>
        <w:t xml:space="preserve">☐  </w:t>
      </w:r>
      <w:r>
        <w:rPr>
          <w:rFonts w:ascii="Calibri" w:cs="Calibri" w:eastAsia="Calibri" w:hAnsi="Calibri"/>
          <w:b w:val="false"/>
          <w:bCs w:val="false"/>
          <w:color w:val="12261C"/>
          <w:sz w:val="21"/>
          <w:szCs w:val="21"/>
        </w:rPr>
        <w:t xml:space="preserve"/>
      </w:r>
      <w:r>
        <w:rPr>
          <w:rFonts w:ascii="Calibri" w:cs="Calibri" w:eastAsia="Calibri" w:hAnsi="Calibri"/>
          <w:b/>
          <w:bCs/>
          <w:color w:val="12261C"/>
          <w:sz w:val="21"/>
          <w:szCs w:val="21"/>
        </w:rPr>
        <w:t xml:space="preserve">Find Hub:</w:t>
      </w:r>
      <w:r>
        <w:rPr>
          <w:rFonts w:ascii="Calibri" w:cs="Calibri" w:eastAsia="Calibri" w:hAnsi="Calibri"/>
          <w:b w:val="false"/>
          <w:bCs w:val="false"/>
          <w:color w:val="12261C"/>
          <w:sz w:val="21"/>
          <w:szCs w:val="21"/>
        </w:rPr>
        <w:t xml:space="preserve"> Settings &gt; Security and privacy &gt; Device finders &gt; Find Hub. Allow the device to be located, and turn on Find your offline devices.</w:t>
      </w:r>
    </w:p>
    <w:p>
      <w:pPr>
        <w:spacing w:after="60" w:line="264"/>
        <w:ind w:left="300" w:hanging="300"/>
      </w:pPr>
      <w:r>
        <w:rPr>
          <w:rFonts w:ascii="Segoe UI Symbol" w:cs="Segoe UI Symbol" w:eastAsia="Segoe UI Symbol" w:hAnsi="Segoe UI Symbol"/>
          <w:color w:val="0F3D2A"/>
          <w:sz w:val="21"/>
          <w:szCs w:val="21"/>
        </w:rPr>
        <w:t xml:space="preserve">☐  </w:t>
      </w:r>
      <w:r>
        <w:rPr>
          <w:rFonts w:ascii="Calibri" w:cs="Calibri" w:eastAsia="Calibri" w:hAnsi="Calibri"/>
          <w:b w:val="false"/>
          <w:bCs w:val="false"/>
          <w:color w:val="12261C"/>
          <w:sz w:val="21"/>
          <w:szCs w:val="21"/>
        </w:rPr>
        <w:t xml:space="preserve"/>
      </w:r>
      <w:r>
        <w:rPr>
          <w:rFonts w:ascii="Calibri" w:cs="Calibri" w:eastAsia="Calibri" w:hAnsi="Calibri"/>
          <w:b/>
          <w:bCs/>
          <w:color w:val="12261C"/>
          <w:sz w:val="21"/>
          <w:szCs w:val="21"/>
        </w:rPr>
        <w:t xml:space="preserve">Theft protection:</w:t>
      </w:r>
      <w:r>
        <w:rPr>
          <w:rFonts w:ascii="Calibri" w:cs="Calibri" w:eastAsia="Calibri" w:hAnsi="Calibri"/>
          <w:b w:val="false"/>
          <w:bCs w:val="false"/>
          <w:color w:val="12261C"/>
          <w:sz w:val="21"/>
          <w:szCs w:val="21"/>
        </w:rPr>
        <w:t xml:space="preserve"> Settings &gt; Google &gt; All services &gt; Theft protection (on newer versions also under Security and privacy &gt; Lost device protection). Turn on Theft Detection Lock, Offline Device Lock and Remote Lock. Some features need Android 10 or later.</w:t>
      </w:r>
    </w:p>
    <w:p>
      <w:pPr>
        <w:spacing w:after="60" w:line="264"/>
        <w:ind w:left="300" w:hanging="300"/>
      </w:pPr>
      <w:r>
        <w:rPr>
          <w:rFonts w:ascii="Segoe UI Symbol" w:cs="Segoe UI Symbol" w:eastAsia="Segoe UI Symbol" w:hAnsi="Segoe UI Symbol"/>
          <w:color w:val="0F3D2A"/>
          <w:sz w:val="21"/>
          <w:szCs w:val="21"/>
        </w:rPr>
        <w:t xml:space="preserve">☐  </w:t>
      </w:r>
      <w:r>
        <w:rPr>
          <w:rFonts w:ascii="Calibri" w:cs="Calibri" w:eastAsia="Calibri" w:hAnsi="Calibri"/>
          <w:b w:val="false"/>
          <w:bCs w:val="false"/>
          <w:color w:val="12261C"/>
          <w:sz w:val="21"/>
          <w:szCs w:val="21"/>
        </w:rPr>
        <w:t xml:space="preserve"/>
      </w:r>
      <w:r>
        <w:rPr>
          <w:rFonts w:ascii="Calibri" w:cs="Calibri" w:eastAsia="Calibri" w:hAnsi="Calibri"/>
          <w:b/>
          <w:bCs/>
          <w:color w:val="12261C"/>
          <w:sz w:val="21"/>
          <w:szCs w:val="21"/>
        </w:rPr>
        <w:t xml:space="preserve">Remote Lock</w:t>
      </w:r>
      <w:r>
        <w:rPr>
          <w:rFonts w:ascii="Calibri" w:cs="Calibri" w:eastAsia="Calibri" w:hAnsi="Calibri"/>
          <w:b w:val="false"/>
          <w:bCs w:val="false"/>
          <w:color w:val="12261C"/>
          <w:sz w:val="21"/>
          <w:szCs w:val="21"/>
        </w:rPr>
        <w:t xml:space="preserve"> needs a verified phone number, an active SIM and Find Hub turned on. You can use it at android.com/lock from any browser.</w:t>
      </w:r>
    </w:p>
    <w:p>
      <w:pPr>
        <w:spacing w:after="60" w:line="264"/>
        <w:ind w:left="300" w:hanging="300"/>
      </w:pPr>
      <w:r>
        <w:rPr>
          <w:rFonts w:ascii="Segoe UI Symbol" w:cs="Segoe UI Symbol" w:eastAsia="Segoe UI Symbol" w:hAnsi="Segoe UI Symbol"/>
          <w:color w:val="0F3D2A"/>
          <w:sz w:val="21"/>
          <w:szCs w:val="21"/>
        </w:rPr>
        <w:t xml:space="preserve">☐  </w:t>
      </w:r>
      <w:r>
        <w:rPr>
          <w:rFonts w:ascii="Calibri" w:cs="Calibri" w:eastAsia="Calibri" w:hAnsi="Calibri"/>
          <w:b w:val="false"/>
          <w:bCs w:val="false"/>
          <w:color w:val="12261C"/>
          <w:sz w:val="21"/>
          <w:szCs w:val="21"/>
        </w:rPr>
        <w:t xml:space="preserve"/>
      </w:r>
      <w:r>
        <w:rPr>
          <w:rFonts w:ascii="Calibri" w:cs="Calibri" w:eastAsia="Calibri" w:hAnsi="Calibri"/>
          <w:b/>
          <w:bCs/>
          <w:color w:val="12261C"/>
          <w:sz w:val="21"/>
          <w:szCs w:val="21"/>
        </w:rPr>
        <w:t xml:space="preserve">Identity Check</w:t>
      </w:r>
      <w:r>
        <w:rPr>
          <w:rFonts w:ascii="Calibri" w:cs="Calibri" w:eastAsia="Calibri" w:hAnsi="Calibri"/>
          <w:b w:val="false"/>
          <w:bCs w:val="false"/>
          <w:color w:val="12261C"/>
          <w:sz w:val="21"/>
          <w:szCs w:val="21"/>
        </w:rPr>
        <w:t xml:space="preserve"> (on supported phones): adds biometric verification before sensitive actions, such as changing your PIN or turning off Find Hub, when you are away from trusted places. Set your trusted places.</w:t>
      </w:r>
    </w:p>
    <w:p>
      <w:pPr>
        <w:pStyle w:val="Heading2"/>
        <w:keepNext/>
        <w:spacing w:after="80" w:before="200"/>
      </w:pPr>
      <w:r>
        <w:rPr>
          <w:rFonts w:ascii="Georgia" w:cs="Georgia" w:eastAsia="Georgia" w:hAnsi="Georgia"/>
          <w:b/>
          <w:bCs/>
          <w:color w:val="1A7F4E"/>
          <w:sz w:val="27"/>
          <w:szCs w:val="27"/>
        </w:rPr>
        <w:t xml:space="preserve">Samsung Galaxy</w:t>
      </w:r>
    </w:p>
    <w:p>
      <w:pPr>
        <w:spacing w:after="60" w:line="264"/>
        <w:ind w:left="300" w:hanging="300"/>
      </w:pPr>
      <w:r>
        <w:rPr>
          <w:rFonts w:ascii="Segoe UI Symbol" w:cs="Segoe UI Symbol" w:eastAsia="Segoe UI Symbol" w:hAnsi="Segoe UI Symbol"/>
          <w:color w:val="0F3D2A"/>
          <w:sz w:val="21"/>
          <w:szCs w:val="21"/>
        </w:rPr>
        <w:t xml:space="preserve">☐  </w:t>
      </w:r>
      <w:r>
        <w:rPr>
          <w:rFonts w:ascii="Calibri" w:cs="Calibri" w:eastAsia="Calibri" w:hAnsi="Calibri"/>
          <w:b w:val="false"/>
          <w:bCs w:val="false"/>
          <w:color w:val="12261C"/>
          <w:sz w:val="21"/>
          <w:szCs w:val="21"/>
        </w:rPr>
        <w:t xml:space="preserve">Sign in to a Samsung account and turn on </w:t>
      </w:r>
      <w:r>
        <w:rPr>
          <w:rFonts w:ascii="Calibri" w:cs="Calibri" w:eastAsia="Calibri" w:hAnsi="Calibri"/>
          <w:b/>
          <w:bCs/>
          <w:color w:val="12261C"/>
          <w:sz w:val="21"/>
          <w:szCs w:val="21"/>
        </w:rPr>
        <w:t xml:space="preserve">Samsung Find</w:t>
      </w:r>
      <w:r>
        <w:rPr>
          <w:rFonts w:ascii="Calibri" w:cs="Calibri" w:eastAsia="Calibri" w:hAnsi="Calibri"/>
          <w:b w:val="false"/>
          <w:bCs w:val="false"/>
          <w:color w:val="12261C"/>
          <w:sz w:val="21"/>
          <w:szCs w:val="21"/>
        </w:rPr>
        <w:t xml:space="preserve"> (path varies by model; look under Settings &gt; Security and privacy &gt; Lost device protection).</w:t>
      </w:r>
    </w:p>
    <w:p>
      <w:pPr>
        <w:spacing w:after="60" w:line="264"/>
        <w:ind w:left="300" w:hanging="300"/>
      </w:pPr>
      <w:r>
        <w:rPr>
          <w:rFonts w:ascii="Segoe UI Symbol" w:cs="Segoe UI Symbol" w:eastAsia="Segoe UI Symbol" w:hAnsi="Segoe UI Symbol"/>
          <w:color w:val="0F3D2A"/>
          <w:sz w:val="21"/>
          <w:szCs w:val="21"/>
        </w:rPr>
        <w:t xml:space="preserve">☐  </w:t>
      </w:r>
      <w:r>
        <w:rPr>
          <w:rFonts w:ascii="Calibri" w:cs="Calibri" w:eastAsia="Calibri" w:hAnsi="Calibri"/>
          <w:b w:val="false"/>
          <w:bCs w:val="false"/>
          <w:color w:val="12261C"/>
          <w:sz w:val="21"/>
          <w:szCs w:val="21"/>
        </w:rPr>
        <w:t xml:space="preserve">Turn on Reactivation Lock (where offered) and Offline finding so the phone can be located without internet.</w:t>
      </w:r>
    </w:p>
    <w:p>
      <w:pPr>
        <w:spacing w:after="60" w:line="264"/>
        <w:ind w:left="300" w:hanging="300"/>
      </w:pPr>
      <w:r>
        <w:rPr>
          <w:rFonts w:ascii="Segoe UI Symbol" w:cs="Segoe UI Symbol" w:eastAsia="Segoe UI Symbol" w:hAnsi="Segoe UI Symbol"/>
          <w:color w:val="0F3D2A"/>
          <w:sz w:val="21"/>
          <w:szCs w:val="21"/>
        </w:rPr>
        <w:t xml:space="preserve">☐  </w:t>
      </w:r>
      <w:r>
        <w:rPr>
          <w:rFonts w:ascii="Calibri" w:cs="Calibri" w:eastAsia="Calibri" w:hAnsi="Calibri"/>
          <w:b w:val="false"/>
          <w:bCs w:val="false"/>
          <w:color w:val="12261C"/>
          <w:sz w:val="21"/>
          <w:szCs w:val="21"/>
        </w:rPr>
        <w:t xml:space="preserve">Also complete the Android items above where your phone offers them.</w:t>
      </w:r>
    </w:p>
    <w:p>
      <w:r>
        <w:br w:type="page"/>
      </w:r>
    </w:p>
    <w:p>
      <w:pPr>
        <w:keepNext/>
        <w:spacing w:after="20" w:before="120"/>
      </w:pPr>
      <w:r>
        <w:rPr>
          <w:rFonts w:ascii="Calibri" w:cs="Calibri" w:eastAsia="Calibri" w:hAnsi="Calibri"/>
          <w:b/>
          <w:bCs/>
          <w:color w:val="E88A0C"/>
          <w:sz w:val="17"/>
          <w:szCs w:val="17"/>
        </w:rPr>
        <w:t xml:space="preserve">SECTION 5</w:t>
      </w:r>
    </w:p>
    <w:p>
      <w:pPr>
        <w:pStyle w:val="Heading1"/>
        <w:keepNext/>
        <w:pBdr>
          <w:bottom w:val="single" w:color="E88A0C" w:sz="10" w:space="4"/>
        </w:pBdr>
        <w:spacing w:after="160"/>
      </w:pPr>
      <w:r>
        <w:rPr>
          <w:rFonts w:ascii="Georgia" w:cs="Georgia" w:eastAsia="Georgia" w:hAnsi="Georgia"/>
          <w:b/>
          <w:bCs/>
          <w:color w:val="E88A0C"/>
          <w:sz w:val="40"/>
          <w:szCs w:val="40"/>
        </w:rPr>
        <w:t xml:space="preserve">5  </w:t>
      </w:r>
      <w:r>
        <w:rPr>
          <w:rFonts w:ascii="Georgia" w:cs="Georgia" w:eastAsia="Georgia" w:hAnsi="Georgia"/>
          <w:b/>
          <w:bCs/>
          <w:color w:val="0F3D2A"/>
          <w:sz w:val="40"/>
          <w:szCs w:val="40"/>
        </w:rPr>
        <w:t xml:space="preserve">Remote Tracking and the First-Hour Response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none" w:color="FFFFFF" w:sz="0"/>
              <w:left w:val="single" w:color="B03A2E" w:sz="24"/>
              <w:bottom w:val="none" w:color="FFFFFF" w:sz="0"/>
              <w:right w:val="none" w:color="FFFFFF" w:sz="0"/>
            </w:tcBorders>
            <w:shd w:fill="FBE9E7" w:color="auto" w:val="clear"/>
            <w:tcMar>
              <w:top w:type="dxa" w:w="100"/>
              <w:left w:type="dxa" w:w="200"/>
              <w:bottom w:type="dxa" w:w="80"/>
              <w:right w:type="dxa" w:w="160"/>
            </w:tcMar>
          </w:tcPr>
          <w:p>
            <w:pPr>
              <w:spacing w:after="50"/>
            </w:pPr>
            <w:r>
              <w:rPr>
                <w:rFonts w:ascii="Calibri" w:cs="Calibri" w:eastAsia="Calibri" w:hAnsi="Calibri"/>
                <w:b/>
                <w:bCs/>
                <w:color w:val="B03A2E"/>
                <w:sz w:val="20"/>
                <w:szCs w:val="20"/>
              </w:rPr>
              <w:t xml:space="preserve">Safety first</w:t>
            </w:r>
          </w:p>
          <w:p>
            <w:pPr>
              <w:spacing w:after="50" w:line="262"/>
            </w:pPr>
            <w:r>
              <w:rPr>
                <w:rFonts w:ascii="Calibri" w:cs="Calibri" w:eastAsia="Calibri" w:hAnsi="Calibri"/>
                <w:b w:val="false"/>
                <w:bCs w:val="false"/>
                <w:color w:val="12261C"/>
                <w:sz w:val="20"/>
                <w:szCs w:val="20"/>
              </w:rPr>
              <w:t xml:space="preserve">Do not try to retrieve a stolen phone yourself, and do not confront anyone. Share the location with the police and let them act. Your phone is replaceable. You are not.</w:t>
            </w: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300"/>
        <w:gridCol w:w="5780"/>
        <w:gridCol w:w="3000"/>
      </w:tblGrid>
      <w:tr>
        <w:trPr>
          <w:cantSplit/>
          <w:tblHeader/>
        </w:trPr>
        <w:tc>
          <w:tcPr>
            <w:tcW w:type="dxa" w:w="1300"/>
            <w:tcBorders>
              <w:top w:val="single" w:color="CFDCD2" w:sz="4"/>
              <w:left w:val="single" w:color="CFDCD2" w:sz="4"/>
              <w:bottom w:val="single" w:color="CFDCD2" w:sz="4"/>
              <w:right w:val="single" w:color="CFDCD2" w:sz="4"/>
            </w:tcBorders>
            <w:shd w:fill="0F3D2A" w:color="auto" w:val="clear"/>
            <w:tcMar>
              <w:top w:type="dxa" w:w="60"/>
              <w:left w:type="dxa" w:w="90"/>
              <w:bottom w:type="dxa" w:w="60"/>
              <w:right w:type="dxa" w:w="90"/>
            </w:tcMar>
            <w:vAlign w:val="top"/>
          </w:tcPr>
          <w:p>
            <w:pPr>
              <w:spacing w:after="30" w:line="240"/>
            </w:pPr>
            <w:r>
              <w:rPr>
                <w:rFonts w:ascii="Calibri" w:cs="Calibri" w:eastAsia="Calibri" w:hAnsi="Calibri"/>
                <w:b/>
                <w:bCs/>
                <w:color w:val="FFFFFF"/>
                <w:sz w:val="18"/>
                <w:szCs w:val="18"/>
              </w:rPr>
              <w:t xml:space="preserve">Time</w:t>
            </w:r>
          </w:p>
        </w:tc>
        <w:tc>
          <w:tcPr>
            <w:tcW w:type="dxa" w:w="5780"/>
            <w:tcBorders>
              <w:top w:val="single" w:color="CFDCD2" w:sz="4"/>
              <w:left w:val="single" w:color="CFDCD2" w:sz="4"/>
              <w:bottom w:val="single" w:color="CFDCD2" w:sz="4"/>
              <w:right w:val="single" w:color="CFDCD2" w:sz="4"/>
            </w:tcBorders>
            <w:shd w:fill="0F3D2A" w:color="auto" w:val="clear"/>
            <w:tcMar>
              <w:top w:type="dxa" w:w="60"/>
              <w:left w:type="dxa" w:w="90"/>
              <w:bottom w:type="dxa" w:w="60"/>
              <w:right w:type="dxa" w:w="90"/>
            </w:tcMar>
            <w:vAlign w:val="top"/>
          </w:tcPr>
          <w:p>
            <w:pPr>
              <w:spacing w:after="30" w:line="240"/>
            </w:pPr>
            <w:r>
              <w:rPr>
                <w:rFonts w:ascii="Calibri" w:cs="Calibri" w:eastAsia="Calibri" w:hAnsi="Calibri"/>
                <w:b/>
                <w:bCs/>
                <w:color w:val="FFFFFF"/>
                <w:sz w:val="18"/>
                <w:szCs w:val="18"/>
              </w:rPr>
              <w:t xml:space="preserve">Action</w:t>
            </w:r>
          </w:p>
        </w:tc>
        <w:tc>
          <w:tcPr>
            <w:tcW w:type="dxa" w:w="3000"/>
            <w:tcBorders>
              <w:top w:val="single" w:color="CFDCD2" w:sz="4"/>
              <w:left w:val="single" w:color="CFDCD2" w:sz="4"/>
              <w:bottom w:val="single" w:color="CFDCD2" w:sz="4"/>
              <w:right w:val="single" w:color="CFDCD2" w:sz="4"/>
            </w:tcBorders>
            <w:shd w:fill="0F3D2A" w:color="auto" w:val="clear"/>
            <w:tcMar>
              <w:top w:type="dxa" w:w="60"/>
              <w:left w:type="dxa" w:w="90"/>
              <w:bottom w:type="dxa" w:w="60"/>
              <w:right w:type="dxa" w:w="90"/>
            </w:tcMar>
            <w:vAlign w:val="top"/>
          </w:tcPr>
          <w:p>
            <w:pPr>
              <w:spacing w:after="30" w:line="240"/>
            </w:pPr>
            <w:r>
              <w:rPr>
                <w:rFonts w:ascii="Calibri" w:cs="Calibri" w:eastAsia="Calibri" w:hAnsi="Calibri"/>
                <w:b/>
                <w:bCs/>
                <w:color w:val="FFFFFF"/>
                <w:sz w:val="18"/>
                <w:szCs w:val="18"/>
              </w:rPr>
              <w:t xml:space="preserve">Why</w:t>
            </w:r>
          </w:p>
        </w:tc>
      </w:tr>
      <w:tr>
        <w:trPr>
          <w:cantSplit/>
          <w:tblHeader w:val="false"/>
        </w:trPr>
        <w:tc>
          <w:tcPr>
            <w:tcW w:type="dxa" w:w="13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bCs/>
                <w:color w:val="0F3D2A"/>
                <w:sz w:val="18"/>
                <w:szCs w:val="18"/>
              </w:rPr>
              <w:t xml:space="preserve">0 to 5 min</w:t>
            </w:r>
          </w:p>
        </w:tc>
        <w:tc>
          <w:tcPr>
            <w:tcW w:type="dxa" w:w="578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8"/>
                <w:szCs w:val="18"/>
              </w:rPr>
              <w:t xml:space="preserve"/>
            </w:r>
            <w:r>
              <w:rPr>
                <w:rFonts w:ascii="Calibri" w:cs="Calibri" w:eastAsia="Calibri" w:hAnsi="Calibri"/>
                <w:b/>
                <w:bCs/>
                <w:color w:val="12261C"/>
                <w:sz w:val="18"/>
                <w:szCs w:val="18"/>
              </w:rPr>
              <w:t xml:space="preserve">Lock it remotely</w:t>
            </w:r>
            <w:r>
              <w:rPr>
                <w:rFonts w:ascii="Calibri" w:cs="Calibri" w:eastAsia="Calibri" w:hAnsi="Calibri"/>
                <w:b w:val="false"/>
                <w:bCs w:val="false"/>
                <w:color w:val="12261C"/>
                <w:sz w:val="18"/>
                <w:szCs w:val="18"/>
              </w:rPr>
              <w:t xml:space="preserve"> from another device (steps below). Mark as lost or secure the device, and add a message with a number you can be reached on, not your home address.</w:t>
            </w:r>
          </w:p>
        </w:tc>
        <w:tc>
          <w:tcPr>
            <w:tcW w:type="dxa" w:w="30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8"/>
                <w:szCs w:val="18"/>
              </w:rPr>
              <w:t xml:space="preserve">Stops access to apps, payments and data.</w:t>
            </w:r>
          </w:p>
        </w:tc>
      </w:tr>
      <w:tr>
        <w:trPr>
          <w:cantSplit/>
          <w:tblHeader w:val="false"/>
        </w:trPr>
        <w:tc>
          <w:tcPr>
            <w:tcW w:type="dxa" w:w="130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bCs/>
                <w:color w:val="0F3D2A"/>
                <w:sz w:val="18"/>
                <w:szCs w:val="18"/>
              </w:rPr>
              <w:t xml:space="preserve">5 to 15 min</w:t>
            </w:r>
          </w:p>
        </w:tc>
        <w:tc>
          <w:tcPr>
            <w:tcW w:type="dxa" w:w="578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8"/>
                <w:szCs w:val="18"/>
              </w:rPr>
              <w:t xml:space="preserve"/>
            </w:r>
            <w:r>
              <w:rPr>
                <w:rFonts w:ascii="Calibri" w:cs="Calibri" w:eastAsia="Calibri" w:hAnsi="Calibri"/>
                <w:b/>
                <w:bCs/>
                <w:color w:val="12261C"/>
                <w:sz w:val="18"/>
                <w:szCs w:val="18"/>
              </w:rPr>
              <w:t xml:space="preserve">Call your carrier</w:t>
            </w:r>
            <w:r>
              <w:rPr>
                <w:rFonts w:ascii="Calibri" w:cs="Calibri" w:eastAsia="Calibri" w:hAnsi="Calibri"/>
                <w:b w:val="false"/>
                <w:bCs w:val="false"/>
                <w:color w:val="12261C"/>
                <w:sz w:val="18"/>
                <w:szCs w:val="18"/>
              </w:rPr>
              <w:t xml:space="preserve">: suspend the line and ask them to block the phone by IMEI. Have your IMEI (Template A), account PIN and a police reference ready if you have one.</w:t>
            </w:r>
          </w:p>
        </w:tc>
        <w:tc>
          <w:tcPr>
            <w:tcW w:type="dxa" w:w="300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8"/>
                <w:szCs w:val="18"/>
              </w:rPr>
              <w:t xml:space="preserve">Prevents calls, texts and SIM-based account takeovers; blocks reuse on participating networks.</w:t>
            </w:r>
          </w:p>
        </w:tc>
      </w:tr>
      <w:tr>
        <w:trPr>
          <w:cantSplit/>
          <w:tblHeader w:val="false"/>
        </w:trPr>
        <w:tc>
          <w:tcPr>
            <w:tcW w:type="dxa" w:w="13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bCs/>
                <w:color w:val="0F3D2A"/>
                <w:sz w:val="18"/>
                <w:szCs w:val="18"/>
              </w:rPr>
              <w:t xml:space="preserve">15 to 30 min</w:t>
            </w:r>
          </w:p>
        </w:tc>
        <w:tc>
          <w:tcPr>
            <w:tcW w:type="dxa" w:w="578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8"/>
                <w:szCs w:val="18"/>
              </w:rPr>
              <w:t xml:space="preserve"/>
            </w:r>
            <w:r>
              <w:rPr>
                <w:rFonts w:ascii="Calibri" w:cs="Calibri" w:eastAsia="Calibri" w:hAnsi="Calibri"/>
                <w:b/>
                <w:bCs/>
                <w:color w:val="12261C"/>
                <w:sz w:val="18"/>
                <w:szCs w:val="18"/>
              </w:rPr>
              <w:t xml:space="preserve">Secure your accounts:</w:t>
            </w:r>
            <w:r>
              <w:rPr>
                <w:rFonts w:ascii="Calibri" w:cs="Calibri" w:eastAsia="Calibri" w:hAnsi="Calibri"/>
                <w:b w:val="false"/>
                <w:bCs w:val="false"/>
                <w:color w:val="12261C"/>
                <w:sz w:val="18"/>
                <w:szCs w:val="18"/>
              </w:rPr>
              <w:t xml:space="preserve"> change the password for email first, then Apple Account or Google account, banking and social. Sign out sessions and review the device list.</w:t>
            </w:r>
          </w:p>
        </w:tc>
        <w:tc>
          <w:tcPr>
            <w:tcW w:type="dxa" w:w="30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8"/>
                <w:szCs w:val="18"/>
              </w:rPr>
              <w:t xml:space="preserve">Email controls password resets for everything else.</w:t>
            </w:r>
          </w:p>
        </w:tc>
      </w:tr>
      <w:tr>
        <w:trPr>
          <w:cantSplit/>
          <w:tblHeader w:val="false"/>
        </w:trPr>
        <w:tc>
          <w:tcPr>
            <w:tcW w:type="dxa" w:w="130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bCs/>
                <w:color w:val="0F3D2A"/>
                <w:sz w:val="18"/>
                <w:szCs w:val="18"/>
              </w:rPr>
              <w:t xml:space="preserve">30 to 60 min</w:t>
            </w:r>
          </w:p>
        </w:tc>
        <w:tc>
          <w:tcPr>
            <w:tcW w:type="dxa" w:w="578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8"/>
                <w:szCs w:val="18"/>
              </w:rPr>
              <w:t xml:space="preserve"/>
            </w:r>
            <w:r>
              <w:rPr>
                <w:rFonts w:ascii="Calibri" w:cs="Calibri" w:eastAsia="Calibri" w:hAnsi="Calibri"/>
                <w:b/>
                <w:bCs/>
                <w:color w:val="12261C"/>
                <w:sz w:val="18"/>
                <w:szCs w:val="18"/>
              </w:rPr>
              <w:t xml:space="preserve">Freeze payment cards</w:t>
            </w:r>
            <w:r>
              <w:rPr>
                <w:rFonts w:ascii="Calibri" w:cs="Calibri" w:eastAsia="Calibri" w:hAnsi="Calibri"/>
                <w:b w:val="false"/>
                <w:bCs w:val="false"/>
                <w:color w:val="12261C"/>
                <w:sz w:val="18"/>
                <w:szCs w:val="18"/>
              </w:rPr>
              <w:t xml:space="preserve"> with your bank and remove them from the phone's wallet (Lost Mode or Find Hub does this for some phones).</w:t>
            </w:r>
          </w:p>
        </w:tc>
        <w:tc>
          <w:tcPr>
            <w:tcW w:type="dxa" w:w="300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8"/>
                <w:szCs w:val="18"/>
              </w:rPr>
              <w:t xml:space="preserve">Stops mobile payments and card use.</w:t>
            </w:r>
          </w:p>
        </w:tc>
      </w:tr>
      <w:tr>
        <w:trPr>
          <w:cantSplit/>
          <w:tblHeader w:val="false"/>
        </w:trPr>
        <w:tc>
          <w:tcPr>
            <w:tcW w:type="dxa" w:w="13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bCs/>
                <w:color w:val="0F3D2A"/>
                <w:sz w:val="18"/>
                <w:szCs w:val="18"/>
              </w:rPr>
              <w:t xml:space="preserve">Same day</w:t>
            </w:r>
          </w:p>
        </w:tc>
        <w:tc>
          <w:tcPr>
            <w:tcW w:type="dxa" w:w="578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8"/>
                <w:szCs w:val="18"/>
              </w:rPr>
              <w:t xml:space="preserve"/>
            </w:r>
            <w:r>
              <w:rPr>
                <w:rFonts w:ascii="Calibri" w:cs="Calibri" w:eastAsia="Calibri" w:hAnsi="Calibri"/>
                <w:b/>
                <w:bCs/>
                <w:color w:val="12261C"/>
                <w:sz w:val="18"/>
                <w:szCs w:val="18"/>
              </w:rPr>
              <w:t xml:space="preserve">File a police report</w:t>
            </w:r>
            <w:r>
              <w:rPr>
                <w:rFonts w:ascii="Calibri" w:cs="Calibri" w:eastAsia="Calibri" w:hAnsi="Calibri"/>
                <w:b w:val="false"/>
                <w:bCs w:val="false"/>
                <w:color w:val="12261C"/>
                <w:sz w:val="18"/>
                <w:szCs w:val="18"/>
              </w:rPr>
              <w:t xml:space="preserve"> and record the reference number. Notify your insurer. Report to your employer if the phone held work data.</w:t>
            </w:r>
          </w:p>
        </w:tc>
        <w:tc>
          <w:tcPr>
            <w:tcW w:type="dxa" w:w="30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8"/>
                <w:szCs w:val="18"/>
              </w:rPr>
              <w:t xml:space="preserve">Required by carriers and insurers; creates a record.</w:t>
            </w:r>
          </w:p>
        </w:tc>
      </w:tr>
      <w:tr>
        <w:trPr>
          <w:cantSplit/>
          <w:tblHeader w:val="false"/>
        </w:trPr>
        <w:tc>
          <w:tcPr>
            <w:tcW w:type="dxa" w:w="130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bCs/>
                <w:color w:val="0F3D2A"/>
                <w:sz w:val="18"/>
                <w:szCs w:val="18"/>
              </w:rPr>
              <w:t xml:space="preserve">Days 2 to 7</w:t>
            </w:r>
          </w:p>
        </w:tc>
        <w:tc>
          <w:tcPr>
            <w:tcW w:type="dxa" w:w="578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8"/>
                <w:szCs w:val="18"/>
              </w:rPr>
              <w:t xml:space="preserve">Monitor accounts, keep Lost Mode on, watch for phishing, and only erase the device when you decide recovery is unlikely.</w:t>
            </w:r>
          </w:p>
        </w:tc>
        <w:tc>
          <w:tcPr>
            <w:tcW w:type="dxa" w:w="300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8"/>
                <w:szCs w:val="18"/>
              </w:rPr>
              <w:t xml:space="preserve">Thieves often send fake "found your phone" links.</w:t>
            </w:r>
          </w:p>
        </w:tc>
      </w:tr>
    </w:tbl>
    <w:p>
      <w:pPr>
        <w:spacing w:after="120"/>
      </w:pPr>
    </w:p>
    <w:p>
      <w:pPr>
        <w:pStyle w:val="Heading2"/>
        <w:keepNext/>
        <w:spacing w:after="80" w:before="200"/>
      </w:pPr>
      <w:r>
        <w:rPr>
          <w:rFonts w:ascii="Georgia" w:cs="Georgia" w:eastAsia="Georgia" w:hAnsi="Georgia"/>
          <w:b/>
          <w:bCs/>
          <w:color w:val="1A7F4E"/>
          <w:sz w:val="27"/>
          <w:szCs w:val="27"/>
        </w:rPr>
        <w:t xml:space="preserve">5.1  How to lock and locate by platform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3900"/>
        <w:gridCol w:w="4680"/>
      </w:tblGrid>
      <w:tr>
        <w:trPr>
          <w:cantSplit/>
          <w:tblHeader/>
        </w:trPr>
        <w:tc>
          <w:tcPr>
            <w:tcW w:type="dxa" w:w="1500"/>
            <w:tcBorders>
              <w:top w:val="single" w:color="CFDCD2" w:sz="4"/>
              <w:left w:val="single" w:color="CFDCD2" w:sz="4"/>
              <w:bottom w:val="single" w:color="CFDCD2" w:sz="4"/>
              <w:right w:val="single" w:color="CFDCD2" w:sz="4"/>
            </w:tcBorders>
            <w:shd w:fill="0F3D2A" w:color="auto" w:val="clear"/>
            <w:tcMar>
              <w:top w:type="dxa" w:w="60"/>
              <w:left w:type="dxa" w:w="90"/>
              <w:bottom w:type="dxa" w:w="60"/>
              <w:right w:type="dxa" w:w="90"/>
            </w:tcMar>
            <w:vAlign w:val="top"/>
          </w:tcPr>
          <w:p>
            <w:pPr>
              <w:spacing w:after="30" w:line="240"/>
            </w:pPr>
            <w:r>
              <w:rPr>
                <w:rFonts w:ascii="Calibri" w:cs="Calibri" w:eastAsia="Calibri" w:hAnsi="Calibri"/>
                <w:b/>
                <w:bCs/>
                <w:color w:val="FFFFFF"/>
                <w:sz w:val="18"/>
                <w:szCs w:val="18"/>
              </w:rPr>
              <w:t xml:space="preserve">Platform</w:t>
            </w:r>
          </w:p>
        </w:tc>
        <w:tc>
          <w:tcPr>
            <w:tcW w:type="dxa" w:w="3900"/>
            <w:tcBorders>
              <w:top w:val="single" w:color="CFDCD2" w:sz="4"/>
              <w:left w:val="single" w:color="CFDCD2" w:sz="4"/>
              <w:bottom w:val="single" w:color="CFDCD2" w:sz="4"/>
              <w:right w:val="single" w:color="CFDCD2" w:sz="4"/>
            </w:tcBorders>
            <w:shd w:fill="0F3D2A" w:color="auto" w:val="clear"/>
            <w:tcMar>
              <w:top w:type="dxa" w:w="60"/>
              <w:left w:type="dxa" w:w="90"/>
              <w:bottom w:type="dxa" w:w="60"/>
              <w:right w:type="dxa" w:w="90"/>
            </w:tcMar>
            <w:vAlign w:val="top"/>
          </w:tcPr>
          <w:p>
            <w:pPr>
              <w:spacing w:after="30" w:line="240"/>
            </w:pPr>
            <w:r>
              <w:rPr>
                <w:rFonts w:ascii="Calibri" w:cs="Calibri" w:eastAsia="Calibri" w:hAnsi="Calibri"/>
                <w:b/>
                <w:bCs/>
                <w:color w:val="FFFFFF"/>
                <w:sz w:val="18"/>
                <w:szCs w:val="18"/>
              </w:rPr>
              <w:t xml:space="preserve">Where to go</w:t>
            </w:r>
          </w:p>
        </w:tc>
        <w:tc>
          <w:tcPr>
            <w:tcW w:type="dxa" w:w="4680"/>
            <w:tcBorders>
              <w:top w:val="single" w:color="CFDCD2" w:sz="4"/>
              <w:left w:val="single" w:color="CFDCD2" w:sz="4"/>
              <w:bottom w:val="single" w:color="CFDCD2" w:sz="4"/>
              <w:right w:val="single" w:color="CFDCD2" w:sz="4"/>
            </w:tcBorders>
            <w:shd w:fill="0F3D2A" w:color="auto" w:val="clear"/>
            <w:tcMar>
              <w:top w:type="dxa" w:w="60"/>
              <w:left w:type="dxa" w:w="90"/>
              <w:bottom w:type="dxa" w:w="60"/>
              <w:right w:type="dxa" w:w="90"/>
            </w:tcMar>
            <w:vAlign w:val="top"/>
          </w:tcPr>
          <w:p>
            <w:pPr>
              <w:spacing w:after="30" w:line="240"/>
            </w:pPr>
            <w:r>
              <w:rPr>
                <w:rFonts w:ascii="Calibri" w:cs="Calibri" w:eastAsia="Calibri" w:hAnsi="Calibri"/>
                <w:b/>
                <w:bCs/>
                <w:color w:val="FFFFFF"/>
                <w:sz w:val="18"/>
                <w:szCs w:val="18"/>
              </w:rPr>
              <w:t xml:space="preserve">What to choose</w:t>
            </w:r>
          </w:p>
        </w:tc>
      </w:tr>
      <w:tr>
        <w:trPr>
          <w:cantSplit/>
          <w:tblHeader w:val="false"/>
        </w:trPr>
        <w:tc>
          <w:tcPr>
            <w:tcW w:type="dxa" w:w="15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bCs/>
                <w:color w:val="0F3D2A"/>
                <w:sz w:val="18"/>
                <w:szCs w:val="18"/>
              </w:rPr>
              <w:t xml:space="preserve">iPhone</w:t>
            </w:r>
          </w:p>
        </w:tc>
        <w:tc>
          <w:tcPr>
            <w:tcW w:type="dxa" w:w="39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8"/>
                <w:szCs w:val="18"/>
              </w:rPr>
              <w:t xml:space="preserve">Find My app on another Apple device, or iCloud.com/find on any browser. Sign in with your Apple Account.</w:t>
            </w:r>
          </w:p>
        </w:tc>
        <w:tc>
          <w:tcPr>
            <w:tcW w:type="dxa" w:w="468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8"/>
                <w:szCs w:val="18"/>
              </w:rPr>
              <w:t xml:space="preserve">Select the device &gt; </w:t>
            </w:r>
            <w:r>
              <w:rPr>
                <w:rFonts w:ascii="Calibri" w:cs="Calibri" w:eastAsia="Calibri" w:hAnsi="Calibri"/>
                <w:b/>
                <w:bCs/>
                <w:color w:val="12261C"/>
                <w:sz w:val="18"/>
                <w:szCs w:val="18"/>
              </w:rPr>
              <w:t xml:space="preserve">Mark As Lost</w:t>
            </w:r>
            <w:r>
              <w:rPr>
                <w:rFonts w:ascii="Calibri" w:cs="Calibri" w:eastAsia="Calibri" w:hAnsi="Calibri"/>
                <w:b w:val="false"/>
                <w:bCs w:val="false"/>
                <w:color w:val="12261C"/>
                <w:sz w:val="18"/>
                <w:szCs w:val="18"/>
              </w:rPr>
              <w:t xml:space="preserve"> (Lost Mode) to lock, show your message, and suspend Apple Pay. </w:t>
            </w:r>
            <w:r>
              <w:rPr>
                <w:rFonts w:ascii="Calibri" w:cs="Calibri" w:eastAsia="Calibri" w:hAnsi="Calibri"/>
                <w:b/>
                <w:bCs/>
                <w:color w:val="12261C"/>
                <w:sz w:val="18"/>
                <w:szCs w:val="18"/>
              </w:rPr>
              <w:t xml:space="preserve">Play Sound</w:t>
            </w:r>
            <w:r>
              <w:rPr>
                <w:rFonts w:ascii="Calibri" w:cs="Calibri" w:eastAsia="Calibri" w:hAnsi="Calibri"/>
                <w:b w:val="false"/>
                <w:bCs w:val="false"/>
                <w:color w:val="12261C"/>
                <w:sz w:val="18"/>
                <w:szCs w:val="18"/>
              </w:rPr>
              <w:t xml:space="preserve"> to find nearby. </w:t>
            </w:r>
            <w:r>
              <w:rPr>
                <w:rFonts w:ascii="Calibri" w:cs="Calibri" w:eastAsia="Calibri" w:hAnsi="Calibri"/>
                <w:b/>
                <w:bCs/>
                <w:color w:val="12261C"/>
                <w:sz w:val="18"/>
                <w:szCs w:val="18"/>
              </w:rPr>
              <w:t xml:space="preserve">Erase This Device</w:t>
            </w:r>
            <w:r>
              <w:rPr>
                <w:rFonts w:ascii="Calibri" w:cs="Calibri" w:eastAsia="Calibri" w:hAnsi="Calibri"/>
                <w:b w:val="false"/>
                <w:bCs w:val="false"/>
                <w:color w:val="12261C"/>
                <w:sz w:val="18"/>
                <w:szCs w:val="18"/>
              </w:rPr>
              <w:t xml:space="preserve"> only as a last step, because it stops tracking.</w:t>
            </w:r>
          </w:p>
        </w:tc>
      </w:tr>
      <w:tr>
        <w:trPr>
          <w:cantSplit/>
          <w:tblHeader w:val="false"/>
        </w:trPr>
        <w:tc>
          <w:tcPr>
            <w:tcW w:type="dxa" w:w="150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bCs/>
                <w:color w:val="0F3D2A"/>
                <w:sz w:val="18"/>
                <w:szCs w:val="18"/>
              </w:rPr>
              <w:t xml:space="preserve">Android and Pixel</w:t>
            </w:r>
          </w:p>
        </w:tc>
        <w:tc>
          <w:tcPr>
            <w:tcW w:type="dxa" w:w="390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8"/>
                <w:szCs w:val="18"/>
              </w:rPr>
              <w:t xml:space="preserve">Find Hub: google.com/android/find, or the Find Hub app on another device. Sign in with your Google account.</w:t>
            </w:r>
          </w:p>
        </w:tc>
        <w:tc>
          <w:tcPr>
            <w:tcW w:type="dxa" w:w="468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8"/>
                <w:szCs w:val="18"/>
              </w:rPr>
              <w:t xml:space="preserve"/>
            </w:r>
            <w:r>
              <w:rPr>
                <w:rFonts w:ascii="Calibri" w:cs="Calibri" w:eastAsia="Calibri" w:hAnsi="Calibri"/>
                <w:b/>
                <w:bCs/>
                <w:color w:val="12261C"/>
                <w:sz w:val="18"/>
                <w:szCs w:val="18"/>
              </w:rPr>
              <w:t xml:space="preserve">Play sound</w:t>
            </w:r>
            <w:r>
              <w:rPr>
                <w:rFonts w:ascii="Calibri" w:cs="Calibri" w:eastAsia="Calibri" w:hAnsi="Calibri"/>
                <w:b w:val="false"/>
                <w:bCs w:val="false"/>
                <w:color w:val="12261C"/>
                <w:sz w:val="18"/>
                <w:szCs w:val="18"/>
              </w:rPr>
              <w:t xml:space="preserve">, </w:t>
            </w:r>
            <w:r>
              <w:rPr>
                <w:rFonts w:ascii="Calibri" w:cs="Calibri" w:eastAsia="Calibri" w:hAnsi="Calibri"/>
                <w:b/>
                <w:bCs/>
                <w:color w:val="12261C"/>
                <w:sz w:val="18"/>
                <w:szCs w:val="18"/>
              </w:rPr>
              <w:t xml:space="preserve">Secure device</w:t>
            </w:r>
            <w:r>
              <w:rPr>
                <w:rFonts w:ascii="Calibri" w:cs="Calibri" w:eastAsia="Calibri" w:hAnsi="Calibri"/>
                <w:b w:val="false"/>
                <w:bCs w:val="false"/>
                <w:color w:val="12261C"/>
                <w:sz w:val="18"/>
                <w:szCs w:val="18"/>
              </w:rPr>
              <w:t xml:space="preserve"> (locks and signs out of Google), or </w:t>
            </w:r>
            <w:r>
              <w:rPr>
                <w:rFonts w:ascii="Calibri" w:cs="Calibri" w:eastAsia="Calibri" w:hAnsi="Calibri"/>
                <w:b/>
                <w:bCs/>
                <w:color w:val="12261C"/>
                <w:sz w:val="18"/>
                <w:szCs w:val="18"/>
              </w:rPr>
              <w:t xml:space="preserve">Erase device</w:t>
            </w:r>
            <w:r>
              <w:rPr>
                <w:rFonts w:ascii="Calibri" w:cs="Calibri" w:eastAsia="Calibri" w:hAnsi="Calibri"/>
                <w:b w:val="false"/>
                <w:bCs w:val="false"/>
                <w:color w:val="12261C"/>
                <w:sz w:val="18"/>
                <w:szCs w:val="18"/>
              </w:rPr>
              <w:t xml:space="preserve"> as a last step. </w:t>
            </w:r>
            <w:r>
              <w:rPr>
                <w:rFonts w:ascii="Calibri" w:cs="Calibri" w:eastAsia="Calibri" w:hAnsi="Calibri"/>
                <w:b/>
                <w:bCs/>
                <w:color w:val="12261C"/>
                <w:sz w:val="18"/>
                <w:szCs w:val="18"/>
              </w:rPr>
              <w:t xml:space="preserve">Remote Lock</w:t>
            </w:r>
            <w:r>
              <w:rPr>
                <w:rFonts w:ascii="Calibri" w:cs="Calibri" w:eastAsia="Calibri" w:hAnsi="Calibri"/>
                <w:b w:val="false"/>
                <w:bCs w:val="false"/>
                <w:color w:val="12261C"/>
                <w:sz w:val="18"/>
                <w:szCs w:val="18"/>
              </w:rPr>
              <w:t xml:space="preserve"> also at android.com/lock.</w:t>
            </w:r>
          </w:p>
        </w:tc>
      </w:tr>
      <w:tr>
        <w:trPr>
          <w:cantSplit/>
          <w:tblHeader w:val="false"/>
        </w:trPr>
        <w:tc>
          <w:tcPr>
            <w:tcW w:type="dxa" w:w="15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bCs/>
                <w:color w:val="0F3D2A"/>
                <w:sz w:val="18"/>
                <w:szCs w:val="18"/>
              </w:rPr>
              <w:t xml:space="preserve">Samsung Galaxy</w:t>
            </w:r>
          </w:p>
        </w:tc>
        <w:tc>
          <w:tcPr>
            <w:tcW w:type="dxa" w:w="39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8"/>
                <w:szCs w:val="18"/>
              </w:rPr>
              <w:t xml:space="preserve">Samsung Find: smartthingsfind.samsung.com, or the Samsung Find app.</w:t>
            </w:r>
          </w:p>
        </w:tc>
        <w:tc>
          <w:tcPr>
            <w:tcW w:type="dxa" w:w="468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8"/>
                <w:szCs w:val="18"/>
              </w:rPr>
              <w:t xml:space="preserve">Track location, </w:t>
            </w:r>
            <w:r>
              <w:rPr>
                <w:rFonts w:ascii="Calibri" w:cs="Calibri" w:eastAsia="Calibri" w:hAnsi="Calibri"/>
                <w:b/>
                <w:bCs/>
                <w:color w:val="12261C"/>
                <w:sz w:val="18"/>
                <w:szCs w:val="18"/>
              </w:rPr>
              <w:t xml:space="preserve">Lock</w:t>
            </w:r>
            <w:r>
              <w:rPr>
                <w:rFonts w:ascii="Calibri" w:cs="Calibri" w:eastAsia="Calibri" w:hAnsi="Calibri"/>
                <w:b w:val="false"/>
                <w:bCs w:val="false"/>
                <w:color w:val="12261C"/>
                <w:sz w:val="18"/>
                <w:szCs w:val="18"/>
              </w:rPr>
              <w:t xml:space="preserve">, back up data, and </w:t>
            </w:r>
            <w:r>
              <w:rPr>
                <w:rFonts w:ascii="Calibri" w:cs="Calibri" w:eastAsia="Calibri" w:hAnsi="Calibri"/>
                <w:b/>
                <w:bCs/>
                <w:color w:val="12261C"/>
                <w:sz w:val="18"/>
                <w:szCs w:val="18"/>
              </w:rPr>
              <w:t xml:space="preserve">Erase</w:t>
            </w:r>
            <w:r>
              <w:rPr>
                <w:rFonts w:ascii="Calibri" w:cs="Calibri" w:eastAsia="Calibri" w:hAnsi="Calibri"/>
                <w:b w:val="false"/>
                <w:bCs w:val="false"/>
                <w:color w:val="12261C"/>
                <w:sz w:val="18"/>
                <w:szCs w:val="18"/>
              </w:rPr>
              <w:t xml:space="preserve"> only as a last step. Reactivation Lock protects the phone after a reset.</w:t>
            </w: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none" w:color="FFFFFF" w:sz="0"/>
              <w:left w:val="single" w:color="1A7F4E" w:sz="24"/>
              <w:bottom w:val="none" w:color="FFFFFF" w:sz="0"/>
              <w:right w:val="none" w:color="FFFFFF" w:sz="0"/>
            </w:tcBorders>
            <w:shd w:fill="E3F3EA" w:color="auto" w:val="clear"/>
            <w:tcMar>
              <w:top w:type="dxa" w:w="100"/>
              <w:left w:type="dxa" w:w="200"/>
              <w:bottom w:type="dxa" w:w="80"/>
              <w:right w:type="dxa" w:w="160"/>
            </w:tcMar>
          </w:tcPr>
          <w:p>
            <w:pPr>
              <w:spacing w:after="50"/>
            </w:pPr>
            <w:r>
              <w:rPr>
                <w:rFonts w:ascii="Calibri" w:cs="Calibri" w:eastAsia="Calibri" w:hAnsi="Calibri"/>
                <w:b/>
                <w:bCs/>
                <w:color w:val="0F3D2A"/>
                <w:sz w:val="20"/>
                <w:szCs w:val="20"/>
              </w:rPr>
              <w:t xml:space="preserve">Erase is a last resort</w:t>
            </w:r>
          </w:p>
          <w:p>
            <w:pPr>
              <w:spacing w:after="50" w:line="262"/>
            </w:pPr>
            <w:r>
              <w:rPr>
                <w:rFonts w:ascii="Calibri" w:cs="Calibri" w:eastAsia="Calibri" w:hAnsi="Calibri"/>
                <w:b w:val="false"/>
                <w:bCs w:val="false"/>
                <w:color w:val="12261C"/>
                <w:sz w:val="20"/>
                <w:szCs w:val="20"/>
              </w:rPr>
              <w:t xml:space="preserve">Erasing removes your data but also stops remote tracking. It does not unblock the phone for the thief if Activation Lock or reset protection is in place, but a remote erase should come after you have lost hope of recovery, or when the data risk outweighs the chance of getting it back.</w:t>
            </w: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none" w:color="FFFFFF" w:sz="0"/>
              <w:left w:val="single" w:color="E88A0C" w:sz="24"/>
              <w:bottom w:val="none" w:color="FFFFFF" w:sz="0"/>
              <w:right w:val="none" w:color="FFFFFF" w:sz="0"/>
            </w:tcBorders>
            <w:shd w:fill="FFF3DC" w:color="auto" w:val="clear"/>
            <w:tcMar>
              <w:top w:type="dxa" w:w="100"/>
              <w:left w:type="dxa" w:w="200"/>
              <w:bottom w:type="dxa" w:w="80"/>
              <w:right w:type="dxa" w:w="160"/>
            </w:tcMar>
          </w:tcPr>
          <w:p>
            <w:pPr>
              <w:spacing w:after="50"/>
            </w:pPr>
            <w:r>
              <w:rPr>
                <w:rFonts w:ascii="Calibri" w:cs="Calibri" w:eastAsia="Calibri" w:hAnsi="Calibri"/>
                <w:b/>
                <w:bCs/>
                <w:color w:val="0F3D2A"/>
                <w:sz w:val="20"/>
                <w:szCs w:val="20"/>
              </w:rPr>
              <w:t xml:space="preserve">Watch for phishing</w:t>
            </w:r>
          </w:p>
          <w:p>
            <w:pPr>
              <w:spacing w:after="50" w:line="262"/>
            </w:pPr>
            <w:r>
              <w:rPr>
                <w:rFonts w:ascii="Calibri" w:cs="Calibri" w:eastAsia="Calibri" w:hAnsi="Calibri"/>
                <w:b w:val="false"/>
                <w:bCs w:val="false"/>
                <w:color w:val="12261C"/>
                <w:sz w:val="20"/>
                <w:szCs w:val="20"/>
              </w:rPr>
              <w:t xml:space="preserve">After you mark a phone as lost, thieves may send texts or emails claiming to be from Apple or Google, saying your phone was found and asking you to sign in. Only sign in at apple.com, icloud.com or google.com by typing the address yourself. Never tap links in messages.</w:t>
            </w:r>
          </w:p>
        </w:tc>
      </w:tr>
    </w:tbl>
    <w:p>
      <w:pPr>
        <w:spacing w:after="120"/>
      </w:pPr>
    </w:p>
    <w:p>
      <w:pPr>
        <w:pStyle w:val="Heading2"/>
        <w:keepNext/>
        <w:spacing w:after="80" w:before="200"/>
      </w:pPr>
      <w:r>
        <w:rPr>
          <w:rFonts w:ascii="Georgia" w:cs="Georgia" w:eastAsia="Georgia" w:hAnsi="Georgia"/>
          <w:b/>
          <w:bCs/>
          <w:color w:val="1A7F4E"/>
          <w:sz w:val="27"/>
          <w:szCs w:val="27"/>
        </w:rPr>
        <w:t xml:space="preserve">5.2  Incident Report Sheet (Template 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rPr>
          <w:cantSplit/>
          <w:tblHeader/>
        </w:trPr>
        <w:tc>
          <w:tcPr>
            <w:tcW w:type="dxa" w:w="3600"/>
            <w:tcBorders>
              <w:top w:val="single" w:color="CFDCD2" w:sz="4"/>
              <w:left w:val="single" w:color="CFDCD2" w:sz="4"/>
              <w:bottom w:val="single" w:color="CFDCD2" w:sz="4"/>
              <w:right w:val="single" w:color="CFDCD2" w:sz="4"/>
            </w:tcBorders>
            <w:shd w:fill="0F3D2A" w:color="auto" w:val="clear"/>
            <w:tcMar>
              <w:top w:type="dxa" w:w="60"/>
              <w:left w:type="dxa" w:w="90"/>
              <w:bottom w:type="dxa" w:w="60"/>
              <w:right w:type="dxa" w:w="90"/>
            </w:tcMar>
            <w:vAlign w:val="top"/>
          </w:tcPr>
          <w:p>
            <w:pPr>
              <w:spacing w:after="30" w:line="240"/>
            </w:pPr>
            <w:r>
              <w:rPr>
                <w:rFonts w:ascii="Calibri" w:cs="Calibri" w:eastAsia="Calibri" w:hAnsi="Calibri"/>
                <w:b/>
                <w:bCs/>
                <w:color w:val="FFFFFF"/>
                <w:sz w:val="18"/>
                <w:szCs w:val="18"/>
              </w:rPr>
              <w:t xml:space="preserve">Field</w:t>
            </w:r>
          </w:p>
        </w:tc>
        <w:tc>
          <w:tcPr>
            <w:tcW w:type="dxa" w:w="6480"/>
            <w:tcBorders>
              <w:top w:val="single" w:color="CFDCD2" w:sz="4"/>
              <w:left w:val="single" w:color="CFDCD2" w:sz="4"/>
              <w:bottom w:val="single" w:color="CFDCD2" w:sz="4"/>
              <w:right w:val="single" w:color="CFDCD2" w:sz="4"/>
            </w:tcBorders>
            <w:shd w:fill="0F3D2A" w:color="auto" w:val="clear"/>
            <w:tcMar>
              <w:top w:type="dxa" w:w="60"/>
              <w:left w:type="dxa" w:w="90"/>
              <w:bottom w:type="dxa" w:w="60"/>
              <w:right w:type="dxa" w:w="90"/>
            </w:tcMar>
            <w:vAlign w:val="top"/>
          </w:tcPr>
          <w:p>
            <w:pPr>
              <w:spacing w:after="30" w:line="240"/>
            </w:pPr>
            <w:r>
              <w:rPr>
                <w:rFonts w:ascii="Calibri" w:cs="Calibri" w:eastAsia="Calibri" w:hAnsi="Calibri"/>
                <w:b/>
                <w:bCs/>
                <w:color w:val="FFFFFF"/>
                <w:sz w:val="18"/>
                <w:szCs w:val="18"/>
              </w:rPr>
              <w:t xml:space="preserve">Details</w:t>
            </w:r>
          </w:p>
        </w:tc>
      </w:tr>
      <w:tr>
        <w:trPr>
          <w:cantSplit/>
          <w:tblHeader w:val="false"/>
          <w:trHeight w:val="520" w:hRule="atLeast"/>
        </w:trPr>
        <w:tc>
          <w:tcPr>
            <w:tcW w:type="dxa" w:w="36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bCs/>
                <w:color w:val="0F3D2A"/>
                <w:sz w:val="18"/>
                <w:szCs w:val="18"/>
              </w:rPr>
              <w:t xml:space="preserve">Date, time and place of loss</w:t>
            </w:r>
          </w:p>
        </w:tc>
        <w:tc>
          <w:tcPr>
            <w:tcW w:type="dxa" w:w="648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8"/>
                <w:szCs w:val="18"/>
              </w:rPr>
              <w:t xml:space="preserve"/>
            </w:r>
          </w:p>
        </w:tc>
      </w:tr>
      <w:tr>
        <w:trPr>
          <w:cantSplit/>
          <w:tblHeader w:val="false"/>
          <w:trHeight w:val="520" w:hRule="atLeast"/>
        </w:trPr>
        <w:tc>
          <w:tcPr>
            <w:tcW w:type="dxa" w:w="360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bCs/>
                <w:color w:val="0F3D2A"/>
                <w:sz w:val="18"/>
                <w:szCs w:val="18"/>
              </w:rPr>
              <w:t xml:space="preserve">How it happened</w:t>
            </w:r>
          </w:p>
        </w:tc>
        <w:tc>
          <w:tcPr>
            <w:tcW w:type="dxa" w:w="648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8"/>
                <w:szCs w:val="18"/>
              </w:rPr>
              <w:t xml:space="preserve"/>
            </w:r>
          </w:p>
        </w:tc>
      </w:tr>
      <w:tr>
        <w:trPr>
          <w:cantSplit/>
          <w:tblHeader w:val="false"/>
          <w:trHeight w:val="520" w:hRule="atLeast"/>
        </w:trPr>
        <w:tc>
          <w:tcPr>
            <w:tcW w:type="dxa" w:w="36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bCs/>
                <w:color w:val="0F3D2A"/>
                <w:sz w:val="18"/>
                <w:szCs w:val="18"/>
              </w:rPr>
              <w:t xml:space="preserve">Device (asset ID, make, model)</w:t>
            </w:r>
          </w:p>
        </w:tc>
        <w:tc>
          <w:tcPr>
            <w:tcW w:type="dxa" w:w="648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8"/>
                <w:szCs w:val="18"/>
              </w:rPr>
              <w:t xml:space="preserve"/>
            </w:r>
          </w:p>
        </w:tc>
      </w:tr>
      <w:tr>
        <w:trPr>
          <w:cantSplit/>
          <w:tblHeader w:val="false"/>
          <w:trHeight w:val="520" w:hRule="atLeast"/>
        </w:trPr>
        <w:tc>
          <w:tcPr>
            <w:tcW w:type="dxa" w:w="360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bCs/>
                <w:color w:val="0F3D2A"/>
                <w:sz w:val="18"/>
                <w:szCs w:val="18"/>
              </w:rPr>
              <w:t xml:space="preserve">IMEI 1 / IMEI 2 / serial / EID</w:t>
            </w:r>
          </w:p>
        </w:tc>
        <w:tc>
          <w:tcPr>
            <w:tcW w:type="dxa" w:w="648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8"/>
                <w:szCs w:val="18"/>
              </w:rPr>
              <w:t xml:space="preserve"/>
            </w:r>
          </w:p>
        </w:tc>
      </w:tr>
      <w:tr>
        <w:trPr>
          <w:cantSplit/>
          <w:tblHeader w:val="false"/>
          <w:trHeight w:val="520" w:hRule="atLeast"/>
        </w:trPr>
        <w:tc>
          <w:tcPr>
            <w:tcW w:type="dxa" w:w="36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bCs/>
                <w:color w:val="0F3D2A"/>
                <w:sz w:val="18"/>
                <w:szCs w:val="18"/>
              </w:rPr>
              <w:t xml:space="preserve">Phone number and carrier; case number</w:t>
            </w:r>
          </w:p>
        </w:tc>
        <w:tc>
          <w:tcPr>
            <w:tcW w:type="dxa" w:w="648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8"/>
                <w:szCs w:val="18"/>
              </w:rPr>
              <w:t xml:space="preserve"/>
            </w:r>
          </w:p>
        </w:tc>
      </w:tr>
      <w:tr>
        <w:trPr>
          <w:cantSplit/>
          <w:tblHeader w:val="false"/>
          <w:trHeight w:val="520" w:hRule="atLeast"/>
        </w:trPr>
        <w:tc>
          <w:tcPr>
            <w:tcW w:type="dxa" w:w="360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bCs/>
                <w:color w:val="0F3D2A"/>
                <w:sz w:val="18"/>
                <w:szCs w:val="18"/>
              </w:rPr>
              <w:t xml:space="preserve">Last known location (Find My / Find Hub)</w:t>
            </w:r>
          </w:p>
        </w:tc>
        <w:tc>
          <w:tcPr>
            <w:tcW w:type="dxa" w:w="648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8"/>
                <w:szCs w:val="18"/>
              </w:rPr>
              <w:t xml:space="preserve"/>
            </w:r>
          </w:p>
        </w:tc>
      </w:tr>
      <w:tr>
        <w:trPr>
          <w:cantSplit/>
          <w:tblHeader w:val="false"/>
          <w:trHeight w:val="520" w:hRule="atLeast"/>
        </w:trPr>
        <w:tc>
          <w:tcPr>
            <w:tcW w:type="dxa" w:w="36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bCs/>
                <w:color w:val="0F3D2A"/>
                <w:sz w:val="18"/>
                <w:szCs w:val="18"/>
              </w:rPr>
              <w:t xml:space="preserve">Actions taken and time: lock, carrier, accounts, cards</w:t>
            </w:r>
          </w:p>
        </w:tc>
        <w:tc>
          <w:tcPr>
            <w:tcW w:type="dxa" w:w="648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8"/>
                <w:szCs w:val="18"/>
              </w:rPr>
              <w:t xml:space="preserve"/>
            </w:r>
          </w:p>
        </w:tc>
      </w:tr>
      <w:tr>
        <w:trPr>
          <w:cantSplit/>
          <w:tblHeader w:val="false"/>
          <w:trHeight w:val="520" w:hRule="atLeast"/>
        </w:trPr>
        <w:tc>
          <w:tcPr>
            <w:tcW w:type="dxa" w:w="360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bCs/>
                <w:color w:val="0F3D2A"/>
                <w:sz w:val="18"/>
                <w:szCs w:val="18"/>
              </w:rPr>
              <w:t xml:space="preserve">Police force or station and report number</w:t>
            </w:r>
          </w:p>
        </w:tc>
        <w:tc>
          <w:tcPr>
            <w:tcW w:type="dxa" w:w="648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8"/>
                <w:szCs w:val="18"/>
              </w:rPr>
              <w:t xml:space="preserve"/>
            </w:r>
          </w:p>
        </w:tc>
      </w:tr>
      <w:tr>
        <w:trPr>
          <w:cantSplit/>
          <w:tblHeader w:val="false"/>
          <w:trHeight w:val="520" w:hRule="atLeast"/>
        </w:trPr>
        <w:tc>
          <w:tcPr>
            <w:tcW w:type="dxa" w:w="36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bCs/>
                <w:color w:val="0F3D2A"/>
                <w:sz w:val="18"/>
                <w:szCs w:val="18"/>
              </w:rPr>
              <w:t xml:space="preserve">Insurer, policy and claim number</w:t>
            </w:r>
          </w:p>
        </w:tc>
        <w:tc>
          <w:tcPr>
            <w:tcW w:type="dxa" w:w="648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8"/>
                <w:szCs w:val="18"/>
              </w:rPr>
              <w:t xml:space="preserve"/>
            </w:r>
          </w:p>
        </w:tc>
      </w:tr>
      <w:tr>
        <w:trPr>
          <w:cantSplit/>
          <w:tblHeader w:val="false"/>
          <w:trHeight w:val="520" w:hRule="atLeast"/>
        </w:trPr>
        <w:tc>
          <w:tcPr>
            <w:tcW w:type="dxa" w:w="360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bCs/>
                <w:color w:val="0F3D2A"/>
                <w:sz w:val="18"/>
                <w:szCs w:val="18"/>
              </w:rPr>
              <w:t xml:space="preserve">Contacts informed (employer, family, bank)</w:t>
            </w:r>
          </w:p>
        </w:tc>
        <w:tc>
          <w:tcPr>
            <w:tcW w:type="dxa" w:w="648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8"/>
                <w:szCs w:val="18"/>
              </w:rPr>
              <w:t xml:space="preserve"/>
            </w:r>
          </w:p>
        </w:tc>
      </w:tr>
    </w:tbl>
    <w:p>
      <w:pPr>
        <w:spacing w:after="120"/>
      </w:pPr>
    </w:p>
    <w:p>
      <w:pPr>
        <w:keepNext/>
        <w:spacing w:after="20" w:before="120"/>
      </w:pPr>
      <w:r>
        <w:rPr>
          <w:rFonts w:ascii="Calibri" w:cs="Calibri" w:eastAsia="Calibri" w:hAnsi="Calibri"/>
          <w:b/>
          <w:bCs/>
          <w:color w:val="E88A0C"/>
          <w:sz w:val="17"/>
          <w:szCs w:val="17"/>
        </w:rPr>
        <w:t xml:space="preserve">SECTION 6</w:t>
      </w:r>
    </w:p>
    <w:p>
      <w:pPr>
        <w:pStyle w:val="Heading1"/>
        <w:keepNext/>
        <w:pBdr>
          <w:bottom w:val="single" w:color="E88A0C" w:sz="10" w:space="4"/>
        </w:pBdr>
        <w:spacing w:after="160"/>
      </w:pPr>
      <w:r>
        <w:rPr>
          <w:rFonts w:ascii="Georgia" w:cs="Georgia" w:eastAsia="Georgia" w:hAnsi="Georgia"/>
          <w:b/>
          <w:bCs/>
          <w:color w:val="E88A0C"/>
          <w:sz w:val="40"/>
          <w:szCs w:val="40"/>
        </w:rPr>
        <w:t xml:space="preserve">6  </w:t>
      </w:r>
      <w:r>
        <w:rPr>
          <w:rFonts w:ascii="Georgia" w:cs="Georgia" w:eastAsia="Georgia" w:hAnsi="Georgia"/>
          <w:b/>
          <w:bCs/>
          <w:color w:val="0F3D2A"/>
          <w:sz w:val="40"/>
          <w:szCs w:val="40"/>
        </w:rPr>
        <w:t xml:space="preserve">IMEI Blocking and Stolen-Phone Checks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cantSplit/>
          <w:tblHeader/>
        </w:trPr>
        <w:tc>
          <w:tcPr>
            <w:tcW w:type="dxa" w:w="2400"/>
            <w:tcBorders>
              <w:top w:val="single" w:color="CFDCD2" w:sz="4"/>
              <w:left w:val="single" w:color="CFDCD2" w:sz="4"/>
              <w:bottom w:val="single" w:color="CFDCD2" w:sz="4"/>
              <w:right w:val="single" w:color="CFDCD2" w:sz="4"/>
            </w:tcBorders>
            <w:shd w:fill="0F3D2A" w:color="auto" w:val="clear"/>
            <w:tcMar>
              <w:top w:type="dxa" w:w="60"/>
              <w:left w:type="dxa" w:w="90"/>
              <w:bottom w:type="dxa" w:w="60"/>
              <w:right w:type="dxa" w:w="90"/>
            </w:tcMar>
            <w:vAlign w:val="top"/>
          </w:tcPr>
          <w:p>
            <w:pPr>
              <w:spacing w:after="30" w:line="240"/>
            </w:pPr>
            <w:r>
              <w:rPr>
                <w:rFonts w:ascii="Calibri" w:cs="Calibri" w:eastAsia="Calibri" w:hAnsi="Calibri"/>
                <w:b/>
                <w:bCs/>
                <w:color w:val="FFFFFF"/>
                <w:sz w:val="18"/>
                <w:szCs w:val="18"/>
              </w:rPr>
              <w:t xml:space="preserve">Step</w:t>
            </w:r>
          </w:p>
        </w:tc>
        <w:tc>
          <w:tcPr>
            <w:tcW w:type="dxa" w:w="7680"/>
            <w:tcBorders>
              <w:top w:val="single" w:color="CFDCD2" w:sz="4"/>
              <w:left w:val="single" w:color="CFDCD2" w:sz="4"/>
              <w:bottom w:val="single" w:color="CFDCD2" w:sz="4"/>
              <w:right w:val="single" w:color="CFDCD2" w:sz="4"/>
            </w:tcBorders>
            <w:shd w:fill="0F3D2A" w:color="auto" w:val="clear"/>
            <w:tcMar>
              <w:top w:type="dxa" w:w="60"/>
              <w:left w:type="dxa" w:w="90"/>
              <w:bottom w:type="dxa" w:w="60"/>
              <w:right w:type="dxa" w:w="90"/>
            </w:tcMar>
            <w:vAlign w:val="top"/>
          </w:tcPr>
          <w:p>
            <w:pPr>
              <w:spacing w:after="30" w:line="240"/>
            </w:pPr>
            <w:r>
              <w:rPr>
                <w:rFonts w:ascii="Calibri" w:cs="Calibri" w:eastAsia="Calibri" w:hAnsi="Calibri"/>
                <w:b/>
                <w:bCs/>
                <w:color w:val="FFFFFF"/>
                <w:sz w:val="18"/>
                <w:szCs w:val="18"/>
              </w:rPr>
              <w:t xml:space="preserve">What to do</w:t>
            </w:r>
          </w:p>
        </w:tc>
      </w:tr>
      <w:tr>
        <w:trPr>
          <w:cantSplit/>
          <w:tblHeader w:val="false"/>
        </w:trPr>
        <w:tc>
          <w:tcPr>
            <w:tcW w:type="dxa" w:w="24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bCs/>
                <w:color w:val="0F3D2A"/>
                <w:sz w:val="18"/>
                <w:szCs w:val="18"/>
              </w:rPr>
              <w:t xml:space="preserve">1. Report to the carrier</w:t>
            </w:r>
          </w:p>
        </w:tc>
        <w:tc>
          <w:tcPr>
            <w:tcW w:type="dxa" w:w="768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8"/>
                <w:szCs w:val="18"/>
              </w:rPr>
              <w:t xml:space="preserve">Tell your network the phone is lost or stolen and ask them to block the device by IMEI. They may ask for a police report number and proof of ownership.</w:t>
            </w:r>
          </w:p>
        </w:tc>
      </w:tr>
      <w:tr>
        <w:trPr>
          <w:cantSplit/>
          <w:tblHeader w:val="false"/>
        </w:trPr>
        <w:tc>
          <w:tcPr>
            <w:tcW w:type="dxa" w:w="240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bCs/>
                <w:color w:val="0F3D2A"/>
                <w:sz w:val="18"/>
                <w:szCs w:val="18"/>
              </w:rPr>
              <w:t xml:space="preserve">2. Report to police</w:t>
            </w:r>
          </w:p>
        </w:tc>
        <w:tc>
          <w:tcPr>
            <w:tcW w:type="dxa" w:w="768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8"/>
                <w:szCs w:val="18"/>
              </w:rPr>
              <w:t xml:space="preserve">Obtain a report number. In the UK also record the phone on the Immobilise register (see below).</w:t>
            </w:r>
          </w:p>
        </w:tc>
      </w:tr>
      <w:tr>
        <w:trPr>
          <w:cantSplit/>
          <w:tblHeader w:val="false"/>
        </w:trPr>
        <w:tc>
          <w:tcPr>
            <w:tcW w:type="dxa" w:w="24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bCs/>
                <w:color w:val="0F3D2A"/>
                <w:sz w:val="18"/>
                <w:szCs w:val="18"/>
              </w:rPr>
              <w:t xml:space="preserve">3. Confirm the block</w:t>
            </w:r>
          </w:p>
        </w:tc>
        <w:tc>
          <w:tcPr>
            <w:tcW w:type="dxa" w:w="768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8"/>
                <w:szCs w:val="18"/>
              </w:rPr>
              <w:t xml:space="preserve">Ask the carrier to confirm the IMEI is on the blocklist and note the date.</w:t>
            </w:r>
          </w:p>
        </w:tc>
      </w:tr>
      <w:tr>
        <w:trPr>
          <w:cantSplit/>
          <w:tblHeader w:val="false"/>
        </w:trPr>
        <w:tc>
          <w:tcPr>
            <w:tcW w:type="dxa" w:w="240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bCs/>
                <w:color w:val="0F3D2A"/>
                <w:sz w:val="18"/>
                <w:szCs w:val="18"/>
              </w:rPr>
              <w:t xml:space="preserve">4. If recovered</w:t>
            </w:r>
          </w:p>
        </w:tc>
        <w:tc>
          <w:tcPr>
            <w:tcW w:type="dxa" w:w="768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8"/>
                <w:szCs w:val="18"/>
              </w:rPr>
              <w:t xml:space="preserve">Contact the carrier and police to lift the block and close the case, and check the phone for tampering before restoring data.</w:t>
            </w: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none" w:color="FFFFFF" w:sz="0"/>
              <w:left w:val="single" w:color="1A7F4E" w:sz="24"/>
              <w:bottom w:val="none" w:color="FFFFFF" w:sz="0"/>
              <w:right w:val="none" w:color="FFFFFF" w:sz="0"/>
            </w:tcBorders>
            <w:shd w:fill="E3F3EA" w:color="auto" w:val="clear"/>
            <w:tcMar>
              <w:top w:type="dxa" w:w="100"/>
              <w:left w:type="dxa" w:w="200"/>
              <w:bottom w:type="dxa" w:w="80"/>
              <w:right w:type="dxa" w:w="160"/>
            </w:tcMar>
          </w:tcPr>
          <w:p>
            <w:pPr>
              <w:spacing w:after="50"/>
            </w:pPr>
            <w:r>
              <w:rPr>
                <w:rFonts w:ascii="Calibri" w:cs="Calibri" w:eastAsia="Calibri" w:hAnsi="Calibri"/>
                <w:b/>
                <w:bCs/>
                <w:color w:val="0F3D2A"/>
                <w:sz w:val="20"/>
                <w:szCs w:val="20"/>
              </w:rPr>
              <w:t xml:space="preserve">Checking a phone's status</w:t>
            </w:r>
          </w:p>
          <w:p>
            <w:pPr>
              <w:spacing w:after="50" w:line="262"/>
            </w:pPr>
            <w:r>
              <w:rPr>
                <w:rFonts w:ascii="Calibri" w:cs="Calibri" w:eastAsia="Calibri" w:hAnsi="Calibri"/>
                <w:b w:val="false"/>
                <w:bCs w:val="false"/>
                <w:color w:val="12261C"/>
                <w:sz w:val="20"/>
                <w:szCs w:val="20"/>
              </w:rPr>
              <w:t xml:space="preserve"/>
            </w:r>
            <w:r>
              <w:rPr>
                <w:rFonts w:ascii="Calibri" w:cs="Calibri" w:eastAsia="Calibri" w:hAnsi="Calibri"/>
                <w:b/>
                <w:bCs/>
                <w:color w:val="12261C"/>
                <w:sz w:val="20"/>
                <w:szCs w:val="20"/>
              </w:rPr>
              <w:t xml:space="preserve">US:</w:t>
            </w:r>
            <w:r>
              <w:rPr>
                <w:rFonts w:ascii="Calibri" w:cs="Calibri" w:eastAsia="Calibri" w:hAnsi="Calibri"/>
                <w:b w:val="false"/>
                <w:bCs w:val="false"/>
                <w:color w:val="12261C"/>
                <w:sz w:val="20"/>
                <w:szCs w:val="20"/>
              </w:rPr>
              <w:t xml:space="preserve"> the CTIA Stolen Phone Checker (stolenphonechecker.org), powered by the GSMA Device Check service, shows whether a device has been reported lost or stolen by participating carriers. It reflects the status at the time of checking.</w:t>
            </w:r>
          </w:p>
          <w:p>
            <w:pPr>
              <w:spacing w:after="50" w:line="262"/>
            </w:pPr>
            <w:r>
              <w:rPr>
                <w:rFonts w:ascii="Calibri" w:cs="Calibri" w:eastAsia="Calibri" w:hAnsi="Calibri"/>
                <w:b w:val="false"/>
                <w:bCs w:val="false"/>
                <w:color w:val="12261C"/>
                <w:sz w:val="20"/>
                <w:szCs w:val="20"/>
              </w:rPr>
              <w:t xml:space="preserve"/>
            </w:r>
            <w:r>
              <w:rPr>
                <w:rFonts w:ascii="Calibri" w:cs="Calibri" w:eastAsia="Calibri" w:hAnsi="Calibri"/>
                <w:b/>
                <w:bCs/>
                <w:color w:val="12261C"/>
                <w:sz w:val="20"/>
                <w:szCs w:val="20"/>
              </w:rPr>
              <w:t xml:space="preserve">UK:</w:t>
            </w:r>
            <w:r>
              <w:rPr>
                <w:rFonts w:ascii="Calibri" w:cs="Calibri" w:eastAsia="Calibri" w:hAnsi="Calibri"/>
                <w:b w:val="false"/>
                <w:bCs w:val="false"/>
                <w:color w:val="12261C"/>
                <w:sz w:val="20"/>
                <w:szCs w:val="20"/>
              </w:rPr>
              <w:t xml:space="preserve"> Immobilise records the phone on the national police stolen-property database, but </w:t>
            </w:r>
            <w:r>
              <w:rPr>
                <w:rFonts w:ascii="Calibri" w:cs="Calibri" w:eastAsia="Calibri" w:hAnsi="Calibri"/>
                <w:b/>
                <w:bCs/>
                <w:color w:val="12261C"/>
                <w:sz w:val="20"/>
                <w:szCs w:val="20"/>
              </w:rPr>
              <w:t xml:space="preserve">it does not block the phone</w:t>
            </w:r>
            <w:r>
              <w:rPr>
                <w:rFonts w:ascii="Calibri" w:cs="Calibri" w:eastAsia="Calibri" w:hAnsi="Calibri"/>
                <w:b w:val="false"/>
                <w:bCs w:val="false"/>
                <w:color w:val="12261C"/>
                <w:sz w:val="20"/>
                <w:szCs w:val="20"/>
              </w:rPr>
              <w:t xml:space="preserve">. You must also contact your network to block the IMEI.</w:t>
            </w:r>
          </w:p>
          <w:p>
            <w:pPr>
              <w:spacing w:after="50" w:line="262"/>
            </w:pPr>
            <w:r>
              <w:rPr>
                <w:rFonts w:ascii="Calibri" w:cs="Calibri" w:eastAsia="Calibri" w:hAnsi="Calibri"/>
                <w:b w:val="false"/>
                <w:bCs w:val="false"/>
                <w:color w:val="12261C"/>
                <w:sz w:val="20"/>
                <w:szCs w:val="20"/>
              </w:rPr>
              <w:t xml:space="preserve">Avoid random "IMEI checker" websites that ask for payment. Use the CTIA tool, your carrier's checker, or the official police and operator services.</w:t>
            </w:r>
          </w:p>
        </w:tc>
      </w:tr>
    </w:tbl>
    <w:p>
      <w:pPr>
        <w:spacing w:after="120"/>
      </w:pPr>
    </w:p>
    <w:p>
      <w:pPr>
        <w:keepNext/>
        <w:spacing w:after="20" w:before="120"/>
      </w:pPr>
      <w:r>
        <w:rPr>
          <w:rFonts w:ascii="Calibri" w:cs="Calibri" w:eastAsia="Calibri" w:hAnsi="Calibri"/>
          <w:b/>
          <w:bCs/>
          <w:color w:val="E88A0C"/>
          <w:sz w:val="17"/>
          <w:szCs w:val="17"/>
        </w:rPr>
        <w:t xml:space="preserve">SECTION 7</w:t>
      </w:r>
    </w:p>
    <w:p>
      <w:pPr>
        <w:pStyle w:val="Heading1"/>
        <w:keepNext/>
        <w:pBdr>
          <w:bottom w:val="single" w:color="E88A0C" w:sz="10" w:space="4"/>
        </w:pBdr>
        <w:spacing w:after="160"/>
      </w:pPr>
      <w:r>
        <w:rPr>
          <w:rFonts w:ascii="Georgia" w:cs="Georgia" w:eastAsia="Georgia" w:hAnsi="Georgia"/>
          <w:b/>
          <w:bCs/>
          <w:color w:val="E88A0C"/>
          <w:sz w:val="40"/>
          <w:szCs w:val="40"/>
        </w:rPr>
        <w:t xml:space="preserve">7  </w:t>
      </w:r>
      <w:r>
        <w:rPr>
          <w:rFonts w:ascii="Georgia" w:cs="Georgia" w:eastAsia="Georgia" w:hAnsi="Georgia"/>
          <w:b/>
          <w:bCs/>
          <w:color w:val="0F3D2A"/>
          <w:sz w:val="40"/>
          <w:szCs w:val="40"/>
        </w:rPr>
        <w:t xml:space="preserve">Buying a Used Phone Safely</w:t>
      </w:r>
    </w:p>
    <w:p>
      <w:pPr>
        <w:spacing w:after="60" w:line="264"/>
        <w:ind w:left="300" w:hanging="300"/>
      </w:pPr>
      <w:r>
        <w:rPr>
          <w:rFonts w:ascii="Segoe UI Symbol" w:cs="Segoe UI Symbol" w:eastAsia="Segoe UI Symbol" w:hAnsi="Segoe UI Symbol"/>
          <w:color w:val="0F3D2A"/>
          <w:sz w:val="21"/>
          <w:szCs w:val="21"/>
        </w:rPr>
        <w:t xml:space="preserve">☐  </w:t>
      </w:r>
      <w:r>
        <w:rPr>
          <w:rFonts w:ascii="Calibri" w:cs="Calibri" w:eastAsia="Calibri" w:hAnsi="Calibri"/>
          <w:b w:val="false"/>
          <w:bCs w:val="false"/>
          <w:color w:val="12261C"/>
          <w:sz w:val="21"/>
          <w:szCs w:val="21"/>
        </w:rPr>
        <w:t xml:space="preserve">Ask for the IMEI and compare it with Settings, the box label and the receipt. Dial *#06# in front of the seller.</w:t>
      </w:r>
    </w:p>
    <w:p>
      <w:pPr>
        <w:spacing w:after="60" w:line="264"/>
        <w:ind w:left="300" w:hanging="300"/>
      </w:pPr>
      <w:r>
        <w:rPr>
          <w:rFonts w:ascii="Segoe UI Symbol" w:cs="Segoe UI Symbol" w:eastAsia="Segoe UI Symbol" w:hAnsi="Segoe UI Symbol"/>
          <w:color w:val="0F3D2A"/>
          <w:sz w:val="21"/>
          <w:szCs w:val="21"/>
        </w:rPr>
        <w:t xml:space="preserve">☐  </w:t>
      </w:r>
      <w:r>
        <w:rPr>
          <w:rFonts w:ascii="Calibri" w:cs="Calibri" w:eastAsia="Calibri" w:hAnsi="Calibri"/>
          <w:b w:val="false"/>
          <w:bCs w:val="false"/>
          <w:color w:val="12261C"/>
          <w:sz w:val="21"/>
          <w:szCs w:val="21"/>
        </w:rPr>
        <w:t xml:space="preserve">Run the IMEI through the CTIA Stolen Phone Checker (US) and your carrier's checker, or ask the seller for proof of purchase.</w:t>
      </w:r>
    </w:p>
    <w:p>
      <w:pPr>
        <w:spacing w:after="60" w:line="264"/>
        <w:ind w:left="300" w:hanging="300"/>
      </w:pPr>
      <w:r>
        <w:rPr>
          <w:rFonts w:ascii="Segoe UI Symbol" w:cs="Segoe UI Symbol" w:eastAsia="Segoe UI Symbol" w:hAnsi="Segoe UI Symbol"/>
          <w:color w:val="0F3D2A"/>
          <w:sz w:val="21"/>
          <w:szCs w:val="21"/>
        </w:rPr>
        <w:t xml:space="preserve">☐  </w:t>
      </w:r>
      <w:r>
        <w:rPr>
          <w:rFonts w:ascii="Calibri" w:cs="Calibri" w:eastAsia="Calibri" w:hAnsi="Calibri"/>
          <w:b w:val="false"/>
          <w:bCs w:val="false"/>
          <w:color w:val="12261C"/>
          <w:sz w:val="21"/>
          <w:szCs w:val="21"/>
        </w:rPr>
        <w:t xml:space="preserve">Check the phone is signed out of the previous owner's account: no Activation Lock on iPhone, no Google account or Samsung Reactivation Lock on Android.</w:t>
      </w:r>
    </w:p>
    <w:p>
      <w:pPr>
        <w:spacing w:after="60" w:line="264"/>
        <w:ind w:left="300" w:hanging="300"/>
      </w:pPr>
      <w:r>
        <w:rPr>
          <w:rFonts w:ascii="Segoe UI Symbol" w:cs="Segoe UI Symbol" w:eastAsia="Segoe UI Symbol" w:hAnsi="Segoe UI Symbol"/>
          <w:color w:val="0F3D2A"/>
          <w:sz w:val="21"/>
          <w:szCs w:val="21"/>
        </w:rPr>
        <w:t xml:space="preserve">☐  </w:t>
      </w:r>
      <w:r>
        <w:rPr>
          <w:rFonts w:ascii="Calibri" w:cs="Calibri" w:eastAsia="Calibri" w:hAnsi="Calibri"/>
          <w:b w:val="false"/>
          <w:bCs w:val="false"/>
          <w:color w:val="12261C"/>
          <w:sz w:val="21"/>
          <w:szCs w:val="21"/>
        </w:rPr>
        <w:t xml:space="preserve">Watch the seller perform a factory reset, then test calls, mobile data and Wi-Fi with your own SIM.</w:t>
      </w:r>
    </w:p>
    <w:p>
      <w:pPr>
        <w:spacing w:after="60" w:line="264"/>
        <w:ind w:left="300" w:hanging="300"/>
      </w:pPr>
      <w:r>
        <w:rPr>
          <w:rFonts w:ascii="Segoe UI Symbol" w:cs="Segoe UI Symbol" w:eastAsia="Segoe UI Symbol" w:hAnsi="Segoe UI Symbol"/>
          <w:color w:val="0F3D2A"/>
          <w:sz w:val="21"/>
          <w:szCs w:val="21"/>
        </w:rPr>
        <w:t xml:space="preserve">☐  </w:t>
      </w:r>
      <w:r>
        <w:rPr>
          <w:rFonts w:ascii="Calibri" w:cs="Calibri" w:eastAsia="Calibri" w:hAnsi="Calibri"/>
          <w:b w:val="false"/>
          <w:bCs w:val="false"/>
          <w:color w:val="12261C"/>
          <w:sz w:val="21"/>
          <w:szCs w:val="21"/>
        </w:rPr>
        <w:t xml:space="preserve">Check the phone is unlocked or compatible with your carrier (Matrix ID 13).</w:t>
      </w:r>
    </w:p>
    <w:p>
      <w:pPr>
        <w:spacing w:after="60" w:line="264"/>
        <w:ind w:left="300" w:hanging="300"/>
      </w:pPr>
      <w:r>
        <w:rPr>
          <w:rFonts w:ascii="Segoe UI Symbol" w:cs="Segoe UI Symbol" w:eastAsia="Segoe UI Symbol" w:hAnsi="Segoe UI Symbol"/>
          <w:color w:val="0F3D2A"/>
          <w:sz w:val="21"/>
          <w:szCs w:val="21"/>
        </w:rPr>
        <w:t xml:space="preserve">☐  </w:t>
      </w:r>
      <w:r>
        <w:rPr>
          <w:rFonts w:ascii="Calibri" w:cs="Calibri" w:eastAsia="Calibri" w:hAnsi="Calibri"/>
          <w:b w:val="false"/>
          <w:bCs w:val="false"/>
          <w:color w:val="12261C"/>
          <w:sz w:val="21"/>
          <w:szCs w:val="21"/>
        </w:rPr>
        <w:t xml:space="preserve">Meet in a public place, avoid unusually cheap deals, and keep the receipt with seller details.</w:t>
      </w:r>
    </w:p>
    <w:p>
      <w:pPr>
        <w:spacing w:after="60" w:line="264"/>
        <w:ind w:left="300" w:hanging="300"/>
      </w:pPr>
      <w:r>
        <w:rPr>
          <w:rFonts w:ascii="Segoe UI Symbol" w:cs="Segoe UI Symbol" w:eastAsia="Segoe UI Symbol" w:hAnsi="Segoe UI Symbol"/>
          <w:color w:val="0F3D2A"/>
          <w:sz w:val="21"/>
          <w:szCs w:val="21"/>
        </w:rPr>
        <w:t xml:space="preserve">☐  </w:t>
      </w:r>
      <w:r>
        <w:rPr>
          <w:rFonts w:ascii="Calibri" w:cs="Calibri" w:eastAsia="Calibri" w:hAnsi="Calibri"/>
          <w:b w:val="false"/>
          <w:bCs w:val="false"/>
          <w:color w:val="12261C"/>
          <w:sz w:val="21"/>
          <w:szCs w:val="21"/>
        </w:rPr>
        <w:t xml:space="preserve">Know that a phone can be reported stolen after you buy it (for example, a seller claiming insurance), so keep proof of purchase.</w:t>
      </w:r>
    </w:p>
    <w:p>
      <w:pPr>
        <w:keepNext/>
        <w:spacing w:after="20" w:before="120"/>
      </w:pPr>
      <w:r>
        <w:rPr>
          <w:rFonts w:ascii="Calibri" w:cs="Calibri" w:eastAsia="Calibri" w:hAnsi="Calibri"/>
          <w:b/>
          <w:bCs/>
          <w:color w:val="E88A0C"/>
          <w:sz w:val="17"/>
          <w:szCs w:val="17"/>
        </w:rPr>
        <w:t xml:space="preserve">SECTION 8</w:t>
      </w:r>
    </w:p>
    <w:p>
      <w:pPr>
        <w:pStyle w:val="Heading1"/>
        <w:keepNext/>
        <w:pBdr>
          <w:bottom w:val="single" w:color="E88A0C" w:sz="10" w:space="4"/>
        </w:pBdr>
        <w:spacing w:after="160"/>
      </w:pPr>
      <w:r>
        <w:rPr>
          <w:rFonts w:ascii="Georgia" w:cs="Georgia" w:eastAsia="Georgia" w:hAnsi="Georgia"/>
          <w:b/>
          <w:bCs/>
          <w:color w:val="E88A0C"/>
          <w:sz w:val="40"/>
          <w:szCs w:val="40"/>
        </w:rPr>
        <w:t xml:space="preserve">8  </w:t>
      </w:r>
      <w:r>
        <w:rPr>
          <w:rFonts w:ascii="Georgia" w:cs="Georgia" w:eastAsia="Georgia" w:hAnsi="Georgia"/>
          <w:b/>
          <w:bCs/>
          <w:color w:val="0F3D2A"/>
          <w:sz w:val="40"/>
          <w:szCs w:val="40"/>
        </w:rPr>
        <w:t xml:space="preserve">Regional Notes: US and EU / UK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4200"/>
        <w:gridCol w:w="4180"/>
      </w:tblGrid>
      <w:tr>
        <w:trPr>
          <w:cantSplit/>
          <w:tblHeader/>
        </w:trPr>
        <w:tc>
          <w:tcPr>
            <w:tcW w:type="dxa" w:w="1700"/>
            <w:tcBorders>
              <w:top w:val="single" w:color="CFDCD2" w:sz="4"/>
              <w:left w:val="single" w:color="CFDCD2" w:sz="4"/>
              <w:bottom w:val="single" w:color="CFDCD2" w:sz="4"/>
              <w:right w:val="single" w:color="CFDCD2" w:sz="4"/>
            </w:tcBorders>
            <w:shd w:fill="0F3D2A" w:color="auto" w:val="clear"/>
            <w:tcMar>
              <w:top w:type="dxa" w:w="60"/>
              <w:left w:type="dxa" w:w="90"/>
              <w:bottom w:type="dxa" w:w="60"/>
              <w:right w:type="dxa" w:w="90"/>
            </w:tcMar>
            <w:vAlign w:val="top"/>
          </w:tcPr>
          <w:p>
            <w:pPr>
              <w:spacing w:after="30" w:line="240"/>
            </w:pPr>
            <w:r>
              <w:rPr>
                <w:rFonts w:ascii="Calibri" w:cs="Calibri" w:eastAsia="Calibri" w:hAnsi="Calibri"/>
                <w:b/>
                <w:bCs/>
                <w:color w:val="FFFFFF"/>
                <w:sz w:val="18"/>
                <w:szCs w:val="18"/>
              </w:rPr>
              <w:t xml:space="preserve">Topic</w:t>
            </w:r>
          </w:p>
        </w:tc>
        <w:tc>
          <w:tcPr>
            <w:tcW w:type="dxa" w:w="4200"/>
            <w:tcBorders>
              <w:top w:val="single" w:color="CFDCD2" w:sz="4"/>
              <w:left w:val="single" w:color="CFDCD2" w:sz="4"/>
              <w:bottom w:val="single" w:color="CFDCD2" w:sz="4"/>
              <w:right w:val="single" w:color="CFDCD2" w:sz="4"/>
            </w:tcBorders>
            <w:shd w:fill="0F3D2A" w:color="auto" w:val="clear"/>
            <w:tcMar>
              <w:top w:type="dxa" w:w="60"/>
              <w:left w:type="dxa" w:w="90"/>
              <w:bottom w:type="dxa" w:w="60"/>
              <w:right w:type="dxa" w:w="90"/>
            </w:tcMar>
            <w:vAlign w:val="top"/>
          </w:tcPr>
          <w:p>
            <w:pPr>
              <w:spacing w:after="30" w:line="240"/>
            </w:pPr>
            <w:r>
              <w:rPr>
                <w:rFonts w:ascii="Calibri" w:cs="Calibri" w:eastAsia="Calibri" w:hAnsi="Calibri"/>
                <w:b/>
                <w:bCs/>
                <w:color w:val="FFFFFF"/>
                <w:sz w:val="18"/>
                <w:szCs w:val="18"/>
              </w:rPr>
              <w:t xml:space="preserve">United States</w:t>
            </w:r>
          </w:p>
        </w:tc>
        <w:tc>
          <w:tcPr>
            <w:tcW w:type="dxa" w:w="4180"/>
            <w:tcBorders>
              <w:top w:val="single" w:color="CFDCD2" w:sz="4"/>
              <w:left w:val="single" w:color="CFDCD2" w:sz="4"/>
              <w:bottom w:val="single" w:color="CFDCD2" w:sz="4"/>
              <w:right w:val="single" w:color="CFDCD2" w:sz="4"/>
            </w:tcBorders>
            <w:shd w:fill="0F3D2A" w:color="auto" w:val="clear"/>
            <w:tcMar>
              <w:top w:type="dxa" w:w="60"/>
              <w:left w:type="dxa" w:w="90"/>
              <w:bottom w:type="dxa" w:w="60"/>
              <w:right w:type="dxa" w:w="90"/>
            </w:tcMar>
            <w:vAlign w:val="top"/>
          </w:tcPr>
          <w:p>
            <w:pPr>
              <w:spacing w:after="30" w:line="240"/>
            </w:pPr>
            <w:r>
              <w:rPr>
                <w:rFonts w:ascii="Calibri" w:cs="Calibri" w:eastAsia="Calibri" w:hAnsi="Calibri"/>
                <w:b/>
                <w:bCs/>
                <w:color w:val="FFFFFF"/>
                <w:sz w:val="18"/>
                <w:szCs w:val="18"/>
              </w:rPr>
              <w:t xml:space="preserve">EU / UK</w:t>
            </w:r>
          </w:p>
        </w:tc>
      </w:tr>
      <w:tr>
        <w:trPr>
          <w:cantSplit/>
          <w:tblHeader w:val="false"/>
        </w:trPr>
        <w:tc>
          <w:tcPr>
            <w:tcW w:type="dxa" w:w="17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bCs/>
                <w:color w:val="0F3D2A"/>
                <w:sz w:val="18"/>
                <w:szCs w:val="18"/>
              </w:rPr>
              <w:t xml:space="preserve">IMEI blocking</w:t>
            </w:r>
          </w:p>
        </w:tc>
        <w:tc>
          <w:tcPr>
            <w:tcW w:type="dxa" w:w="42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8"/>
                <w:szCs w:val="18"/>
              </w:rPr>
              <w:t xml:space="preserve">Major carriers block lost or stolen devices on request and share this through the CTIA and GSMA systems. Delays between report and blocklisting can run from days to months.</w:t>
            </w:r>
          </w:p>
        </w:tc>
        <w:tc>
          <w:tcPr>
            <w:tcW w:type="dxa" w:w="418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8"/>
                <w:szCs w:val="18"/>
              </w:rPr>
              <w:t xml:space="preserve">Operators block on request. In the UK a voluntary industry charter passes blocks to the central register. EU arrangements vary by country, so ask your operator.</w:t>
            </w:r>
          </w:p>
        </w:tc>
      </w:tr>
      <w:tr>
        <w:trPr>
          <w:cantSplit/>
          <w:tblHeader w:val="false"/>
        </w:trPr>
        <w:tc>
          <w:tcPr>
            <w:tcW w:type="dxa" w:w="170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bCs/>
                <w:color w:val="0F3D2A"/>
                <w:sz w:val="18"/>
                <w:szCs w:val="18"/>
              </w:rPr>
              <w:t xml:space="preserve">Police and registers</w:t>
            </w:r>
          </w:p>
        </w:tc>
        <w:tc>
          <w:tcPr>
            <w:tcW w:type="dxa" w:w="420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8"/>
                <w:szCs w:val="18"/>
              </w:rPr>
              <w:t xml:space="preserve">File a report with local police and keep the number. Carriers or insurers often require it.</w:t>
            </w:r>
          </w:p>
        </w:tc>
        <w:tc>
          <w:tcPr>
            <w:tcW w:type="dxa" w:w="418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8"/>
                <w:szCs w:val="18"/>
              </w:rPr>
              <w:t xml:space="preserve">UK: report to police and register on Immobilise (national police stolen-property database). Other EU countries: report to police; some keep national registers.</w:t>
            </w:r>
          </w:p>
        </w:tc>
      </w:tr>
      <w:tr>
        <w:trPr>
          <w:cantSplit/>
          <w:tblHeader w:val="false"/>
        </w:trPr>
        <w:tc>
          <w:tcPr>
            <w:tcW w:type="dxa" w:w="17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bCs/>
                <w:color w:val="0F3D2A"/>
                <w:sz w:val="18"/>
                <w:szCs w:val="18"/>
              </w:rPr>
              <w:t xml:space="preserve">Theft deterrence law</w:t>
            </w:r>
          </w:p>
        </w:tc>
        <w:tc>
          <w:tcPr>
            <w:tcW w:type="dxa" w:w="42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8"/>
                <w:szCs w:val="18"/>
              </w:rPr>
              <w:t xml:space="preserve">California and Minnesota require smartphones sold in those states to include anti-theft ("kill switch") capability. Features are now standard on major phones.</w:t>
            </w:r>
          </w:p>
        </w:tc>
        <w:tc>
          <w:tcPr>
            <w:tcW w:type="dxa" w:w="418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8"/>
                <w:szCs w:val="18"/>
              </w:rPr>
              <w:t xml:space="preserve">No equivalent single EU rule. In the UK it is a criminal offence to reprogram a phone's IMEI.</w:t>
            </w:r>
          </w:p>
        </w:tc>
      </w:tr>
      <w:tr>
        <w:trPr>
          <w:cantSplit/>
          <w:tblHeader w:val="false"/>
        </w:trPr>
        <w:tc>
          <w:tcPr>
            <w:tcW w:type="dxa" w:w="170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bCs/>
                <w:color w:val="0F3D2A"/>
                <w:sz w:val="18"/>
                <w:szCs w:val="18"/>
              </w:rPr>
              <w:t xml:space="preserve">Data and breaches</w:t>
            </w:r>
          </w:p>
        </w:tc>
        <w:tc>
          <w:tcPr>
            <w:tcW w:type="dxa" w:w="420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8"/>
                <w:szCs w:val="18"/>
              </w:rPr>
              <w:t xml:space="preserve">State laws vary. Businesses may have to notify affected individuals if personal data is exposed.</w:t>
            </w:r>
          </w:p>
        </w:tc>
        <w:tc>
          <w:tcPr>
            <w:tcW w:type="dxa" w:w="418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8"/>
                <w:szCs w:val="18"/>
              </w:rPr>
              <w:t xml:space="preserve">If a work phone held other people's personal data, your organisation may have breach-reporting duties (for example within 72 hours under GDPR / UK GDPR).</w:t>
            </w:r>
          </w:p>
        </w:tc>
      </w:tr>
      <w:tr>
        <w:trPr>
          <w:cantSplit/>
          <w:tblHeader w:val="false"/>
        </w:trPr>
        <w:tc>
          <w:tcPr>
            <w:tcW w:type="dxa" w:w="17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bCs/>
                <w:color w:val="0F3D2A"/>
                <w:sz w:val="18"/>
                <w:szCs w:val="18"/>
              </w:rPr>
              <w:t xml:space="preserve">Tracking by others</w:t>
            </w:r>
          </w:p>
        </w:tc>
        <w:tc>
          <w:tcPr>
            <w:tcW w:type="dxa" w:w="42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8"/>
                <w:szCs w:val="18"/>
              </w:rPr>
              <w:t xml:space="preserve">Carriers and police can locate devices through legal processes. Individuals cannot lawfully track others' phones using the IMEI alone.</w:t>
            </w:r>
          </w:p>
        </w:tc>
        <w:tc>
          <w:tcPr>
            <w:tcW w:type="dxa" w:w="418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8"/>
                <w:szCs w:val="18"/>
              </w:rPr>
              <w:t xml:space="preserve">Same principle: location requests go through police and the operator.</w:t>
            </w:r>
          </w:p>
        </w:tc>
      </w:tr>
    </w:tbl>
    <w:p>
      <w:pPr>
        <w:spacing w:after="120"/>
      </w:pPr>
    </w:p>
    <w:p>
      <w:pPr>
        <w:keepNext/>
        <w:spacing w:after="20" w:before="120"/>
      </w:pPr>
      <w:r>
        <w:rPr>
          <w:rFonts w:ascii="Calibri" w:cs="Calibri" w:eastAsia="Calibri" w:hAnsi="Calibri"/>
          <w:b/>
          <w:bCs/>
          <w:color w:val="E88A0C"/>
          <w:sz w:val="17"/>
          <w:szCs w:val="17"/>
        </w:rPr>
        <w:t xml:space="preserve">SECTION 9</w:t>
      </w:r>
    </w:p>
    <w:p>
      <w:pPr>
        <w:pStyle w:val="Heading1"/>
        <w:keepNext/>
        <w:pBdr>
          <w:bottom w:val="single" w:color="E88A0C" w:sz="10" w:space="4"/>
        </w:pBdr>
        <w:spacing w:after="160"/>
      </w:pPr>
      <w:r>
        <w:rPr>
          <w:rFonts w:ascii="Georgia" w:cs="Georgia" w:eastAsia="Georgia" w:hAnsi="Georgia"/>
          <w:b/>
          <w:bCs/>
          <w:color w:val="E88A0C"/>
          <w:sz w:val="40"/>
          <w:szCs w:val="40"/>
        </w:rPr>
        <w:t xml:space="preserve">9  </w:t>
      </w:r>
      <w:r>
        <w:rPr>
          <w:rFonts w:ascii="Georgia" w:cs="Georgia" w:eastAsia="Georgia" w:hAnsi="Georgia"/>
          <w:b/>
          <w:bCs/>
          <w:color w:val="0F3D2A"/>
          <w:sz w:val="40"/>
          <w:szCs w:val="40"/>
        </w:rPr>
        <w:t xml:space="preserve">Troubleshooting Matrix</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4680"/>
      </w:tblGrid>
      <w:tr>
        <w:trPr>
          <w:cantSplit/>
          <w:tblHeader/>
        </w:trPr>
        <w:tc>
          <w:tcPr>
            <w:tcW w:type="dxa" w:w="2600"/>
            <w:tcBorders>
              <w:top w:val="single" w:color="CFDCD2" w:sz="4"/>
              <w:left w:val="single" w:color="CFDCD2" w:sz="4"/>
              <w:bottom w:val="single" w:color="CFDCD2" w:sz="4"/>
              <w:right w:val="single" w:color="CFDCD2" w:sz="4"/>
            </w:tcBorders>
            <w:shd w:fill="0F3D2A" w:color="auto" w:val="clear"/>
            <w:tcMar>
              <w:top w:type="dxa" w:w="60"/>
              <w:left w:type="dxa" w:w="90"/>
              <w:bottom w:type="dxa" w:w="60"/>
              <w:right w:type="dxa" w:w="90"/>
            </w:tcMar>
            <w:vAlign w:val="top"/>
          </w:tcPr>
          <w:p>
            <w:pPr>
              <w:spacing w:after="30" w:line="240"/>
            </w:pPr>
            <w:r>
              <w:rPr>
                <w:rFonts w:ascii="Calibri" w:cs="Calibri" w:eastAsia="Calibri" w:hAnsi="Calibri"/>
                <w:b/>
                <w:bCs/>
                <w:color w:val="FFFFFF"/>
                <w:sz w:val="18"/>
                <w:szCs w:val="18"/>
              </w:rPr>
              <w:t xml:space="preserve">Problem</w:t>
            </w:r>
          </w:p>
        </w:tc>
        <w:tc>
          <w:tcPr>
            <w:tcW w:type="dxa" w:w="2800"/>
            <w:tcBorders>
              <w:top w:val="single" w:color="CFDCD2" w:sz="4"/>
              <w:left w:val="single" w:color="CFDCD2" w:sz="4"/>
              <w:bottom w:val="single" w:color="CFDCD2" w:sz="4"/>
              <w:right w:val="single" w:color="CFDCD2" w:sz="4"/>
            </w:tcBorders>
            <w:shd w:fill="0F3D2A" w:color="auto" w:val="clear"/>
            <w:tcMar>
              <w:top w:type="dxa" w:w="60"/>
              <w:left w:type="dxa" w:w="90"/>
              <w:bottom w:type="dxa" w:w="60"/>
              <w:right w:type="dxa" w:w="90"/>
            </w:tcMar>
            <w:vAlign w:val="top"/>
          </w:tcPr>
          <w:p>
            <w:pPr>
              <w:spacing w:after="30" w:line="240"/>
            </w:pPr>
            <w:r>
              <w:rPr>
                <w:rFonts w:ascii="Calibri" w:cs="Calibri" w:eastAsia="Calibri" w:hAnsi="Calibri"/>
                <w:b/>
                <w:bCs/>
                <w:color w:val="FFFFFF"/>
                <w:sz w:val="18"/>
                <w:szCs w:val="18"/>
              </w:rPr>
              <w:t xml:space="preserve">Likely cause</w:t>
            </w:r>
          </w:p>
        </w:tc>
        <w:tc>
          <w:tcPr>
            <w:tcW w:type="dxa" w:w="4680"/>
            <w:tcBorders>
              <w:top w:val="single" w:color="CFDCD2" w:sz="4"/>
              <w:left w:val="single" w:color="CFDCD2" w:sz="4"/>
              <w:bottom w:val="single" w:color="CFDCD2" w:sz="4"/>
              <w:right w:val="single" w:color="CFDCD2" w:sz="4"/>
            </w:tcBorders>
            <w:shd w:fill="0F3D2A" w:color="auto" w:val="clear"/>
            <w:tcMar>
              <w:top w:type="dxa" w:w="60"/>
              <w:left w:type="dxa" w:w="90"/>
              <w:bottom w:type="dxa" w:w="60"/>
              <w:right w:type="dxa" w:w="90"/>
            </w:tcMar>
            <w:vAlign w:val="top"/>
          </w:tcPr>
          <w:p>
            <w:pPr>
              <w:spacing w:after="30" w:line="240"/>
            </w:pPr>
            <w:r>
              <w:rPr>
                <w:rFonts w:ascii="Calibri" w:cs="Calibri" w:eastAsia="Calibri" w:hAnsi="Calibri"/>
                <w:b/>
                <w:bCs/>
                <w:color w:val="FFFFFF"/>
                <w:sz w:val="18"/>
                <w:szCs w:val="18"/>
              </w:rPr>
              <w:t xml:space="preserve">What to do</w:t>
            </w:r>
          </w:p>
        </w:tc>
      </w:tr>
      <w:tr>
        <w:trPr>
          <w:cantSplit/>
          <w:tblHeader w:val="false"/>
        </w:trPr>
        <w:tc>
          <w:tcPr>
            <w:tcW w:type="dxa" w:w="26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bCs/>
                <w:color w:val="0F3D2A"/>
                <w:sz w:val="18"/>
                <w:szCs w:val="18"/>
              </w:rPr>
              <w:t xml:space="preserve">Find My or Find Hub shows the phone offline</w:t>
            </w:r>
          </w:p>
        </w:tc>
        <w:tc>
          <w:tcPr>
            <w:tcW w:type="dxa" w:w="28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8"/>
                <w:szCs w:val="18"/>
              </w:rPr>
              <w:t xml:space="preserve">Phone off, in airplane mode, no signal or battery dead</w:t>
            </w:r>
          </w:p>
        </w:tc>
        <w:tc>
          <w:tcPr>
            <w:tcW w:type="dxa" w:w="468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8"/>
                <w:szCs w:val="18"/>
              </w:rPr>
              <w:t xml:space="preserve">Turn on "notify when found". Offline finding may still show a last-known location. Lock now; the command applies when it reconnects.</w:t>
            </w:r>
          </w:p>
        </w:tc>
      </w:tr>
      <w:tr>
        <w:trPr>
          <w:cantSplit/>
          <w:tblHeader w:val="false"/>
        </w:trPr>
        <w:tc>
          <w:tcPr>
            <w:tcW w:type="dxa" w:w="260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bCs/>
                <w:color w:val="0F3D2A"/>
                <w:sz w:val="18"/>
                <w:szCs w:val="18"/>
              </w:rPr>
              <w:t xml:space="preserve">Carrier will not block without a police report</w:t>
            </w:r>
          </w:p>
        </w:tc>
        <w:tc>
          <w:tcPr>
            <w:tcW w:type="dxa" w:w="280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8"/>
                <w:szCs w:val="18"/>
              </w:rPr>
              <w:t xml:space="preserve">Carrier policy</w:t>
            </w:r>
          </w:p>
        </w:tc>
        <w:tc>
          <w:tcPr>
            <w:tcW w:type="dxa" w:w="468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8"/>
                <w:szCs w:val="18"/>
              </w:rPr>
              <w:t xml:space="preserve">File the report, return with the report number, and keep the case number from the carrier.</w:t>
            </w:r>
          </w:p>
        </w:tc>
      </w:tr>
      <w:tr>
        <w:trPr>
          <w:cantSplit/>
          <w:tblHeader w:val="false"/>
        </w:trPr>
        <w:tc>
          <w:tcPr>
            <w:tcW w:type="dxa" w:w="26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bCs/>
                <w:color w:val="0F3D2A"/>
                <w:sz w:val="18"/>
                <w:szCs w:val="18"/>
              </w:rPr>
              <w:t xml:space="preserve">Stolen phone still shows "clean" on a checker</w:t>
            </w:r>
          </w:p>
        </w:tc>
        <w:tc>
          <w:tcPr>
            <w:tcW w:type="dxa" w:w="28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8"/>
                <w:szCs w:val="18"/>
              </w:rPr>
              <w:t xml:space="preserve">Blocklist delay or a different network list</w:t>
            </w:r>
          </w:p>
        </w:tc>
        <w:tc>
          <w:tcPr>
            <w:tcW w:type="dxa" w:w="468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8"/>
                <w:szCs w:val="18"/>
              </w:rPr>
              <w:t xml:space="preserve">Re-check later and with more than one checker; confirm the block date with your carrier.</w:t>
            </w:r>
          </w:p>
        </w:tc>
      </w:tr>
      <w:tr>
        <w:trPr>
          <w:cantSplit/>
          <w:tblHeader w:val="false"/>
        </w:trPr>
        <w:tc>
          <w:tcPr>
            <w:tcW w:type="dxa" w:w="260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bCs/>
                <w:color w:val="0F3D2A"/>
                <w:sz w:val="18"/>
                <w:szCs w:val="18"/>
              </w:rPr>
              <w:t xml:space="preserve">Only one IMEI recorded</w:t>
            </w:r>
          </w:p>
        </w:tc>
        <w:tc>
          <w:tcPr>
            <w:tcW w:type="dxa" w:w="280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8"/>
                <w:szCs w:val="18"/>
              </w:rPr>
              <w:t xml:space="preserve">Dual-SIM or eSIM phone has two</w:t>
            </w:r>
          </w:p>
        </w:tc>
        <w:tc>
          <w:tcPr>
            <w:tcW w:type="dxa" w:w="468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8"/>
                <w:szCs w:val="18"/>
              </w:rPr>
              <w:t xml:space="preserve">Record both IMEI and IMEI2 and ask the carrier to block both.</w:t>
            </w:r>
          </w:p>
        </w:tc>
      </w:tr>
      <w:tr>
        <w:trPr>
          <w:cantSplit/>
          <w:tblHeader w:val="false"/>
        </w:trPr>
        <w:tc>
          <w:tcPr>
            <w:tcW w:type="dxa" w:w="26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bCs/>
                <w:color w:val="0F3D2A"/>
                <w:sz w:val="18"/>
                <w:szCs w:val="18"/>
              </w:rPr>
              <w:t xml:space="preserve">IMEI changed after repair</w:t>
            </w:r>
          </w:p>
        </w:tc>
        <w:tc>
          <w:tcPr>
            <w:tcW w:type="dxa" w:w="28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8"/>
                <w:szCs w:val="18"/>
              </w:rPr>
              <w:t xml:space="preserve">Main board replaced</w:t>
            </w:r>
          </w:p>
        </w:tc>
        <w:tc>
          <w:tcPr>
            <w:tcW w:type="dxa" w:w="468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8"/>
                <w:szCs w:val="18"/>
              </w:rPr>
              <w:t xml:space="preserve">Update the registry and keep the repair invoice.</w:t>
            </w:r>
          </w:p>
        </w:tc>
      </w:tr>
      <w:tr>
        <w:trPr>
          <w:cantSplit/>
          <w:tblHeader w:val="false"/>
        </w:trPr>
        <w:tc>
          <w:tcPr>
            <w:tcW w:type="dxa" w:w="260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bCs/>
                <w:color w:val="0F3D2A"/>
                <w:sz w:val="18"/>
                <w:szCs w:val="18"/>
              </w:rPr>
              <w:t xml:space="preserve">Thief turned off Find My</w:t>
            </w:r>
          </w:p>
        </w:tc>
        <w:tc>
          <w:tcPr>
            <w:tcW w:type="dxa" w:w="280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8"/>
                <w:szCs w:val="18"/>
              </w:rPr>
              <w:t xml:space="preserve">Passcode was known to the thief</w:t>
            </w:r>
          </w:p>
        </w:tc>
        <w:tc>
          <w:tcPr>
            <w:tcW w:type="dxa" w:w="468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8"/>
                <w:szCs w:val="18"/>
              </w:rPr>
              <w:t xml:space="preserve">Enable Stolen Device Protection (iPhone) and Identity Check (Android) before it happens.</w:t>
            </w:r>
          </w:p>
        </w:tc>
      </w:tr>
      <w:tr>
        <w:trPr>
          <w:cantSplit/>
          <w:tblHeader w:val="false"/>
        </w:trPr>
        <w:tc>
          <w:tcPr>
            <w:tcW w:type="dxa" w:w="26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bCs/>
                <w:color w:val="0F3D2A"/>
                <w:sz w:val="18"/>
                <w:szCs w:val="18"/>
              </w:rPr>
              <w:t xml:space="preserve">Lost Mode will not activate</w:t>
            </w:r>
          </w:p>
        </w:tc>
        <w:tc>
          <w:tcPr>
            <w:tcW w:type="dxa" w:w="28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8"/>
                <w:szCs w:val="18"/>
              </w:rPr>
              <w:t xml:space="preserve">Phone is offline</w:t>
            </w:r>
          </w:p>
        </w:tc>
        <w:tc>
          <w:tcPr>
            <w:tcW w:type="dxa" w:w="468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8"/>
                <w:szCs w:val="18"/>
              </w:rPr>
              <w:t xml:space="preserve">Lost Mode starts when the phone connects. Meanwhile secure accounts and notify the carrier.</w:t>
            </w:r>
          </w:p>
        </w:tc>
      </w:tr>
    </w:tbl>
    <w:p>
      <w:pPr>
        <w:spacing w:after="120"/>
      </w:pPr>
    </w:p>
    <w:p>
      <w:pPr>
        <w:keepNext/>
        <w:spacing w:after="20" w:before="120"/>
      </w:pPr>
      <w:r>
        <w:rPr>
          <w:rFonts w:ascii="Calibri" w:cs="Calibri" w:eastAsia="Calibri" w:hAnsi="Calibri"/>
          <w:b/>
          <w:bCs/>
          <w:color w:val="E88A0C"/>
          <w:sz w:val="17"/>
          <w:szCs w:val="17"/>
        </w:rPr>
        <w:t xml:space="preserve">SECTION 10</w:t>
      </w:r>
    </w:p>
    <w:p>
      <w:pPr>
        <w:pStyle w:val="Heading1"/>
        <w:keepNext/>
        <w:pBdr>
          <w:bottom w:val="single" w:color="E88A0C" w:sz="10" w:space="4"/>
        </w:pBdr>
        <w:spacing w:after="160"/>
      </w:pPr>
      <w:r>
        <w:rPr>
          <w:rFonts w:ascii="Georgia" w:cs="Georgia" w:eastAsia="Georgia" w:hAnsi="Georgia"/>
          <w:b/>
          <w:bCs/>
          <w:color w:val="E88A0C"/>
          <w:sz w:val="40"/>
          <w:szCs w:val="40"/>
        </w:rPr>
        <w:t xml:space="preserve">10  </w:t>
      </w:r>
      <w:r>
        <w:rPr>
          <w:rFonts w:ascii="Georgia" w:cs="Georgia" w:eastAsia="Georgia" w:hAnsi="Georgia"/>
          <w:b/>
          <w:bCs/>
          <w:color w:val="0F3D2A"/>
          <w:sz w:val="40"/>
          <w:szCs w:val="40"/>
        </w:rPr>
        <w:t xml:space="preserve">Quick-Reference Cards</w:t>
      </w:r>
    </w:p>
    <w:p>
      <w:pPr>
        <w:pStyle w:val="Heading2"/>
        <w:keepNext/>
        <w:spacing w:after="80" w:before="200"/>
      </w:pPr>
      <w:r>
        <w:rPr>
          <w:rFonts w:ascii="Georgia" w:cs="Georgia" w:eastAsia="Georgia" w:hAnsi="Georgia"/>
          <w:b/>
          <w:bCs/>
          <w:color w:val="1A7F4E"/>
          <w:sz w:val="27"/>
          <w:szCs w:val="27"/>
        </w:rPr>
        <w:t xml:space="preserve">Card 1  ·  Phone stolen: first 15 minutes</w:t>
      </w:r>
    </w:p>
    <w:p>
      <w:pPr>
        <w:spacing w:after="60" w:line="264"/>
        <w:ind w:left="300" w:hanging="300"/>
      </w:pPr>
      <w:r>
        <w:rPr>
          <w:rFonts w:ascii="Segoe UI Symbol" w:cs="Segoe UI Symbol" w:eastAsia="Segoe UI Symbol" w:hAnsi="Segoe UI Symbol"/>
          <w:color w:val="0F3D2A"/>
          <w:sz w:val="21"/>
          <w:szCs w:val="21"/>
        </w:rPr>
        <w:t xml:space="preserve">☐  </w:t>
      </w:r>
      <w:r>
        <w:rPr>
          <w:rFonts w:ascii="Calibri" w:cs="Calibri" w:eastAsia="Calibri" w:hAnsi="Calibri"/>
          <w:b w:val="false"/>
          <w:bCs w:val="false"/>
          <w:color w:val="12261C"/>
          <w:sz w:val="21"/>
          <w:szCs w:val="21"/>
        </w:rPr>
        <w:t xml:space="preserve">Stay safe. Do not chase or confront.</w:t>
      </w:r>
    </w:p>
    <w:p>
      <w:pPr>
        <w:spacing w:after="60" w:line="264"/>
        <w:ind w:left="300" w:hanging="300"/>
      </w:pPr>
      <w:r>
        <w:rPr>
          <w:rFonts w:ascii="Segoe UI Symbol" w:cs="Segoe UI Symbol" w:eastAsia="Segoe UI Symbol" w:hAnsi="Segoe UI Symbol"/>
          <w:color w:val="0F3D2A"/>
          <w:sz w:val="21"/>
          <w:szCs w:val="21"/>
        </w:rPr>
        <w:t xml:space="preserve">☐  </w:t>
      </w:r>
      <w:r>
        <w:rPr>
          <w:rFonts w:ascii="Calibri" w:cs="Calibri" w:eastAsia="Calibri" w:hAnsi="Calibri"/>
          <w:b w:val="false"/>
          <w:bCs w:val="false"/>
          <w:color w:val="12261C"/>
          <w:sz w:val="21"/>
          <w:szCs w:val="21"/>
        </w:rPr>
        <w:t xml:space="preserve">From another device: Mark as lost (iPhone) or Secure device (Android).</w:t>
      </w:r>
    </w:p>
    <w:p>
      <w:pPr>
        <w:spacing w:after="60" w:line="264"/>
        <w:ind w:left="300" w:hanging="300"/>
      </w:pPr>
      <w:r>
        <w:rPr>
          <w:rFonts w:ascii="Segoe UI Symbol" w:cs="Segoe UI Symbol" w:eastAsia="Segoe UI Symbol" w:hAnsi="Segoe UI Symbol"/>
          <w:color w:val="0F3D2A"/>
          <w:sz w:val="21"/>
          <w:szCs w:val="21"/>
        </w:rPr>
        <w:t xml:space="preserve">☐  </w:t>
      </w:r>
      <w:r>
        <w:rPr>
          <w:rFonts w:ascii="Calibri" w:cs="Calibri" w:eastAsia="Calibri" w:hAnsi="Calibri"/>
          <w:b w:val="false"/>
          <w:bCs w:val="false"/>
          <w:color w:val="12261C"/>
          <w:sz w:val="21"/>
          <w:szCs w:val="21"/>
        </w:rPr>
        <w:t xml:space="preserve">Call your carrier: suspend the line, request IMEI block.</w:t>
      </w:r>
    </w:p>
    <w:p>
      <w:pPr>
        <w:spacing w:after="60" w:line="264"/>
        <w:ind w:left="300" w:hanging="300"/>
      </w:pPr>
      <w:r>
        <w:rPr>
          <w:rFonts w:ascii="Segoe UI Symbol" w:cs="Segoe UI Symbol" w:eastAsia="Segoe UI Symbol" w:hAnsi="Segoe UI Symbol"/>
          <w:color w:val="0F3D2A"/>
          <w:sz w:val="21"/>
          <w:szCs w:val="21"/>
        </w:rPr>
        <w:t xml:space="preserve">☐  </w:t>
      </w:r>
      <w:r>
        <w:rPr>
          <w:rFonts w:ascii="Calibri" w:cs="Calibri" w:eastAsia="Calibri" w:hAnsi="Calibri"/>
          <w:b w:val="false"/>
          <w:bCs w:val="false"/>
          <w:color w:val="12261C"/>
          <w:sz w:val="21"/>
          <w:szCs w:val="21"/>
        </w:rPr>
        <w:t xml:space="preserve">Change your email password, then Apple or Google account.</w:t>
      </w:r>
    </w:p>
    <w:p>
      <w:pPr>
        <w:spacing w:after="60" w:line="264"/>
        <w:ind w:left="300" w:hanging="300"/>
      </w:pPr>
      <w:r>
        <w:rPr>
          <w:rFonts w:ascii="Segoe UI Symbol" w:cs="Segoe UI Symbol" w:eastAsia="Segoe UI Symbol" w:hAnsi="Segoe UI Symbol"/>
          <w:color w:val="0F3D2A"/>
          <w:sz w:val="21"/>
          <w:szCs w:val="21"/>
        </w:rPr>
        <w:t xml:space="preserve">☐  </w:t>
      </w:r>
      <w:r>
        <w:rPr>
          <w:rFonts w:ascii="Calibri" w:cs="Calibri" w:eastAsia="Calibri" w:hAnsi="Calibri"/>
          <w:b w:val="false"/>
          <w:bCs w:val="false"/>
          <w:color w:val="12261C"/>
          <w:sz w:val="21"/>
          <w:szCs w:val="21"/>
        </w:rPr>
        <w:t xml:space="preserve">Contact your bank to freeze cards.</w:t>
      </w:r>
    </w:p>
    <w:p>
      <w:pPr>
        <w:spacing w:after="60" w:line="264"/>
        <w:ind w:left="300" w:hanging="300"/>
      </w:pPr>
      <w:r>
        <w:rPr>
          <w:rFonts w:ascii="Segoe UI Symbol" w:cs="Segoe UI Symbol" w:eastAsia="Segoe UI Symbol" w:hAnsi="Segoe UI Symbol"/>
          <w:color w:val="0F3D2A"/>
          <w:sz w:val="21"/>
          <w:szCs w:val="21"/>
        </w:rPr>
        <w:t xml:space="preserve">☐  </w:t>
      </w:r>
      <w:r>
        <w:rPr>
          <w:rFonts w:ascii="Calibri" w:cs="Calibri" w:eastAsia="Calibri" w:hAnsi="Calibri"/>
          <w:b w:val="false"/>
          <w:bCs w:val="false"/>
          <w:color w:val="12261C"/>
          <w:sz w:val="21"/>
          <w:szCs w:val="21"/>
        </w:rPr>
        <w:t xml:space="preserve">Report to police and note the reference number.</w:t>
      </w:r>
    </w:p>
    <w:p>
      <w:pPr>
        <w:pStyle w:val="Heading2"/>
        <w:keepNext/>
        <w:spacing w:after="80" w:before="200"/>
      </w:pPr>
      <w:r>
        <w:rPr>
          <w:rFonts w:ascii="Georgia" w:cs="Georgia" w:eastAsia="Georgia" w:hAnsi="Georgia"/>
          <w:b/>
          <w:bCs/>
          <w:color w:val="1A7F4E"/>
          <w:sz w:val="27"/>
          <w:szCs w:val="27"/>
        </w:rPr>
        <w:t xml:space="preserve">Card 2  ·  Identifiers to have ready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0"/>
        <w:gridCol w:w="5880"/>
      </w:tblGrid>
      <w:tr>
        <w:trPr>
          <w:cantSplit/>
          <w:tblHeader/>
        </w:trPr>
        <w:tc>
          <w:tcPr>
            <w:tcW w:type="dxa" w:w="4200"/>
            <w:tcBorders>
              <w:top w:val="single" w:color="CFDCD2" w:sz="4"/>
              <w:left w:val="single" w:color="CFDCD2" w:sz="4"/>
              <w:bottom w:val="single" w:color="CFDCD2" w:sz="4"/>
              <w:right w:val="single" w:color="CFDCD2" w:sz="4"/>
            </w:tcBorders>
            <w:shd w:fill="0F3D2A" w:color="auto" w:val="clear"/>
            <w:tcMar>
              <w:top w:type="dxa" w:w="60"/>
              <w:left w:type="dxa" w:w="90"/>
              <w:bottom w:type="dxa" w:w="60"/>
              <w:right w:type="dxa" w:w="90"/>
            </w:tcMar>
            <w:vAlign w:val="top"/>
          </w:tcPr>
          <w:p>
            <w:pPr>
              <w:spacing w:after="30" w:line="240"/>
            </w:pPr>
            <w:r>
              <w:rPr>
                <w:rFonts w:ascii="Calibri" w:cs="Calibri" w:eastAsia="Calibri" w:hAnsi="Calibri"/>
                <w:b/>
                <w:bCs/>
                <w:color w:val="FFFFFF"/>
                <w:sz w:val="18"/>
                <w:szCs w:val="18"/>
              </w:rPr>
              <w:t xml:space="preserve">Item</w:t>
            </w:r>
          </w:p>
        </w:tc>
        <w:tc>
          <w:tcPr>
            <w:tcW w:type="dxa" w:w="5880"/>
            <w:tcBorders>
              <w:top w:val="single" w:color="CFDCD2" w:sz="4"/>
              <w:left w:val="single" w:color="CFDCD2" w:sz="4"/>
              <w:bottom w:val="single" w:color="CFDCD2" w:sz="4"/>
              <w:right w:val="single" w:color="CFDCD2" w:sz="4"/>
            </w:tcBorders>
            <w:shd w:fill="0F3D2A" w:color="auto" w:val="clear"/>
            <w:tcMar>
              <w:top w:type="dxa" w:w="60"/>
              <w:left w:type="dxa" w:w="90"/>
              <w:bottom w:type="dxa" w:w="60"/>
              <w:right w:type="dxa" w:w="90"/>
            </w:tcMar>
            <w:vAlign w:val="top"/>
          </w:tcPr>
          <w:p>
            <w:pPr>
              <w:spacing w:after="30" w:line="240"/>
            </w:pPr>
            <w:r>
              <w:rPr>
                <w:rFonts w:ascii="Calibri" w:cs="Calibri" w:eastAsia="Calibri" w:hAnsi="Calibri"/>
                <w:b/>
                <w:bCs/>
                <w:color w:val="FFFFFF"/>
                <w:sz w:val="18"/>
                <w:szCs w:val="18"/>
              </w:rPr>
              <w:t xml:space="preserve">Where</w:t>
            </w:r>
          </w:p>
        </w:tc>
      </w:tr>
      <w:tr>
        <w:trPr>
          <w:cantSplit/>
          <w:tblHeader w:val="false"/>
        </w:trPr>
        <w:tc>
          <w:tcPr>
            <w:tcW w:type="dxa" w:w="42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bCs/>
                <w:color w:val="0F3D2A"/>
                <w:sz w:val="18"/>
                <w:szCs w:val="18"/>
              </w:rPr>
              <w:t xml:space="preserve">IMEI 1 and IMEI 2</w:t>
            </w:r>
          </w:p>
        </w:tc>
        <w:tc>
          <w:tcPr>
            <w:tcW w:type="dxa" w:w="588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8"/>
                <w:szCs w:val="18"/>
              </w:rPr>
              <w:t xml:space="preserve">Registry Template A, or box label</w:t>
            </w:r>
          </w:p>
        </w:tc>
      </w:tr>
      <w:tr>
        <w:trPr>
          <w:cantSplit/>
          <w:tblHeader w:val="false"/>
        </w:trPr>
        <w:tc>
          <w:tcPr>
            <w:tcW w:type="dxa" w:w="420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bCs/>
                <w:color w:val="0F3D2A"/>
                <w:sz w:val="18"/>
                <w:szCs w:val="18"/>
              </w:rPr>
              <w:t xml:space="preserve">Serial number</w:t>
            </w:r>
          </w:p>
        </w:tc>
        <w:tc>
          <w:tcPr>
            <w:tcW w:type="dxa" w:w="588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8"/>
                <w:szCs w:val="18"/>
              </w:rPr>
              <w:t xml:space="preserve">Registry Template A, receipt</w:t>
            </w:r>
          </w:p>
        </w:tc>
      </w:tr>
      <w:tr>
        <w:trPr>
          <w:cantSplit/>
          <w:tblHeader w:val="false"/>
        </w:trPr>
        <w:tc>
          <w:tcPr>
            <w:tcW w:type="dxa" w:w="42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bCs/>
                <w:color w:val="0F3D2A"/>
                <w:sz w:val="18"/>
                <w:szCs w:val="18"/>
              </w:rPr>
              <w:t xml:space="preserve">Phone number and carrier PIN</w:t>
            </w:r>
          </w:p>
        </w:tc>
        <w:tc>
          <w:tcPr>
            <w:tcW w:type="dxa" w:w="588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8"/>
                <w:szCs w:val="18"/>
              </w:rPr>
              <w:t xml:space="preserve">Carrier account</w:t>
            </w:r>
          </w:p>
        </w:tc>
      </w:tr>
      <w:tr>
        <w:trPr>
          <w:cantSplit/>
          <w:tblHeader w:val="false"/>
        </w:trPr>
        <w:tc>
          <w:tcPr>
            <w:tcW w:type="dxa" w:w="420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bCs/>
                <w:color w:val="0F3D2A"/>
                <w:sz w:val="18"/>
                <w:szCs w:val="18"/>
              </w:rPr>
              <w:t xml:space="preserve">Find My / Find Hub account name</w:t>
            </w:r>
          </w:p>
        </w:tc>
        <w:tc>
          <w:tcPr>
            <w:tcW w:type="dxa" w:w="5880"/>
            <w:tcBorders>
              <w:top w:val="single" w:color="CFDCD2" w:sz="4"/>
              <w:left w:val="single" w:color="CFDCD2" w:sz="4"/>
              <w:bottom w:val="single" w:color="CFDCD2" w:sz="4"/>
              <w:right w:val="single" w:color="CFDCD2" w:sz="4"/>
            </w:tcBorders>
            <w:shd w:fill="F4F8F5"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8"/>
                <w:szCs w:val="18"/>
              </w:rPr>
              <w:t xml:space="preserve">Template C</w:t>
            </w:r>
          </w:p>
        </w:tc>
      </w:tr>
      <w:tr>
        <w:trPr>
          <w:cantSplit/>
          <w:tblHeader w:val="false"/>
        </w:trPr>
        <w:tc>
          <w:tcPr>
            <w:tcW w:type="dxa" w:w="420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bCs/>
                <w:color w:val="0F3D2A"/>
                <w:sz w:val="18"/>
                <w:szCs w:val="18"/>
              </w:rPr>
              <w:t xml:space="preserve">Police report number and carrier case number</w:t>
            </w:r>
          </w:p>
        </w:tc>
        <w:tc>
          <w:tcPr>
            <w:tcW w:type="dxa" w:w="5880"/>
            <w:tcBorders>
              <w:top w:val="single" w:color="CFDCD2" w:sz="4"/>
              <w:left w:val="single" w:color="CFDCD2" w:sz="4"/>
              <w:bottom w:val="single" w:color="CFDCD2" w:sz="4"/>
              <w:right w:val="single" w:color="CFDCD2" w:sz="4"/>
            </w:tcBorders>
            <w:shd w:fill="FFFFFF" w:color="auto" w:val="clear"/>
            <w:tcMar>
              <w:top w:type="dxa" w:w="60"/>
              <w:left w:type="dxa" w:w="90"/>
              <w:bottom w:type="dxa" w:w="60"/>
              <w:right w:type="dxa" w:w="90"/>
            </w:tcMar>
            <w:vAlign w:val="top"/>
          </w:tcPr>
          <w:p>
            <w:pPr>
              <w:spacing w:after="30" w:line="240"/>
            </w:pPr>
            <w:r>
              <w:rPr>
                <w:rFonts w:ascii="Calibri" w:cs="Calibri" w:eastAsia="Calibri" w:hAnsi="Calibri"/>
                <w:b w:val="false"/>
                <w:bCs w:val="false"/>
                <w:color w:val="12261C"/>
                <w:sz w:val="18"/>
                <w:szCs w:val="18"/>
              </w:rPr>
              <w:t xml:space="preserve">Incident sheet (Template E)</w:t>
            </w:r>
          </w:p>
        </w:tc>
      </w:tr>
    </w:tbl>
    <w:p>
      <w:pPr>
        <w:spacing w:after="120"/>
      </w:pPr>
    </w:p>
    <w:p>
      <w:pPr>
        <w:spacing w:after="60"/>
      </w:pPr>
    </w:p>
    <w:p>
      <w:pPr>
        <w:keepNext/>
        <w:spacing w:after="20" w:before="200"/>
      </w:pPr>
      <w:r>
        <w:rPr>
          <w:rFonts w:ascii="Calibri" w:cs="Calibri" w:eastAsia="Calibri" w:hAnsi="Calibri"/>
          <w:b/>
          <w:bCs/>
          <w:color w:val="E88A0C"/>
          <w:sz w:val="17"/>
          <w:szCs w:val="17"/>
        </w:rPr>
        <w:t xml:space="preserve">SOURCES</w:t>
      </w:r>
    </w:p>
    <w:p>
      <w:pPr>
        <w:keepNext/>
        <w:pBdr>
          <w:bottom w:val="single" w:color="E88A0C" w:sz="6" w:space="3"/>
        </w:pBdr>
        <w:spacing w:after="100"/>
      </w:pPr>
      <w:r>
        <w:rPr>
          <w:rFonts w:ascii="Georgia" w:cs="Georgia" w:eastAsia="Georgia" w:hAnsi="Georgia"/>
          <w:b/>
          <w:bCs/>
          <w:color w:val="1A7F4E"/>
          <w:sz w:val="30"/>
          <w:szCs w:val="30"/>
        </w:rPr>
        <w:t xml:space="preserve">Sources and verification</w:t>
      </w:r>
    </w:p>
    <w:p>
      <w:pPr>
        <w:pStyle w:val="ListParagraph"/>
        <w:numPr>
          <w:ilvl w:val="0"/>
          <w:numId w:val="2"/>
        </w:numPr>
        <w:spacing w:after="70" w:line="270"/>
      </w:pPr>
      <w:r>
        <w:rPr>
          <w:rFonts w:ascii="Calibri" w:cs="Calibri" w:eastAsia="Calibri" w:hAnsi="Calibri"/>
          <w:b w:val="false"/>
          <w:bCs w:val="false"/>
          <w:color w:val="12261C"/>
          <w:sz w:val="21"/>
          <w:szCs w:val="21"/>
        </w:rPr>
        <w:t xml:space="preserve">CTIA Stolen Phone Checker FAQ, powered by GSMA Device Check (stolenphonechecker.org/spc/faqs.jsp)</w:t>
      </w:r>
    </w:p>
    <w:p>
      <w:pPr>
        <w:pStyle w:val="ListParagraph"/>
        <w:numPr>
          <w:ilvl w:val="0"/>
          <w:numId w:val="2"/>
        </w:numPr>
        <w:spacing w:after="70" w:line="270"/>
      </w:pPr>
      <w:r>
        <w:rPr>
          <w:rFonts w:ascii="Calibri" w:cs="Calibri" w:eastAsia="Calibri" w:hAnsi="Calibri"/>
          <w:b w:val="false"/>
          <w:bCs w:val="false"/>
          <w:color w:val="12261C"/>
          <w:sz w:val="21"/>
          <w:szCs w:val="21"/>
        </w:rPr>
        <w:t xml:space="preserve">IMMOBILISE (Recipero), Reporting your phone as stolen in the UK: registering on the national police database does not block the IMEI; contact the network</w:t>
      </w:r>
    </w:p>
    <w:p>
      <w:pPr>
        <w:pStyle w:val="ListParagraph"/>
        <w:numPr>
          <w:ilvl w:val="0"/>
          <w:numId w:val="2"/>
        </w:numPr>
        <w:spacing w:after="70" w:line="270"/>
      </w:pPr>
      <w:r>
        <w:rPr>
          <w:rFonts w:ascii="Calibri" w:cs="Calibri" w:eastAsia="Calibri" w:hAnsi="Calibri"/>
          <w:b w:val="false"/>
          <w:bCs w:val="false"/>
          <w:color w:val="12261C"/>
          <w:sz w:val="21"/>
          <w:szCs w:val="21"/>
        </w:rPr>
        <w:t xml:space="preserve">Android Help, Protect your personal data against theft (support.google.com/android/answer/15146908): Theft Detection Lock, Offline Device Lock, Remote Lock, Identity Check, Find Hub</w:t>
      </w:r>
    </w:p>
    <w:p>
      <w:pPr>
        <w:pStyle w:val="ListParagraph"/>
        <w:numPr>
          <w:ilvl w:val="0"/>
          <w:numId w:val="2"/>
        </w:numPr>
        <w:spacing w:after="70" w:line="270"/>
      </w:pPr>
      <w:r>
        <w:rPr>
          <w:rFonts w:ascii="Calibri" w:cs="Calibri" w:eastAsia="Calibri" w:hAnsi="Calibri"/>
          <w:b w:val="false"/>
          <w:bCs w:val="false"/>
          <w:color w:val="12261C"/>
          <w:sz w:val="21"/>
          <w:szCs w:val="21"/>
        </w:rPr>
        <w:t xml:space="preserve">Android.com, Android theft protection overview; Engadget and Android Police coverage of Android and Samsung theft-protection settings</w:t>
      </w:r>
    </w:p>
    <w:p>
      <w:pPr>
        <w:pStyle w:val="ListParagraph"/>
        <w:numPr>
          <w:ilvl w:val="0"/>
          <w:numId w:val="2"/>
        </w:numPr>
        <w:spacing w:after="70" w:line="270"/>
      </w:pPr>
      <w:r>
        <w:rPr>
          <w:rFonts w:ascii="Calibri" w:cs="Calibri" w:eastAsia="Calibri" w:hAnsi="Calibri"/>
          <w:b w:val="false"/>
          <w:bCs w:val="false"/>
          <w:color w:val="12261C"/>
          <w:sz w:val="21"/>
          <w:szCs w:val="21"/>
        </w:rPr>
        <w:t xml:space="preserve">Background on IMEI structure and the UK voluntary blocklisting charter: Wikipedia, International Mobile Equipment Identity</w:t>
      </w:r>
    </w:p>
    <w:p>
      <w:pPr>
        <w:spacing w:after="110" w:before="0" w:line="276"/>
      </w:pPr>
      <w:r>
        <w:rPr>
          <w:rFonts w:ascii="Calibri" w:cs="Calibri" w:eastAsia="Calibri" w:hAnsi="Calibri"/>
          <w:b w:val="false"/>
          <w:bCs w:val="false"/>
          <w:color w:val="4B5F54"/>
          <w:sz w:val="17"/>
          <w:szCs w:val="17"/>
        </w:rPr>
        <w:t xml:space="preserve"/>
      </w:r>
      <w:r>
        <w:rPr>
          <w:rFonts w:ascii="Calibri" w:cs="Calibri" w:eastAsia="Calibri" w:hAnsi="Calibri"/>
          <w:b/>
          <w:bCs/>
          <w:color w:val="4B5F54"/>
          <w:sz w:val="17"/>
          <w:szCs w:val="17"/>
        </w:rPr>
        <w:t xml:space="preserve">Verification note.</w:t>
      </w:r>
      <w:r>
        <w:rPr>
          <w:rFonts w:ascii="Calibri" w:cs="Calibri" w:eastAsia="Calibri" w:hAnsi="Calibri"/>
          <w:b w:val="false"/>
          <w:bCs w:val="false"/>
          <w:color w:val="4B5F54"/>
          <w:sz w:val="17"/>
          <w:szCs w:val="17"/>
        </w:rPr>
        <w:t xml:space="preserve"> Carrier blocklisting rules, the Immobilise behaviour and Android theft-protection features were checked against current sources in October 2026. Apple's Stolen Device Protection and Find My steps, Samsung Find and Reactivation Lock paths, the California and Minnesota kill-switch laws, the UK IMEI re-programming offence and the GDPR breach-reporting window come from established manufacturer and statutory guidance and may differ by version or country. Menu paths vary by model and software version. This is not legal advice.</w:t>
      </w:r>
    </w:p>
    <w:p>
      <w:pPr>
        <w:pBdr>
          <w:top w:val="single" w:color="CFDCD2" w:sz="6" w:space="8"/>
        </w:pBdr>
        <w:spacing w:before="200"/>
      </w:pPr>
      <w:r>
        <w:drawing>
          <wp:inline distT="0" distB="0" distL="0" distR="0">
            <wp:extent cx="438150" cy="438150"/>
            <wp:effectExtent t="0" r="0" b="0" l="0"/>
            <wp:docPr id="1" name="pelican2" descr="ONOCRA pelican emblem" title="ONO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 cy="438150"/>
                    </a:xfrm>
                    <a:prstGeom prst="rect">
                      <a:avLst/>
                    </a:prstGeom>
                  </pic:spPr>
                </pic:pic>
              </a:graphicData>
            </a:graphic>
          </wp:inline>
        </w:drawing>
      </w:r>
      <w:r>
        <w:rPr>
          <w:rFonts w:ascii="Calibri" w:cs="Calibri" w:eastAsia="Calibri" w:hAnsi="Calibri"/>
          <w:color w:val="4B5F54"/>
          <w:sz w:val="18"/>
          <w:szCs w:val="18"/>
        </w:rPr>
        <w:t xml:space="preserve">   Prepared by the ONOCRA editorial desk. Part of the ONOCRA Knowledge Base, Smartphones &gt; Guides. Written for household users in the US and EU/UK.</w:t>
      </w:r>
    </w:p>
    <w:sectPr>
      <w:headerReference w:type="default" r:id="rId11"/>
      <w:footerReference w:type="default" r:id="rId12"/>
      <w:pgSz w:w="12240" w:h="15840" w:orient="portrait"/>
      <w:pgMar w:top="1300" w:right="1080" w:bottom="1100" w:left="1080"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FDCD2" w:sz="6" w:space="4"/>
      </w:pBdr>
      <w:tabs>
        <w:tab w:val="right" w:pos="10080"/>
      </w:tabs>
    </w:pPr>
    <w:r>
      <w:rPr>
        <w:rFonts w:ascii="Calibri" w:cs="Calibri" w:eastAsia="Calibri" w:hAnsi="Calibri"/>
        <w:color w:val="4B5F54"/>
        <w:sz w:val="16"/>
        <w:szCs w:val="16"/>
      </w:rPr>
      <w:t xml:space="preserve">Edition 1.0 · October 2026 · Guides › Smartphones › Regional Compliance, Security &amp; Repair Laws</w:t>
    </w:r>
    <w:r>
      <w:rPr>
        <w:rFonts w:ascii="Calibri" w:cs="Calibri" w:eastAsia="Calibri" w:hAnsi="Calibri"/>
        <w:b/>
        <w:bCs/>
        <w:color w:val="0F3D2A"/>
        <w:sz w:val="17"/>
        <w:szCs w:val="17"/>
      </w:rPr>
      <w:t xml:space="preserve">	Page </w:t>
    </w:r>
    <w:r>
      <w:rPr>
        <w:rFonts w:ascii="Calibri" w:cs="Calibri" w:eastAsia="Calibri" w:hAnsi="Calibri"/>
        <w:b/>
        <w:bCs/>
        <w:color w:val="0F3D2A"/>
        <w:sz w:val="17"/>
        <w:szCs w:val="17"/>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FDCD2" w:sz="6" w:space="4"/>
      </w:pBdr>
      <w:tabs>
        <w:tab w:val="right" w:pos="13680"/>
      </w:tabs>
    </w:pPr>
    <w:r>
      <w:rPr>
        <w:rFonts w:ascii="Calibri" w:cs="Calibri" w:eastAsia="Calibri" w:hAnsi="Calibri"/>
        <w:color w:val="4B5F54"/>
        <w:sz w:val="16"/>
        <w:szCs w:val="16"/>
      </w:rPr>
      <w:t xml:space="preserve">Edition 1.0 · October 2026 · Guides › Smartphones › Regional Compliance, Security &amp; Repair Laws</w:t>
    </w:r>
    <w:r>
      <w:rPr>
        <w:rFonts w:ascii="Calibri" w:cs="Calibri" w:eastAsia="Calibri" w:hAnsi="Calibri"/>
        <w:b/>
        <w:bCs/>
        <w:color w:val="0F3D2A"/>
        <w:sz w:val="17"/>
        <w:szCs w:val="17"/>
      </w:rPr>
      <w:t xml:space="preserve">	Page </w:t>
    </w:r>
    <w:r>
      <w:rPr>
        <w:rFonts w:ascii="Calibri" w:cs="Calibri" w:eastAsia="Calibri" w:hAnsi="Calibri"/>
        <w:b/>
        <w:bCs/>
        <w:color w:val="0F3D2A"/>
        <w:sz w:val="17"/>
        <w:szCs w:val="17"/>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FDCD2" w:sz="6" w:space="4"/>
      </w:pBdr>
      <w:tabs>
        <w:tab w:val="right" w:pos="10080"/>
      </w:tabs>
    </w:pPr>
    <w:r>
      <w:rPr>
        <w:rFonts w:ascii="Calibri" w:cs="Calibri" w:eastAsia="Calibri" w:hAnsi="Calibri"/>
        <w:color w:val="4B5F54"/>
        <w:sz w:val="16"/>
        <w:szCs w:val="16"/>
      </w:rPr>
      <w:t xml:space="preserve">Edition 1.0 · October 2026 · Guides › Smartphones › Regional Compliance, Security &amp; Repair Laws</w:t>
    </w:r>
    <w:r>
      <w:rPr>
        <w:rFonts w:ascii="Calibri" w:cs="Calibri" w:eastAsia="Calibri" w:hAnsi="Calibri"/>
        <w:b/>
        <w:bCs/>
        <w:color w:val="0F3D2A"/>
        <w:sz w:val="17"/>
        <w:szCs w:val="17"/>
      </w:rPr>
      <w:t xml:space="preserve">	Page </w:t>
    </w:r>
    <w:r>
      <w:rPr>
        <w:rFonts w:ascii="Calibri" w:cs="Calibri" w:eastAsia="Calibri" w:hAnsi="Calibri"/>
        <w:b/>
        <w:bCs/>
        <w:color w:val="0F3D2A"/>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FDCD2" w:sz="6" w:space="4"/>
      </w:pBdr>
      <w:tabs>
        <w:tab w:val="right" w:pos="10080"/>
      </w:tabs>
    </w:pPr>
    <w:r>
      <w:drawing>
        <wp:inline distT="0" distB="0" distL="0" distR="0">
          <wp:extent cx="209550" cy="209550"/>
          <wp:effectExtent t="0" r="0" b="0" l="0"/>
          <wp:docPr id="1" name="icon" descr="ONOCRA icon" title="ONO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09550" cy="209550"/>
                  </a:xfrm>
                  <a:prstGeom prst="rect">
                    <a:avLst/>
                  </a:prstGeom>
                </pic:spPr>
              </pic:pic>
            </a:graphicData>
          </a:graphic>
        </wp:inline>
      </w:drawing>
    </w:r>
    <w:r>
      <w:rPr>
        <w:rFonts w:ascii="Georgia" w:cs="Georgia" w:eastAsia="Georgia" w:hAnsi="Georgia"/>
        <w:b/>
        <w:bCs/>
        <w:color w:val="0F3D2A"/>
        <w:sz w:val="19"/>
        <w:szCs w:val="19"/>
      </w:rPr>
      <w:t xml:space="preserve">  ONOCRA</w:t>
    </w:r>
    <w:r>
      <w:rPr>
        <w:rFonts w:ascii="Calibri" w:cs="Calibri" w:eastAsia="Calibri" w:hAnsi="Calibri"/>
        <w:color w:val="4B5F54"/>
        <w:sz w:val="18"/>
        <w:szCs w:val="18"/>
      </w:rPr>
      <w:t xml:space="preserve">   IMEI Registry &amp; Anti-Theft Protocols</w:t>
    </w:r>
    <w:r>
      <w:rPr>
        <w:rFonts w:ascii="Calibri" w:cs="Calibri" w:eastAsia="Calibri" w:hAnsi="Calibri"/>
        <w:b/>
        <w:bCs/>
        <w:color w:val="E88A0C"/>
        <w:sz w:val="17"/>
        <w:szCs w:val="17"/>
      </w:rPr>
      <w:t xml:space="preserve">	iOS · Android · US · EU/UK</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FDCD2" w:sz="6" w:space="4"/>
      </w:pBdr>
      <w:tabs>
        <w:tab w:val="right" w:pos="13680"/>
      </w:tabs>
    </w:pPr>
    <w:r>
      <w:drawing>
        <wp:inline distT="0" distB="0" distL="0" distR="0">
          <wp:extent cx="209550" cy="209550"/>
          <wp:effectExtent t="0" r="0" b="0" l="0"/>
          <wp:docPr id="1" name="icon" descr="ONOCRA icon" title="ONO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09550" cy="209550"/>
                  </a:xfrm>
                  <a:prstGeom prst="rect">
                    <a:avLst/>
                  </a:prstGeom>
                </pic:spPr>
              </pic:pic>
            </a:graphicData>
          </a:graphic>
        </wp:inline>
      </w:drawing>
    </w:r>
    <w:r>
      <w:rPr>
        <w:rFonts w:ascii="Georgia" w:cs="Georgia" w:eastAsia="Georgia" w:hAnsi="Georgia"/>
        <w:b/>
        <w:bCs/>
        <w:color w:val="0F3D2A"/>
        <w:sz w:val="19"/>
        <w:szCs w:val="19"/>
      </w:rPr>
      <w:t xml:space="preserve">  ONOCRA</w:t>
    </w:r>
    <w:r>
      <w:rPr>
        <w:rFonts w:ascii="Calibri" w:cs="Calibri" w:eastAsia="Calibri" w:hAnsi="Calibri"/>
        <w:color w:val="4B5F54"/>
        <w:sz w:val="18"/>
        <w:szCs w:val="18"/>
      </w:rPr>
      <w:t xml:space="preserve">   IMEI Registry &amp; Anti-Theft Protocols</w:t>
    </w:r>
    <w:r>
      <w:rPr>
        <w:rFonts w:ascii="Calibri" w:cs="Calibri" w:eastAsia="Calibri" w:hAnsi="Calibri"/>
        <w:b/>
        <w:bCs/>
        <w:color w:val="E88A0C"/>
        <w:sz w:val="17"/>
        <w:szCs w:val="17"/>
      </w:rPr>
      <w:t xml:space="preserve">	iOS · Android · US · EU/UK</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FDCD2" w:sz="6" w:space="4"/>
      </w:pBdr>
      <w:tabs>
        <w:tab w:val="right" w:pos="10080"/>
      </w:tabs>
    </w:pPr>
    <w:r>
      <w:drawing>
        <wp:inline distT="0" distB="0" distL="0" distR="0">
          <wp:extent cx="209550" cy="209550"/>
          <wp:effectExtent t="0" r="0" b="0" l="0"/>
          <wp:docPr id="1" name="icon" descr="ONOCRA icon" title="ONO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09550" cy="209550"/>
                  </a:xfrm>
                  <a:prstGeom prst="rect">
                    <a:avLst/>
                  </a:prstGeom>
                </pic:spPr>
              </pic:pic>
            </a:graphicData>
          </a:graphic>
        </wp:inline>
      </w:drawing>
    </w:r>
    <w:r>
      <w:rPr>
        <w:rFonts w:ascii="Georgia" w:cs="Georgia" w:eastAsia="Georgia" w:hAnsi="Georgia"/>
        <w:b/>
        <w:bCs/>
        <w:color w:val="0F3D2A"/>
        <w:sz w:val="19"/>
        <w:szCs w:val="19"/>
      </w:rPr>
      <w:t xml:space="preserve">  ONOCRA</w:t>
    </w:r>
    <w:r>
      <w:rPr>
        <w:rFonts w:ascii="Calibri" w:cs="Calibri" w:eastAsia="Calibri" w:hAnsi="Calibri"/>
        <w:color w:val="4B5F54"/>
        <w:sz w:val="18"/>
        <w:szCs w:val="18"/>
      </w:rPr>
      <w:t xml:space="preserve">   IMEI Registry &amp; Anti-Theft Protocols</w:t>
    </w:r>
    <w:r>
      <w:rPr>
        <w:rFonts w:ascii="Calibri" w:cs="Calibri" w:eastAsia="Calibri" w:hAnsi="Calibri"/>
        <w:b/>
        <w:bCs/>
        <w:color w:val="E88A0C"/>
        <w:sz w:val="17"/>
        <w:szCs w:val="17"/>
      </w:rPr>
      <w:t xml:space="preserve">	iOS · Android · US · EU/UK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E88A0C"/>
      </w:r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2261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Georgia" w:cs="Georgia" w:eastAsia="Georgia" w:hAnsi="Georgia"/>
      <w:b/>
      <w:bCs/>
      <w:color w:val="0F3D2A"/>
      <w:sz w:val="40"/>
      <w:szCs w:val="40"/>
    </w:rPr>
  </w:style>
  <w:style w:type="paragraph" w:styleId="Heading2">
    <w:name w:val="Heading 2"/>
    <w:basedOn w:val="Normal"/>
    <w:next w:val="Normal"/>
    <w:qFormat/>
    <w:pPr>
      <w:spacing w:after="80" w:before="200"/>
      <w:outlineLvl w:val="1"/>
    </w:pPr>
    <w:rPr>
      <w:rFonts w:ascii="Georgia" w:cs="Georgia" w:eastAsia="Georgia" w:hAnsi="Georgia"/>
      <w:b/>
      <w:bCs/>
      <w:color w:val="1A7F4E"/>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image" Target="media/1b8d6a89a841ee3c294ca5df293f7976ecbc9dd9.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18f84ce868c2459dcc063896fa0302a7cf9dd11c.png"/></Relationships>
</file>

<file path=word/_rels/header2.xml.rels><?xml version="1.0" encoding="UTF-8"?><Relationships xmlns="http://schemas.openxmlformats.org/package/2006/relationships"><Relationship Id="rId0" Type="http://schemas.openxmlformats.org/officeDocument/2006/relationships/image" Target="media/18f84ce868c2459dcc063896fa0302a7cf9dd11c.png"/></Relationships>
</file>

<file path=word/_rels/header3.xml.rels><?xml version="1.0" encoding="UTF-8"?><Relationships xmlns="http://schemas.openxmlformats.org/package/2006/relationships"><Relationship Id="rId0" Type="http://schemas.openxmlformats.org/officeDocument/2006/relationships/image" Target="media/18f84ce868c2459dcc063896fa0302a7cf9dd11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IMEI Registry and Anti-Theft Protocols</dc:title>
  <dc:creator>ONOCRA</dc:creator>
  <dc:description>Hardware inventory logging templates and remote tracking steps</dc:description>
  <cp:lastModifiedBy>Un-named</cp:lastModifiedBy>
  <cp:revision>1</cp:revision>
  <dcterms:created xsi:type="dcterms:W3CDTF">2026-10-18T11:24:06.236Z</dcterms:created>
  <dcterms:modified xsi:type="dcterms:W3CDTF">2026-10-18T11:24:06.236Z</dcterms:modified>
</cp:coreProperties>
</file>

<file path=docProps/custom.xml><?xml version="1.0" encoding="utf-8"?>
<Properties xmlns="http://schemas.openxmlformats.org/officeDocument/2006/custom-properties" xmlns:vt="http://schemas.openxmlformats.org/officeDocument/2006/docPropsVTypes"/>
</file>