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76"/>
        <w:jc w:val="right"/>
      </w:pPr>
      <w:r>
        <w:rPr>
          <w:rFonts w:ascii="Yu Gothic" w:eastAsia="Yu Gothic" w:hAnsi="Yu Gothic"/>
          <w:color w:val="595959"/>
          <w:sz w:val="19"/>
          <w:szCs w:val="19"/>
        </w:rPr>
        <w:t xml:space="preserve">令和　　年　　月　　日</w:t>
      </w:r>
    </w:p>
    <w:p>
      <w:pPr>
        <w:spacing w:after="0"/>
      </w:pPr>
      <w:r>
        <w:rPr>
          <w:rFonts w:ascii="Yu Gothic" w:eastAsia="Yu Gothic" w:hAnsi="Yu Gothic"/>
          <w:sz w:val="22"/>
          <w:szCs w:val="22"/>
        </w:rPr>
        <w:t xml:space="preserve">NPO法人 結いのこころ</w:t>
      </w:r>
    </w:p>
    <w:p>
      <w:pPr>
        <w:spacing w:after="60"/>
      </w:pPr>
      <w:r>
        <w:rPr>
          <w:rFonts w:ascii="Yu Gothic" w:eastAsia="Yu Gothic" w:hAnsi="Yu Gothic"/>
          <w:sz w:val="22"/>
          <w:szCs w:val="22"/>
        </w:rPr>
        <w:t xml:space="preserve">代表　　　　　　　　様</w:t>
      </w:r>
    </w:p>
    <w:p>
      <w:pPr>
        <w:spacing w:after="0"/>
        <w:jc w:val="right"/>
      </w:pPr>
      <w:r>
        <w:rPr>
          <w:rFonts w:ascii="Yu Gothic" w:eastAsia="Yu Gothic" w:hAnsi="Yu Gothic"/>
          <w:b/>
          <w:bCs/>
          <w:sz w:val="19"/>
          <w:szCs w:val="19"/>
        </w:rPr>
        <w:t xml:space="preserve">【ご提案者】【氏名】</w:t>
      </w:r>
    </w:p>
    <w:p>
      <w:pPr>
        <w:spacing w:after="120"/>
        <w:jc w:val="right"/>
      </w:pPr>
      <w:r>
        <w:rPr>
          <w:rFonts w:ascii="Yu Gothic" w:eastAsia="Yu Gothic" w:hAnsi="Yu Gothic"/>
          <w:color w:val="595959"/>
          <w:sz w:val="17"/>
          <w:szCs w:val="17"/>
        </w:rPr>
        <w:t xml:space="preserve">ファイナンシャルプランナー（看護師・保健師・介護支援専門員）</w:t>
      </w:r>
    </w:p>
    <w:p>
      <w:pPr>
        <w:shd w:fill="1F4E79" w:color="auto" w:val="clear"/>
        <w:spacing w:after="40" w:before="60"/>
        <w:jc w:val="center"/>
      </w:pPr>
      <w:r>
        <w:rPr>
          <w:rFonts w:ascii="Yu Gothic" w:eastAsia="Yu Gothic" w:hAnsi="Yu Gothic"/>
          <w:b/>
          <w:bCs/>
          <w:color w:val="FFFFFF"/>
          <w:sz w:val="34"/>
          <w:szCs w:val="34"/>
        </w:rPr>
        <w:t xml:space="preserve">職員さま向け 出張勉強会のご提案</w:t>
      </w:r>
    </w:p>
    <w:p>
      <w:pPr>
        <w:spacing w:after="80"/>
        <w:jc w:val="center"/>
      </w:pPr>
      <w:r>
        <w:rPr>
          <w:rFonts w:ascii="Yu Gothic" w:eastAsia="Yu Gothic" w:hAnsi="Yu Gothic"/>
          <w:color w:val="1F4E79"/>
          <w:sz w:val="21"/>
          <w:szCs w:val="21"/>
        </w:rPr>
        <w:t xml:space="preserve">〜 職員の皆さまの「もしも」と「これから」を支える 〜</w:t>
      </w:r>
    </w:p>
    <w:p>
      <w:pPr>
        <w:pBdr>
          <w:bottom w:val="single" w:color="BFBFBF" w:sz="4" w:space="2"/>
          <w:left w:val="single" w:color="1F4E79" w:sz="24" w:space="6"/>
        </w:pBdr>
        <w:spacing w:after="60" w:before="14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ご提案の趣旨</w:t>
      </w:r>
    </w:p>
    <w:p>
      <w:pPr>
        <w:spacing w:after="40" w:line="276"/>
      </w:pPr>
      <w:r>
        <w:rPr>
          <w:rFonts w:ascii="Yu Gothic" w:eastAsia="Yu Gothic" w:hAnsi="Yu Gothic"/>
          <w:sz w:val="19"/>
          <w:szCs w:val="19"/>
        </w:rPr>
        <w:t xml:space="preserve">介護の現場では、利用者さまを支える職員の皆さまご自身の生活基盤や、災害時の備えが事業継続の土台になります。医療・介護の現場経験とFPの知見を生かし、職員会議などの時間を使った</w:t>
      </w:r>
      <w:r>
        <w:rPr>
          <w:rFonts w:ascii="Yu Gothic" w:eastAsia="Yu Gothic" w:hAnsi="Yu Gothic"/>
          <w:b/>
          <w:bCs/>
          <w:color w:val="1F4E79"/>
          <w:sz w:val="19"/>
          <w:szCs w:val="19"/>
        </w:rPr>
        <w:t xml:space="preserve">無料の出張勉強会</w:t>
      </w:r>
      <w:r>
        <w:rPr>
          <w:rFonts w:ascii="Yu Gothic" w:eastAsia="Yu Gothic" w:hAnsi="Yu Gothic"/>
          <w:sz w:val="19"/>
          <w:szCs w:val="19"/>
        </w:rPr>
        <w:t xml:space="preserve">をご提案いたします。</w:t>
      </w:r>
    </w:p>
    <w:p>
      <w:pPr>
        <w:pBdr>
          <w:bottom w:val="single" w:color="BFBFBF" w:sz="4" w:space="2"/>
          <w:left w:val="single" w:color="1F4E79" w:sz="24" w:space="6"/>
        </w:pBdr>
        <w:spacing w:after="60" w:before="14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施設さまのメリット</w:t>
      </w:r>
    </w:p>
    <w:p>
      <w:pPr>
        <w:pStyle w:val="ListParagraph"/>
        <w:numPr>
          <w:ilvl w:val="0"/>
          <w:numId w:val="2"/>
        </w:numPr>
        <w:spacing w:after="20" w:line="264"/>
      </w:pPr>
      <w:r>
        <w:rPr>
          <w:rFonts w:ascii="Yu Gothic" w:eastAsia="Yu Gothic" w:hAnsi="Yu Gothic"/>
          <w:b/>
          <w:bCs/>
          <w:sz w:val="19"/>
          <w:szCs w:val="19"/>
        </w:rPr>
        <w:t xml:space="preserve">法定研修の一部として活用可能：</w:t>
      </w:r>
      <w:r>
        <w:rPr>
          <w:rFonts w:ascii="Yu Gothic" w:eastAsia="Yu Gothic" w:hAnsi="Yu Gothic"/>
          <w:sz w:val="19"/>
          <w:szCs w:val="19"/>
        </w:rPr>
        <w:t xml:space="preserve">BCP（業務継続計画）の研修・訓練は介護事業所に義務付けられています。研修計画の一部に組み込めます</w:t>
      </w:r>
    </w:p>
    <w:p>
      <w:pPr>
        <w:pStyle w:val="ListParagraph"/>
        <w:numPr>
          <w:ilvl w:val="0"/>
          <w:numId w:val="2"/>
        </w:numPr>
        <w:spacing w:after="20" w:line="264"/>
      </w:pPr>
      <w:r>
        <w:rPr>
          <w:rFonts w:ascii="Yu Gothic" w:eastAsia="Yu Gothic" w:hAnsi="Yu Gothic"/>
          <w:b/>
          <w:bCs/>
          <w:sz w:val="19"/>
          <w:szCs w:val="19"/>
        </w:rPr>
        <w:t xml:space="preserve">職員の定着支援：</w:t>
      </w:r>
      <w:r>
        <w:rPr>
          <w:rFonts w:ascii="Yu Gothic" w:eastAsia="Yu Gothic" w:hAnsi="Yu Gothic"/>
          <w:sz w:val="19"/>
          <w:szCs w:val="19"/>
        </w:rPr>
        <w:t xml:space="preserve">お金や社会保障の不安を減らすことが、福利厚生の充実につながります</w:t>
      </w:r>
    </w:p>
    <w:p>
      <w:pPr>
        <w:pStyle w:val="ListParagraph"/>
        <w:numPr>
          <w:ilvl w:val="0"/>
          <w:numId w:val="2"/>
        </w:numPr>
        <w:spacing w:after="20" w:line="264"/>
      </w:pPr>
      <w:r>
        <w:rPr>
          <w:rFonts w:ascii="Yu Gothic" w:eastAsia="Yu Gothic" w:hAnsi="Yu Gothic"/>
          <w:b/>
          <w:bCs/>
          <w:sz w:val="19"/>
          <w:szCs w:val="19"/>
        </w:rPr>
        <w:t xml:space="preserve">利用者・ご家族対応の質向上：</w:t>
      </w:r>
      <w:r>
        <w:rPr>
          <w:rFonts w:ascii="Yu Gothic" w:eastAsia="Yu Gothic" w:hAnsi="Yu Gothic"/>
          <w:sz w:val="19"/>
          <w:szCs w:val="19"/>
        </w:rPr>
        <w:t xml:space="preserve">介護費用や認知症とお金の基礎知識を、ご家族からの相談に生かせます</w:t>
      </w:r>
    </w:p>
    <w:p>
      <w:pPr>
        <w:pStyle w:val="ListParagraph"/>
        <w:numPr>
          <w:ilvl w:val="0"/>
          <w:numId w:val="2"/>
        </w:numPr>
        <w:spacing w:after="20" w:line="264"/>
      </w:pPr>
      <w:r>
        <w:rPr>
          <w:rFonts w:ascii="Yu Gothic" w:eastAsia="Yu Gothic" w:hAnsi="Yu Gothic"/>
          <w:b/>
          <w:bCs/>
          <w:sz w:val="19"/>
          <w:szCs w:val="19"/>
        </w:rPr>
        <w:t xml:space="preserve">準備の負担なし：</w:t>
      </w:r>
      <w:r>
        <w:rPr>
          <w:rFonts w:ascii="Yu Gothic" w:eastAsia="Yu Gothic" w:hAnsi="Yu Gothic"/>
          <w:sz w:val="19"/>
          <w:szCs w:val="19"/>
        </w:rPr>
        <w:t xml:space="preserve">資料・進行はすべてこちらで用意します</w:t>
      </w:r>
    </w:p>
    <w:p>
      <w:pPr>
        <w:pBdr>
          <w:bottom w:val="single" w:color="BFBFBF" w:sz="4" w:space="2"/>
          <w:left w:val="single" w:color="1F4E79" w:sz="24" w:space="6"/>
        </w:pBdr>
        <w:spacing w:after="60" w:before="14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テーマ候補（1回30〜45分・いずれか1テーマから）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300"/>
        <w:gridCol w:w="4206"/>
        <w:gridCol w:w="21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No.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テーマ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主な内容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おすすめ対象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災害に強い施設づくり：BCPと保険の基礎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地震・水害時の初動、建物・設備・賠償の備えの点検ポイント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全職員・管理者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介護職のためのお金の基礎講座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給与明細と社会保険、NISA・iDeCoの基本、もしもの時の公的保障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全職員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3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認知症と家族のお金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資産凍結の仕組み、成年後見・任意後見・家族信託の違い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相談員・ケアマネジャー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4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親の介護とお金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介護費用の目安の考え方、介護休業・公的制度の使い方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全職員（ご自身の家族のために）</w:t>
            </w:r>
          </w:p>
        </w:tc>
      </w:tr>
    </w:tbl>
    <w:p>
      <w:pPr>
        <w:spacing w:after="60" w:before="40"/>
      </w:pPr>
      <w:r>
        <w:rPr>
          <w:rFonts w:ascii="Yu Gothic" w:eastAsia="Yu Gothic" w:hAnsi="Yu Gothic"/>
          <w:color w:val="595959"/>
          <w:sz w:val="17"/>
          <w:szCs w:val="17"/>
        </w:rPr>
        <w:t xml:space="preserve">※施設の事業内容や研修計画に合わせて、内容・時間を調整いたします。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3"/>
        <w:gridCol w:w="120"/>
        <w:gridCol w:w="5043"/>
      </w:tblGrid>
      <w:tr>
        <w:tc>
          <w:tcPr>
            <w:tcW w:type="dxa" w:w="5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color w:val="1F4E79"/>
                <w:sz w:val="21"/>
                <w:szCs w:val="21"/>
              </w:rPr>
              <w:t xml:space="preserve">実施形式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64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場所：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施設内の会議室など（出張開催）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64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時間：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30〜45分＋質疑応答（職員会議・研修時間内で可）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64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人数：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5名程度から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64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費用：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無料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64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資料：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受講者用レジュメ、研修記録用の実施報告書（施設控え）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line="276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5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color w:val="1F4E79"/>
                <w:sz w:val="21"/>
                <w:szCs w:val="21"/>
              </w:rPr>
              <w:t xml:space="preserve">お約束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64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勉強会の場で、特定の保険商品・金融商品のご案内は行いません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64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施設や利用者さまの個人情報はお預かりしません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64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個別相談はご希望の方のみ、ご本人からのお申し込みで後日対応します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64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施設の運営・勤務に支障のない日時で実施します</w:t>
            </w:r>
          </w:p>
        </w:tc>
      </w:tr>
    </w:tbl>
    <w:p>
      <w:pPr>
        <w:pBdr>
          <w:bottom w:val="single" w:color="BFBFBF" w:sz="4" w:space="2"/>
          <w:left w:val="single" w:color="1F4E79" w:sz="24" w:space="6"/>
        </w:pBdr>
        <w:spacing w:after="60" w:before="14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お申し込み・ご相談</w:t>
      </w:r>
    </w:p>
    <w:p>
      <w:pPr>
        <w:spacing w:after="40" w:line="276"/>
      </w:pPr>
      <w:r>
        <w:rPr>
          <w:rFonts w:ascii="Yu Gothic" w:eastAsia="Yu Gothic" w:hAnsi="Yu Gothic"/>
          <w:sz w:val="19"/>
          <w:szCs w:val="19"/>
        </w:rPr>
        <w:t xml:space="preserve">日程・テーマのご希望をお知らせください。打ち合わせ（15分程度）のうえ、内容を確定いたします。</w:t>
      </w:r>
    </w:p>
    <w:p>
      <w:pPr>
        <w:spacing w:before="40"/>
      </w:pPr>
      <w:r>
        <w:rPr>
          <w:rFonts w:ascii="Yu Gothic" w:eastAsia="Yu Gothic" w:hAnsi="Yu Gothic"/>
          <w:b/>
          <w:bCs/>
          <w:sz w:val="19"/>
          <w:szCs w:val="19"/>
        </w:rPr>
        <w:t xml:space="preserve">連絡先　電話：</w:t>
      </w:r>
      <w:r>
        <w:rPr>
          <w:rFonts w:ascii="Yu Gothic" w:eastAsia="Yu Gothic" w:hAnsi="Yu Gothic"/>
          <w:sz w:val="19"/>
          <w:szCs w:val="19"/>
        </w:rPr>
        <w:t xml:space="preserve">　　　　　　　　　　　　</w:t>
      </w:r>
      <w:r>
        <w:rPr>
          <w:rFonts w:ascii="Yu Gothic" w:eastAsia="Yu Gothic" w:hAnsi="Yu Gothic"/>
          <w:b/>
          <w:bCs/>
          <w:sz w:val="19"/>
          <w:szCs w:val="19"/>
        </w:rPr>
        <w:t xml:space="preserve">メール：</w:t>
      </w:r>
      <w:r>
        <w:rPr>
          <w:rFonts w:ascii="Yu Gothic" w:eastAsia="Yu Gothic" w:hAnsi="Yu Gothic"/>
          <w:sz w:val="19"/>
          <w:szCs w:val="19"/>
        </w:rPr>
        <w:t xml:space="preserve">　　　　　　　　　　　　　　</w:t>
      </w:r>
    </w:p>
    <w:sectPr>
      <w:pgSz w:w="11906" w:h="16838" w:orient="portrait"/>
      <w:pgMar w:top="794" w:right="850" w:bottom="68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00" w:hanging="240"/>
      </w:pPr>
      <w:rPr>
        <w:color w:val="1F4E79"/>
        <w:sz w:val="14"/>
        <w:szCs w:val="14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2026-10-09T05:37:51.322Z</dcterms:created>
  <dcterms:modified xsi:type="dcterms:W3CDTF">2026-10-09T05:37:51.331Z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