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pacing w:after="120"/>
        <w:jc w:val="righ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ファイナンシャルプランナー（看護師・保健師・介護支援専門員）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介護の現場では、利用者さまを支える職員の皆さまご自身の生活基盤の安定が、より良いケアと職員の定着の土台になります。医療・介護の現場経験とFPの知見を生かし、職員会議などの時間を使った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施設さまのメリット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職員研修の機会として活用可能：</w:t>
      </w:r>
      <w:r>
        <w:rPr>
          <w:rFonts w:ascii="Yu Gothic" w:eastAsia="Yu Gothic" w:hAnsi="Yu Gothic"/>
          <w:sz w:val="19"/>
          <w:szCs w:val="19"/>
        </w:rPr>
        <w:t xml:space="preserve">外部講師による研修として、研修計画や記録にも組み込めます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職員の定着支援：</w:t>
      </w:r>
      <w:r>
        <w:rPr>
          <w:rFonts w:ascii="Yu Gothic" w:eastAsia="Yu Gothic" w:hAnsi="Yu Gothic"/>
          <w:sz w:val="19"/>
          <w:szCs w:val="19"/>
        </w:rPr>
        <w:t xml:space="preserve">お金や社会保障の不安を減らすことが、福利厚生の充実につながります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利用者・ご家族対応の質向上：</w:t>
      </w:r>
      <w:r>
        <w:rPr>
          <w:rFonts w:ascii="Yu Gothic" w:eastAsia="Yu Gothic" w:hAnsi="Yu Gothic"/>
          <w:sz w:val="19"/>
          <w:szCs w:val="19"/>
        </w:rPr>
        <w:t xml:space="preserve">介護費用や認知症とお金の基礎知識を、ご家族からの相談に生かせます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準備の負担なし：</w:t>
      </w:r>
      <w:r>
        <w:rPr>
          <w:rFonts w:ascii="Yu Gothic" w:eastAsia="Yu Gothic" w:hAnsi="Yu Gothic"/>
          <w:sz w:val="19"/>
          <w:szCs w:val="19"/>
        </w:rPr>
        <w:t xml:space="preserve">資料・進行はすべてこちらで用意します</w:t>
      </w:r>
    </w:p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給与明細と社会保険、NISA・iDeCoの基本、もしもの時の公的保障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before="40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794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2026-10-09T05:39:05.507Z</dcterms:created>
  <dcterms:modified xsi:type="dcterms:W3CDTF">2026-10-09T05:39:05.507Z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