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Yu Gothic" w:cs="Yu Gothic" w:eastAsia="Yu Gothic" w:hAnsi="Yu Gothic"/>
          <w:color w:val="595959"/>
          <w:sz w:val="20"/>
          <w:szCs w:val="20"/>
        </w:rPr>
        <w:t xml:space="preserve">ケアマネジャー向けミニ勉強会　構成案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shd w:fill="1F4E7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20" w:before="0" w:line="276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30"/>
                <w:szCs w:val="30"/>
              </w:rPr>
              <w:t xml:space="preserve">利用者・ご家族の「お金の相談」</w:t>
            </w:r>
          </w:p>
          <w:p>
            <w:pPr>
              <w:spacing w:after="20" w:before="0" w:line="276"/>
              <w:jc w:val="center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22"/>
                <w:szCs w:val="22"/>
              </w:rPr>
              <w:t xml:space="preserve">ここまで知っておくと、ケアマネの仕事がぐっと楽になる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開催概要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00"/>
        <w:gridCol w:w="8006"/>
      </w:tblGrid>
      <w:tr>
        <w:trPr>
          <w:cantSplit/>
          <w:tblHeader w:val="false"/>
        </w:trPr>
        <w:tc>
          <w:tcPr>
            <w:tcW w:type="dxa" w:w="22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対象</w:t>
            </w:r>
          </w:p>
        </w:tc>
        <w:tc>
          <w:tcPr>
            <w:tcW w:type="dxa" w:w="80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居宅介護支援事業所のケアマネジャー（地域包括支援センター職員、相談員も可）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時間</w:t>
            </w:r>
          </w:p>
        </w:tc>
        <w:tc>
          <w:tcPr>
            <w:tcW w:type="dxa" w:w="80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45分（標準版）／30分版にも対応（事業所内会議の一部でも可）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形式</w:t>
            </w:r>
          </w:p>
        </w:tc>
        <w:tc>
          <w:tcPr>
            <w:tcW w:type="dxa" w:w="80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事業所内での出張開催、またはオンライン</w:t>
            </w:r>
          </w:p>
        </w:tc>
      </w:tr>
      <w:tr>
        <w:trPr>
          <w:cantSplit/>
          <w:tblHeader w:val="false"/>
        </w:trPr>
        <w:tc>
          <w:tcPr>
            <w:tcW w:type="dxa" w:w="22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人数</w:t>
            </w:r>
          </w:p>
        </w:tc>
        <w:tc>
          <w:tcPr>
            <w:tcW w:type="dxa" w:w="80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3名〜15名程度</w:t>
            </w:r>
          </w:p>
        </w:tc>
      </w:tr>
      <w:tr>
        <w:trPr>
          <w:cantSplit/>
          <w:tblHeader w:val="false"/>
        </w:trPr>
        <w:tc>
          <w:tcPr>
            <w:tcW w:type="dxa" w:w="22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費用</w:t>
            </w:r>
          </w:p>
        </w:tc>
        <w:tc>
          <w:tcPr>
            <w:tcW w:type="dxa" w:w="80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無料（会場・機材は事業所のものをお借りできれば幸いです）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配布物</w:t>
            </w:r>
          </w:p>
        </w:tc>
        <w:tc>
          <w:tcPr>
            <w:tcW w:type="dxa" w:w="80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制度早見表、声かけ例文カード、「対応できる相談一覧」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ねらい（終了時のゴール）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「お金が心配」と言われたとき、使える負担軽減制度をすぐに思い浮かべられる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施設入所などの費用について、家族に「ざっくりの考え方」を示せる</w:t>
      </w:r>
    </w:p>
    <w:p>
      <w:pPr>
        <w:pStyle w:val="ListParagraph"/>
        <w:numPr>
          <w:ilvl w:val="0"/>
          <w:numId w:val="2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自分で抱え込まず、専門職（FP・司法書士・社協など）へつなぐタイミングがわかる</w:t>
      </w:r>
    </w:p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タイムテーブル（45分版）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0"/>
        <w:gridCol w:w="2300"/>
        <w:gridCol w:w="4400"/>
        <w:gridCol w:w="2406"/>
      </w:tblGrid>
      <w:tr>
        <w:trPr>
          <w:cantSplit/>
          <w:tblHeader/>
        </w:trPr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時間</w:t>
            </w:r>
          </w:p>
        </w:tc>
        <w:tc>
          <w:tcPr>
            <w:tcW w:type="dxa" w:w="2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パート</w:t>
            </w:r>
          </w:p>
        </w:tc>
        <w:tc>
          <w:tcPr>
            <w:tcW w:type="dxa" w:w="4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4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進め方のポイント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0〜3分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オープニング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講師紹介（看護師・ケアマネを経験したFPとして）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本日のねらいの共有</w:t>
            </w:r>
          </w:p>
        </w:tc>
        <w:tc>
          <w:tcPr>
            <w:tcW w:type="dxa" w:w="24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「同じ現場を知る者」として話し、売り込み色を消す</w:t>
            </w:r>
          </w:p>
        </w:tc>
      </w:tr>
      <w:tr>
        <w:trPr>
          <w:cantSplit/>
          <w:tblHeader w:val="false"/>
        </w:trPr>
        <w:tc>
          <w:tcPr>
            <w:tcW w:type="dxa" w:w="11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3〜8分</w:t>
            </w:r>
          </w:p>
        </w:tc>
        <w:tc>
          <w:tcPr>
            <w:tcW w:type="dxa" w:w="23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アイスブレイク</w:t>
            </w:r>
          </w:p>
        </w:tc>
        <w:tc>
          <w:tcPr>
            <w:tcW w:type="dxa" w:w="44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「最近、お金のことで困った相談」を1人1つ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付箋または口頭で共有</w:t>
            </w:r>
          </w:p>
        </w:tc>
        <w:tc>
          <w:tcPr>
            <w:tcW w:type="dxa" w:w="24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出てきた事例を後半のパートで拾うと一体感が出る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8〜20分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Part1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負担を軽くする制度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高額介護サービス費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高額医療・高額介護合算療養費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負担限度額認定（食費・居住費）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医療費控除（おむつ代の扱いを含む）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障害者控除対象者認定</w:t>
            </w:r>
          </w:p>
        </w:tc>
        <w:tc>
          <w:tcPr>
            <w:tcW w:type="dxa" w:w="24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「申請しないともらえない」制度に絞る。金額は最新年度の基準で確認して記載</w:t>
            </w:r>
          </w:p>
        </w:tc>
      </w:tr>
      <w:tr>
        <w:trPr>
          <w:cantSplit/>
          <w:tblHeader w:val="false"/>
        </w:trPr>
        <w:tc>
          <w:tcPr>
            <w:tcW w:type="dxa" w:w="11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20〜30分</w:t>
            </w:r>
          </w:p>
        </w:tc>
        <w:tc>
          <w:tcPr>
            <w:tcW w:type="dxa" w:w="23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Part2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施設費用と「お金が持つか」</w:t>
            </w:r>
          </w:p>
        </w:tc>
        <w:tc>
          <w:tcPr>
            <w:tcW w:type="dxa" w:w="44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施設の種類ごとの費用感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「毎月の不足額 × 想定月数 ≦ 使える貯蓄」の簡易チェック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架空事例で一緒に試算</w:t>
            </w:r>
          </w:p>
        </w:tc>
        <w:tc>
          <w:tcPr>
            <w:tcW w:type="dxa" w:w="24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電卓で一緒に計算するワークにすると定着しやすい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30〜38分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Part3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認知症とお金の管理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口座が使いにくくなるリスク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日常生活自立支援事業・成年後見・任意後見・家族信託の比較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「元気なうちに」の声かけ</w:t>
            </w:r>
          </w:p>
        </w:tc>
        <w:tc>
          <w:tcPr>
            <w:tcW w:type="dxa" w:w="24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比較表を1枚で示す。詳細は専門職へ、と線引きする</w:t>
            </w:r>
          </w:p>
        </w:tc>
      </w:tr>
      <w:tr>
        <w:trPr>
          <w:cantSplit/>
          <w:tblHeader w:val="false"/>
        </w:trPr>
        <w:tc>
          <w:tcPr>
            <w:tcW w:type="dxa" w:w="11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38〜43分</w:t>
            </w:r>
          </w:p>
        </w:tc>
        <w:tc>
          <w:tcPr>
            <w:tcW w:type="dxa" w:w="23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Part4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FPへのつなぎ方</w:t>
            </w:r>
          </w:p>
        </w:tc>
        <w:tc>
          <w:tcPr>
            <w:tcW w:type="dxa" w:w="4400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こんなときは相談のサイン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声かけ例文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同意の取り方と報告の範囲</w:t>
            </w:r>
          </w:p>
        </w:tc>
        <w:tc>
          <w:tcPr>
            <w:tcW w:type="dxa" w:w="24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紹介料なし・押し売りなしを明言し、安心してつなげる関係をつくる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sz w:val="17"/>
                <w:szCs w:val="17"/>
              </w:rPr>
              <w:t xml:space="preserve">43〜45分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質疑・アンケート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質問の受付</w:t>
            </w:r>
          </w:p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アンケート記入</w:t>
            </w:r>
          </w:p>
        </w:tc>
        <w:tc>
          <w:tcPr>
            <w:tcW w:type="dxa" w:w="24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個別の相談は、終了後に希望者のみ</w:t>
            </w:r>
          </w:p>
        </w:tc>
      </w:tr>
    </w:tbl>
    <w:p>
      <w:pPr>
        <w:spacing w:after="60" w:before="60" w:line="276"/>
      </w:pPr>
      <w:r>
        <w:rPr>
          <w:rFonts w:ascii="Yu Gothic" w:cs="Yu Gothic" w:eastAsia="Yu Gothic" w:hAnsi="Yu Gothic"/>
          <w:color w:val="595959"/>
          <w:sz w:val="17"/>
          <w:szCs w:val="17"/>
        </w:rPr>
        <w:t xml:space="preserve">※30分版：アイスブレイクを省き、Part3を5分に短縮。Part4は配布資料での紹介にとどめます。</w:t>
      </w:r>
    </w:p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Part4で配る「声かけ例文」（案）</w:t>
      </w:r>
    </w:p>
    <w:tbl>
      <w:tblPr>
        <w:tblW w:type="dxa" w:w="1020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6806"/>
      </w:tblGrid>
      <w:tr>
        <w:trPr>
          <w:cantSplit/>
          <w:tblHeader/>
        </w:trPr>
        <w:tc>
          <w:tcPr>
            <w:tcW w:type="dxa" w:w="3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こんなとき</w:t>
            </w:r>
          </w:p>
        </w:tc>
        <w:tc>
          <w:tcPr>
            <w:tcW w:type="dxa" w:w="6806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color w:val="FFFFFF"/>
                <w:sz w:val="17"/>
                <w:szCs w:val="17"/>
              </w:rPr>
              <w:t xml:space="preserve">声かけの例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費用を理由にサービスを控えたい</w:t>
            </w:r>
          </w:p>
        </w:tc>
        <w:tc>
          <w:tcPr>
            <w:tcW w:type="dxa" w:w="68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「使える制度があるかもしれません。お金の専門家に一度整理してもらいませんか？」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施設入所を検討し始めた</w:t>
            </w:r>
          </w:p>
        </w:tc>
        <w:tc>
          <w:tcPr>
            <w:tcW w:type="dxa" w:w="68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「入所後の費用が続くかどうか、具体的に計算してくれる人を紹介できますよ」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通帳管理・物忘れが心配</w:t>
            </w:r>
          </w:p>
        </w:tc>
        <w:tc>
          <w:tcPr>
            <w:tcW w:type="dxa" w:w="680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「元気なうちに準備できる方法がいくつかあります。話だけ聞いてみませんか？」</w:t>
            </w:r>
          </w:p>
        </w:tc>
      </w:tr>
      <w:tr>
        <w:trPr>
          <w:cantSplit/>
          <w:tblHeader w:val="false"/>
        </w:trPr>
        <w:tc>
          <w:tcPr>
            <w:tcW w:type="dxa" w:w="3400"/>
            <w:shd w:fill="DEEA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/>
                <w:bCs/>
                <w:sz w:val="17"/>
                <w:szCs w:val="17"/>
              </w:rPr>
              <w:t xml:space="preserve">介護する家族が疲れている</w:t>
            </w:r>
          </w:p>
        </w:tc>
        <w:tc>
          <w:tcPr>
            <w:tcW w:type="dxa" w:w="6806"/>
            <w:shd w:fill="F2F7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0" w:line="252"/>
            </w:pPr>
            <w:r>
              <w:rPr>
                <w:rFonts w:ascii="Yu Gothic" w:cs="Yu Gothic" w:eastAsia="Yu Gothic" w:hAnsi="Yu Gothic"/>
                <w:b w:val="false"/>
                <w:bCs w:val="false"/>
                <w:sz w:val="17"/>
                <w:szCs w:val="17"/>
              </w:rPr>
              <w:t xml:space="preserve">「仕事と介護の両立について、お金の面から相談できる人がいます」</w:t>
            </w:r>
          </w:p>
        </w:tc>
      </w:tr>
    </w:tbl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アンケート項目（案）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本日の内容は業務に役立ちそうですか（5段階）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特に役立った／もっと知りたいテーマ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最近、お金の面で対応に困ったケース（匿名で）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次回、希望するテーマ・時間帯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個別に相談してみたいケースの有無（任意）</w:t>
      </w:r>
    </w:p>
    <w:p>
      <w:pPr>
        <w:pBdr>
          <w:bottom w:val="single" w:color="1F4E79" w:sz="8" w:space="2"/>
        </w:pBdr>
        <w:spacing w:after="80" w:before="160"/>
      </w:pPr>
      <w:r>
        <w:rPr>
          <w:rFonts w:ascii="Yu Gothic" w:cs="Yu Gothic" w:eastAsia="Yu Gothic" w:hAnsi="Yu Gothic"/>
          <w:b/>
          <w:bCs/>
          <w:color w:val="1F4E79"/>
          <w:sz w:val="24"/>
          <w:szCs w:val="24"/>
        </w:rPr>
        <w:t xml:space="preserve">実施上の留意点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勉強会の場では商品名・保険会社名を出さず、販売目的と受け取られない構成にする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事例はすべて架空、または個人が特定されないよう加工したものを使う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制度の金額・基準は改定があるため、資料作成時点の最新情報を確認して記載する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ケアマネジャーの公正中立義務に配慮し、紹介の強要や謝礼の授受は行わない</w:t>
      </w:r>
    </w:p>
    <w:p>
      <w:pPr>
        <w:pStyle w:val="ListParagraph"/>
        <w:numPr>
          <w:ilvl w:val="0"/>
          <w:numId w:val="3"/>
        </w:numPr>
        <w:spacing w:after="60" w:before="0" w:line="276"/>
      </w:pPr>
      <w:r>
        <w:rPr>
          <w:rFonts w:ascii="Yu Gothic" w:cs="Yu Gothic" w:eastAsia="Yu Gothic" w:hAnsi="Yu Gothic"/>
          <w:sz w:val="20"/>
          <w:szCs w:val="20"/>
        </w:rPr>
        <w:t xml:space="preserve">終了後、事業所宛てに簡単な実施報告書をお渡しする</w:t>
      </w:r>
    </w:p>
    <w:sectPr>
      <w:pgSz w:w="11906" w:h="16838" w:orient="portrait"/>
      <w:pgMar w:top="850" w:right="850" w:bottom="6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2026-10-09T06:46:41.500Z</dcterms:created>
  <dcterms:modified xsi:type="dcterms:W3CDTF">2026-10-09T06:46:41.500Z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