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Yu Gothic" w:cs="Yu Gothic" w:eastAsia="Yu Gothic" w:hAnsi="Yu Gothic"/>
          <w:color w:val="595959"/>
          <w:sz w:val="20"/>
          <w:szCs w:val="20"/>
        </w:rPr>
        <w:t xml:space="preserve">ケアマネジャー向けミニ勉強会　構成案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shd w:fill="1F4E7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0" w:line="276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30"/>
                <w:szCs w:val="30"/>
              </w:rPr>
              <w:t xml:space="preserve">利用者・ご家族の「お金の相談」</w:t>
            </w:r>
          </w:p>
          <w:p>
            <w:pPr>
              <w:spacing w:after="20" w:before="0" w:line="276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ここまで知っておくと、ケアマネの仕事がぐっと楽になる</w:t>
            </w:r>
          </w:p>
        </w:tc>
      </w:tr>
    </w:tbl>
    <w:p>
      <w:pPr>
        <w:pBdr>
          <w:bottom w:val="single" w:color="1F4E79" w:sz="8" w:space="2"/>
        </w:pBdr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開催概要</w:t>
      </w:r>
    </w:p>
    <w:tbl>
      <w:tblPr>
        <w:tblW w:type="dxa" w:w="102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8006"/>
      </w:tblGrid>
      <w:tr>
        <w:trPr>
          <w:cantSplit/>
          <w:tblHeader w:val="false"/>
        </w:trPr>
        <w:tc>
          <w:tcPr>
            <w:tcW w:type="dxa" w:w="22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対象</w:t>
            </w:r>
          </w:p>
        </w:tc>
        <w:tc>
          <w:tcPr>
            <w:tcW w:type="dxa" w:w="8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居宅介護支援事業所のケアマネジャー（地域包括支援センター職員、相談員も可）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時間</w:t>
            </w:r>
          </w:p>
        </w:tc>
        <w:tc>
          <w:tcPr>
            <w:tcW w:type="dxa" w:w="80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45分（標準版）／30分版にも対応（事業所内会議の一部でも可）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形式</w:t>
            </w:r>
          </w:p>
        </w:tc>
        <w:tc>
          <w:tcPr>
            <w:tcW w:type="dxa" w:w="8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事業所内での出張開催、またはオンライン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人数</w:t>
            </w:r>
          </w:p>
        </w:tc>
        <w:tc>
          <w:tcPr>
            <w:tcW w:type="dxa" w:w="80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3名〜15名程度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費用</w:t>
            </w:r>
          </w:p>
        </w:tc>
        <w:tc>
          <w:tcPr>
            <w:tcW w:type="dxa" w:w="80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無料（会場・機材は事業所のものをお借りできれば幸いです）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配布物</w:t>
            </w:r>
          </w:p>
        </w:tc>
        <w:tc>
          <w:tcPr>
            <w:tcW w:type="dxa" w:w="80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制度早見表、「保険の気づきサイン」シート、声かけ例文カード、「対応できる相談一覧」</w:t>
            </w:r>
          </w:p>
        </w:tc>
      </w:tr>
    </w:tbl>
    <w:p>
      <w:pPr>
        <w:pBdr>
          <w:bottom w:val="single" w:color="1F4E79" w:sz="8" w:space="2"/>
        </w:pBdr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ねらい（終了時のゴール）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「お金が心配」と言われたとき、使える負担軽減制度をすぐに思い浮かべられる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入院・要介護認定・余命の告知などの場面で、「請求できる保険があるかも」と気づける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施設入所などの費用について、家族に「ざっくりの考え方」を示せる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自分で抱え込まず、専門職（FP・司法書士・社協など）へつなぐタイミングがわかる</w:t>
      </w:r>
    </w:p>
    <w:p>
      <w:pPr>
        <w:pBdr>
          <w:bottom w:val="single" w:color="1F4E79" w:sz="8" w:space="2"/>
        </w:pBdr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タイムテーブル（45分版）</w:t>
      </w:r>
    </w:p>
    <w:tbl>
      <w:tblPr>
        <w:tblW w:type="dxa" w:w="102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2300"/>
        <w:gridCol w:w="4400"/>
        <w:gridCol w:w="2406"/>
      </w:tblGrid>
      <w:tr>
        <w:trPr>
          <w:cantSplit/>
          <w:tblHeader/>
        </w:trPr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時間</w:t>
            </w:r>
          </w:p>
        </w:tc>
        <w:tc>
          <w:tcPr>
            <w:tcW w:type="dxa" w:w="23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パート</w:t>
            </w:r>
          </w:p>
        </w:tc>
        <w:tc>
          <w:tcPr>
            <w:tcW w:type="dxa" w:w="4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  <w:tc>
          <w:tcPr>
            <w:tcW w:type="dxa" w:w="240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進め方のポイント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0〜3分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オープニング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講師紹介（看護師・ケアマネを経験したFPとして）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本日のねらいの共有</w:t>
            </w:r>
          </w:p>
        </w:tc>
        <w:tc>
          <w:tcPr>
            <w:tcW w:type="dxa" w:w="24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「同じ現場を知る者」として話し、売り込み色を消す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3〜6分</w:t>
            </w:r>
          </w:p>
        </w:tc>
        <w:tc>
          <w:tcPr>
            <w:tcW w:type="dxa" w:w="23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アイスブレイク</w:t>
            </w:r>
          </w:p>
        </w:tc>
        <w:tc>
          <w:tcPr>
            <w:tcW w:type="dxa" w:w="44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「最近、お金のことで困った相談」を1人1つ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付箋または口頭で共有</w:t>
            </w:r>
          </w:p>
        </w:tc>
        <w:tc>
          <w:tcPr>
            <w:tcW w:type="dxa" w:w="24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出てきた事例を後半のパートで拾うと一体感が出る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6〜15分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Part1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負担を軽くする制度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高額介護サービス費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高額医療・高額介護合算療養費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負担限度額認定（食費・居住費）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医療費控除（おむつ代の扱いを含む）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障害者控除対象者認定</w:t>
            </w:r>
          </w:p>
        </w:tc>
        <w:tc>
          <w:tcPr>
            <w:tcW w:type="dxa" w:w="24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「申請しないともらえない」制度に絞る。金額は最新年度の基準で確認して記載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15〜26分</w:t>
            </w:r>
          </w:p>
        </w:tc>
        <w:tc>
          <w:tcPr>
            <w:tcW w:type="dxa" w:w="23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Part2（目玉）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利用者さんの“眠っている保険”</w:t>
            </w:r>
          </w:p>
        </w:tc>
        <w:tc>
          <w:tcPr>
            <w:tcW w:type="dxa" w:w="44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請求漏れが起きやすい場面（入院・手術・要介護認定・三大疾病）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保険料の払込免除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リビングニーズ特約のしくみ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指定代理請求と、加入先がわからないときの照会制度</w:t>
            </w:r>
          </w:p>
        </w:tc>
        <w:tc>
          <w:tcPr>
            <w:tcW w:type="dxa" w:w="24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ケアマネが最初に気づける立場であることを伝える。架空事例で「この方、請求できるものは？」と問いかける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26〜32分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Part3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施設費用と「お金が持つか」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施設の種類ごとの費用感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「毎月の不足額 × 想定月数 ≦ 使える貯蓄」の簡易チェック</w:t>
            </w:r>
          </w:p>
        </w:tc>
        <w:tc>
          <w:tcPr>
            <w:tcW w:type="dxa" w:w="24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電卓で一緒に計算するワークにすると定着しやすい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32〜38分</w:t>
            </w:r>
          </w:p>
        </w:tc>
        <w:tc>
          <w:tcPr>
            <w:tcW w:type="dxa" w:w="23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Part4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認知症とお金の管理</w:t>
            </w:r>
          </w:p>
        </w:tc>
        <w:tc>
          <w:tcPr>
            <w:tcW w:type="dxa" w:w="44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口座が使いにくくなるリスク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日常生活自立支援事業・成年後見・任意後見・家族信託の比較</w:t>
            </w:r>
          </w:p>
        </w:tc>
        <w:tc>
          <w:tcPr>
            <w:tcW w:type="dxa" w:w="24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比較表を1枚で示す。詳細は専門職へ、と線引きする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38〜43分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Part5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FPへのつなぎ方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こんなときは相談のサイン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声かけ例文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同意の取り方と報告の範囲</w:t>
            </w:r>
          </w:p>
        </w:tc>
        <w:tc>
          <w:tcPr>
            <w:tcW w:type="dxa" w:w="24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紹介料なし・押し売りなしを明言し、安心してつなげる関係をつくる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sz w:val="17"/>
                <w:szCs w:val="17"/>
              </w:rPr>
              <w:t xml:space="preserve">43〜45分</w:t>
            </w:r>
          </w:p>
        </w:tc>
        <w:tc>
          <w:tcPr>
            <w:tcW w:type="dxa" w:w="23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質疑・アンケート</w:t>
            </w:r>
          </w:p>
        </w:tc>
        <w:tc>
          <w:tcPr>
            <w:tcW w:type="dxa" w:w="44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質問の受付</w:t>
            </w:r>
          </w:p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アンケート記入</w:t>
            </w:r>
          </w:p>
        </w:tc>
        <w:tc>
          <w:tcPr>
            <w:tcW w:type="dxa" w:w="24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個別の相談は、終了後に希望者のみ</w:t>
            </w:r>
          </w:p>
        </w:tc>
      </w:tr>
    </w:tbl>
    <w:p>
      <w:pPr>
        <w:spacing w:after="60" w:before="60" w:line="276"/>
      </w:pPr>
      <w:r>
        <w:rPr>
          <w:rFonts w:ascii="Yu Gothic" w:cs="Yu Gothic" w:eastAsia="Yu Gothic" w:hAnsi="Yu Gothic"/>
          <w:color w:val="595959"/>
          <w:sz w:val="17"/>
          <w:szCs w:val="17"/>
        </w:rPr>
        <w:t xml:space="preserve">※30分版：アイスブレイクを省き、Part1とPart2を中心に構成。Part3・Part4は配布資料での紹介にとどめます。</w:t>
      </w:r>
    </w:p>
    <w:p>
      <w:pPr>
        <w:pBdr>
          <w:bottom w:val="single" w:color="1F4E79" w:sz="8" w:space="2"/>
        </w:pBdr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Part2の配布資料「保険の気づきサイン」（案）</w:t>
      </w:r>
    </w:p>
    <w:p>
      <w:pPr>
        <w:spacing w:after="60" w:before="0" w:line="276"/>
      </w:pPr>
      <w:r>
        <w:rPr>
          <w:rFonts w:ascii="Yu Gothic" w:cs="Yu Gothic" w:eastAsia="Yu Gothic" w:hAnsi="Yu Gothic"/>
          <w:sz w:val="18"/>
          <w:szCs w:val="18"/>
        </w:rPr>
        <w:t xml:space="preserve">ケアマネジャーが日々のモニタリングで出会う場面を入り口に、「確認したい保険」を対応させた一覧です。</w:t>
      </w:r>
    </w:p>
    <w:tbl>
      <w:tblPr>
        <w:tblW w:type="dxa" w:w="102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00"/>
        <w:gridCol w:w="2900"/>
        <w:gridCol w:w="4806"/>
      </w:tblGrid>
      <w:tr>
        <w:trPr>
          <w:cantSplit/>
          <w:tblHeader/>
        </w:trPr>
        <w:tc>
          <w:tcPr>
            <w:tcW w:type="dxa" w:w="2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こんな場面に出会ったら</w:t>
            </w:r>
          </w:p>
        </w:tc>
        <w:tc>
          <w:tcPr>
            <w:tcW w:type="dxa" w:w="29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確認したい保険・特約</w:t>
            </w:r>
          </w:p>
        </w:tc>
        <w:tc>
          <w:tcPr>
            <w:tcW w:type="dxa" w:w="480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ポイント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入院した・手術を受けた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入院給付金・手術給付金</w:t>
            </w:r>
          </w:p>
        </w:tc>
        <w:tc>
          <w:tcPr>
            <w:tcW w:type="dxa" w:w="4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退院後のバタバタで請求を忘れやすい。請求できる期間は原則3年（約款により異なる）。過去分もさかのぼって確認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要介護認定を受けた・区分が上がった</w:t>
            </w:r>
          </w:p>
        </w:tc>
        <w:tc>
          <w:tcPr>
            <w:tcW w:type="dxa" w:w="29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介護保険金・介護特約、保険料の払込免除</w:t>
            </w:r>
          </w:p>
        </w:tc>
        <w:tc>
          <w:tcPr>
            <w:tcW w:type="dxa" w:w="48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公的介護保険の要介護度に連動して支払われる商品がある。認定通知書のコピーが請求に使えることも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がん・脳卒中・心疾患と診断された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三大疾病（特定疾病）保険金、がん診断給付金、払込免除</w:t>
            </w:r>
          </w:p>
        </w:tc>
        <w:tc>
          <w:tcPr>
            <w:tcW w:type="dxa" w:w="4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診断の時点で支払われるタイプがある。入院していなくても対象になる場合あり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余命の告知を受けた</w:t>
            </w:r>
          </w:p>
        </w:tc>
        <w:tc>
          <w:tcPr>
            <w:tcW w:type="dxa" w:w="29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リビングニーズ特約</w:t>
            </w:r>
          </w:p>
        </w:tc>
        <w:tc>
          <w:tcPr>
            <w:tcW w:type="dxa" w:w="48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一般に余命6か月以内と診断されると、死亡保険金の一部（多くは上限3,000万円）を生前に受け取れる。特約保険料は不要なことが多く、受け取ったお金は非課税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寝たきり・高度な障害の状態になった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高度障害保険金</w:t>
            </w:r>
          </w:p>
        </w:tc>
        <w:tc>
          <w:tcPr>
            <w:tcW w:type="dxa" w:w="4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死亡保険金と同じ額が支払われる場合がある。条件は約款で確認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本人が意思を伝えにくい（認知症・意識障害など）</w:t>
            </w:r>
          </w:p>
        </w:tc>
        <w:tc>
          <w:tcPr>
            <w:tcW w:type="dxa" w:w="2900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指定代理請求特約、生命保険契約照会制度</w:t>
            </w:r>
          </w:p>
        </w:tc>
        <w:tc>
          <w:tcPr>
            <w:tcW w:type="dxa" w:w="48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指定代理人（家族）が請求できる場合あり。加入先がわからなければ、生命保険協会の照会制度で調べられる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介護費用が足りない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解約返戻金、契約者貸付</w:t>
            </w:r>
          </w:p>
        </w:tc>
        <w:tc>
          <w:tcPr>
            <w:tcW w:type="dxa" w:w="4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解約の前に、保障をなくしてよいか必ず確認。安易な解約は勧めない</w:t>
            </w:r>
          </w:p>
        </w:tc>
      </w:tr>
    </w:tbl>
    <w:p>
      <w:pPr>
        <w:spacing w:after="60" w:before="40" w:line="276"/>
      </w:pPr>
      <w:r>
        <w:rPr>
          <w:rFonts w:ascii="Yu Gothic" w:cs="Yu Gothic" w:eastAsia="Yu Gothic" w:hAnsi="Yu Gothic"/>
          <w:color w:val="595959"/>
          <w:sz w:val="16"/>
          <w:szCs w:val="16"/>
        </w:rPr>
        <w:t xml:space="preserve">※支払条件・金額は契約・保険会社ごとに異なります。最終的な判断は保険証券・約款と保険会社への確認によります。</w:t>
      </w:r>
    </w:p>
    <w:p>
      <w:pPr>
        <w:pBdr>
          <w:bottom w:val="single" w:color="1F4E79" w:sz="8" w:space="2"/>
        </w:pBdr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Part2で伝えたい「リビングニーズ特約」の扱い方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余命の告知がご本人にされているか、医療職・ご家族と必ず確認する。告知されていない場合は、指定代理請求人による請求を検討する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受け取ったお金は、自宅で過ごすための療養費・介護サービス・会いたい人に会う旅費などに使える。「最期をどう過ごしたいか」（ACP）の話し合いと一緒に考える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受け取った分、死亡保険金は減る。ご家族が受け取る予定のお金が減ることも含めて説明する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話題が繊細なため、ケアマネジャーは「使える特約があるかもしれない」と気づくところまで。説明と手続きのサポートはFPが担う</w:t>
      </w:r>
    </w:p>
    <w:p>
      <w:pPr>
        <w:pBdr>
          <w:bottom w:val="single" w:color="1F4E79" w:sz="8" w:space="2"/>
        </w:pBdr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Part5で配る「声かけ例文」（案）</w:t>
      </w:r>
    </w:p>
    <w:tbl>
      <w:tblPr>
        <w:tblW w:type="dxa" w:w="102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6806"/>
      </w:tblGrid>
      <w:tr>
        <w:trPr>
          <w:cantSplit/>
          <w:tblHeader/>
        </w:trPr>
        <w:tc>
          <w:tcPr>
            <w:tcW w:type="dxa" w:w="3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こんなとき</w:t>
            </w:r>
          </w:p>
        </w:tc>
        <w:tc>
          <w:tcPr>
            <w:tcW w:type="dxa" w:w="680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声かけの例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入院・手術から戻られた</w:t>
            </w:r>
          </w:p>
        </w:tc>
        <w:tc>
          <w:tcPr>
            <w:tcW w:type="dxa" w:w="6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「入院中の保険の請求はお済みですか？　よければ契約を一緒に確認できる人がいますよ」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保険の加入状況がわからない</w:t>
            </w:r>
          </w:p>
        </w:tc>
        <w:tc>
          <w:tcPr>
            <w:tcW w:type="dxa" w:w="68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「どんな保険に入っているか、一度一覧にしておくと、いざという時にご家族が困りません」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余命の告知を受けたご家族</w:t>
            </w:r>
          </w:p>
        </w:tc>
        <w:tc>
          <w:tcPr>
            <w:tcW w:type="dxa" w:w="6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「保険によっては、今のうちに受け取れるお金がある場合があります。確認だけでもしてみませんか？」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費用を理由にサービスを控えたい</w:t>
            </w:r>
          </w:p>
        </w:tc>
        <w:tc>
          <w:tcPr>
            <w:tcW w:type="dxa" w:w="68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「使える制度があるかもしれません。お金の専門家に一度整理してもらいませんか？」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施設入所を検討し始めた</w:t>
            </w:r>
          </w:p>
        </w:tc>
        <w:tc>
          <w:tcPr>
            <w:tcW w:type="dxa" w:w="6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「入所後の費用が続くかどうか、具体的に計算してくれる人を紹介できますよ」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通帳管理・物忘れが心配</w:t>
            </w:r>
          </w:p>
        </w:tc>
        <w:tc>
          <w:tcPr>
            <w:tcW w:type="dxa" w:w="6806"/>
            <w:shd w:fill="F2F7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「元気なうちに準備できる方法がいくつかあります。話だけ聞いてみませんか？」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DEEA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/>
                <w:bCs/>
                <w:sz w:val="17"/>
                <w:szCs w:val="17"/>
              </w:rPr>
              <w:t xml:space="preserve">介護する家族が疲れている</w:t>
            </w:r>
          </w:p>
        </w:tc>
        <w:tc>
          <w:tcPr>
            <w:tcW w:type="dxa" w:w="68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「仕事と介護の両立について、お金の面から相談できる人がいます」</w:t>
            </w:r>
          </w:p>
        </w:tc>
      </w:tr>
    </w:tbl>
    <w:p>
      <w:pPr>
        <w:pBdr>
          <w:bottom w:val="single" w:color="1F4E79" w:sz="8" w:space="2"/>
        </w:pBdr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アンケート項目（案）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本日の内容は業務に役立ちそうですか（5段階）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特に役立った／もっと知りたいテーマ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最近、お金の面で対応に困ったケース（匿名で）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次回、希望するテーマ・時間帯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個別に相談してみたいケースの有無（任意）</w:t>
      </w:r>
    </w:p>
    <w:p>
      <w:pPr>
        <w:pBdr>
          <w:bottom w:val="single" w:color="1F4E79" w:sz="8" w:space="2"/>
        </w:pBdr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実施上の留意点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勉強会の場では商品名・保険会社名を出さず、販売目的と受け取られない構成にする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保険の整理は「今ある契約を活かす」ためのもの。見直しや乗り換えの勧誘につなげない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事例はすべて架空、または個人が特定されないよう加工したものを使う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制度の金額・基準は改定があるため、資料作成時点の最新情報を確認して記載する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ケアマネジャーの公正中立義務に配慮し、紹介の強要や謝礼の授受は行わない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Yu Gothic" w:cs="Yu Gothic" w:eastAsia="Yu Gothic" w:hAnsi="Yu Gothic"/>
          <w:sz w:val="20"/>
          <w:szCs w:val="20"/>
        </w:rPr>
        <w:t xml:space="preserve">終了後、事業所宛てに簡単な実施報告書をお渡しする</w:t>
      </w:r>
    </w:p>
    <w:sectPr>
      <w:pgSz w:w="11906" w:h="16838" w:orient="portrait"/>
      <w:pgMar w:top="850" w:right="850" w:bottom="6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2026-10-09T08:37:40.169Z</dcterms:created>
  <dcterms:modified xsi:type="dcterms:W3CDTF">2026-10-09T08:37:40.169Z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