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57"/>
        </w:rPr>
        <w:t>DHIS2 data check: Guzamala LGA, Borno State</w:t>
      </w:r>
    </w:p>
    <w:p>
      <w:r>
        <w:rPr>
          <w:b/>
        </w:rPr>
        <w:t>Purpose.</w:t>
      </w:r>
      <w:r>
        <w:t xml:space="preserve"> Guzamala is the only one of Nigeria's 774 local government areas (LGAs) without first-dose pentavalent (Penta1) data for 2021-2024. As a result:</w:t>
      </w:r>
    </w:p>
    <w:p>
      <w:pPr>
        <w:pStyle w:val="ListBullet"/>
      </w:pPr>
      <w:r>
        <w:t>it has no Domain 5 Method 1 estimate;</w:t>
      </w:r>
    </w:p>
    <w:p>
      <w:pPr>
        <w:pStyle w:val="ListBullet"/>
      </w:pPr>
      <w:r>
        <w:t>it has no Domain 1 forecast.</w:t>
      </w:r>
    </w:p>
    <w:p>
      <w:r>
        <w:t>Please verify the record in the DHIS2 system at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B5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24"/>
            <w:shd w:val="clear" w:color="auto" w:fill="1F3B5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State / zone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Borno, North East</w:t>
            </w:r>
          </w:p>
        </w:tc>
      </w:tr>
      <w:tr>
        <w:tc>
          <w:tcPr>
            <w:tcW w:type="dxa" w:w="4824"/>
            <w:shd w:val="clear" w:color="auto" w:fill="EEF2F6"/>
          </w:tcPr>
          <w:p>
            <w:r/>
            <w:r>
              <w:rPr>
                <w:sz w:val="18"/>
              </w:rPr>
              <w:t>DHIS2 organisation unit</w:t>
            </w:r>
          </w:p>
        </w:tc>
        <w:tc>
          <w:tcPr>
            <w:tcW w:type="dxa" w:w="4824"/>
            <w:shd w:val="clear" w:color="auto" w:fill="EEF2F6"/>
          </w:tcPr>
          <w:p>
            <w:r/>
            <w:r>
              <w:rPr>
                <w:rFonts w:ascii="Consolas" w:hAnsi="Consolas"/>
                <w:sz w:val="18"/>
              </w:rPr>
              <w:t>bo Guzamala Local Government Area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Period with no data for any antigen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January 2021 to January 2025 (49 consecutive months)</w:t>
            </w:r>
          </w:p>
        </w:tc>
      </w:tr>
      <w:tr>
        <w:tc>
          <w:tcPr>
            <w:tcW w:type="dxa" w:w="4824"/>
            <w:shd w:val="clear" w:color="auto" w:fill="EEF2F6"/>
          </w:tcPr>
          <w:p>
            <w:r/>
            <w:r>
              <w:rPr>
                <w:sz w:val="18"/>
              </w:rPr>
              <w:t>First month with any antigen reported</w:t>
            </w:r>
          </w:p>
        </w:tc>
        <w:tc>
          <w:tcPr>
            <w:tcW w:type="dxa" w:w="4824"/>
            <w:shd w:val="clear" w:color="auto" w:fill="EEF2F6"/>
          </w:tcPr>
          <w:p>
            <w:r/>
            <w:r>
              <w:rPr>
                <w:sz w:val="18"/>
              </w:rPr>
              <w:t>February 2025 (BCG, Penta3, Measles1; Penta1 blank)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Months with Penta1 reported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April, June, July, August, September, October and November 2025: 7, 6, 9, 18, 18, 27 and 18 doses (103 in total)</w:t>
            </w:r>
          </w:p>
        </w:tc>
      </w:tr>
      <w:tr>
        <w:tc>
          <w:tcPr>
            <w:tcW w:type="dxa" w:w="4824"/>
            <w:shd w:val="clear" w:color="auto" w:fill="EEF2F6"/>
          </w:tcPr>
          <w:p>
            <w:r/>
            <w:r>
              <w:rPr>
                <w:sz w:val="18"/>
              </w:rPr>
              <w:t>2025 months with no data for any antigen</w:t>
            </w:r>
          </w:p>
        </w:tc>
        <w:tc>
          <w:tcPr>
            <w:tcW w:type="dxa" w:w="4824"/>
            <w:shd w:val="clear" w:color="auto" w:fill="EEF2F6"/>
          </w:tcPr>
          <w:p>
            <w:r/>
            <w:r>
              <w:rPr>
                <w:sz w:val="18"/>
              </w:rPr>
              <w:t>January, March and May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8"/>
              </w:rPr>
              <w:t>December 2025</w:t>
            </w:r>
          </w:p>
        </w:tc>
        <w:tc>
          <w:tcPr>
            <w:tcW w:type="dxa" w:w="4824"/>
          </w:tcPr>
          <w:p>
            <w:r/>
            <w:r>
              <w:rPr>
                <w:sz w:val="18"/>
              </w:rPr>
              <w:t>BCG, OPV1 and Rotavirus 1 reported; Penta1 blank</w:t>
            </w:r>
          </w:p>
        </w:tc>
      </w:tr>
    </w:tbl>
    <w:p/>
    <w:p>
      <w:pPr>
        <w:pStyle w:val="Heading2"/>
      </w:pPr>
      <w:r>
        <w:rPr>
          <w:color w:val="1F3B57"/>
        </w:rPr>
        <w:t>Questions for the DHIS2 team</w:t>
      </w:r>
    </w:p>
    <w:p>
      <w:pPr>
        <w:pStyle w:val="ListNumber"/>
      </w:pPr>
      <w:r>
        <w:t>Were Guzamala's health facilities active and reporting in 2021-2024, with their data entered under another organisation unit (for example a neighbouring LGA or the state)?</w:t>
      </w:r>
    </w:p>
    <w:p>
      <w:pPr>
        <w:pStyle w:val="ListNumber"/>
      </w:pPr>
      <w:r>
        <w:t>Are the 2025 values complete, or are late reports still to be entered?</w:t>
      </w:r>
    </w:p>
    <w:p>
      <w:pPr>
        <w:pStyle w:val="ListNumber"/>
      </w:pPr>
      <w:r>
        <w:t>Does the Penta1 data element exist for all of Guzamala's facilities?</w:t>
      </w:r>
    </w:p>
    <w:p>
      <w:r>
        <w:t xml:space="preserve">The full month-by-month record for all 20 antigens is in </w:t>
      </w:r>
      <w:r>
        <w:rPr>
          <w:rFonts w:ascii="Consolas" w:hAnsi="Consolas"/>
        </w:rPr>
        <w:t>NPHCDA_Domain1_Antigen_EarlyWarning_LGA_2026.xlsx</w:t>
      </w:r>
      <w:r>
        <w:t xml:space="preserve"> (sheet "Guzamala check") and in </w:t>
      </w:r>
      <w:r>
        <w:rPr>
          <w:rFonts w:ascii="Consolas" w:hAnsi="Consolas"/>
        </w:rPr>
        <w:t>outputs/Guzamala_Borno_DHIS2_records_2021_2025.csv</w:t>
      </w:r>
      <w:r>
        <w:t>.</w:t>
      </w:r>
    </w:p>
    <w:p>
      <w:r>
        <w:rPr>
          <w:i/>
        </w:rPr>
        <w:t>Source: NPHCDA DHIS2 routine immunization export by LGA and month, January 2021 to December 2025.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