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  <w:r>
        <w:rPr>
          <w:b/>
          <w:bCs/>
          <w:color w:val="0C0C10"/>
          <w:sz w:val="56"/>
          <w:szCs w:val="56"/>
        </w:rPr>
        <w:t xml:space="preserve">PULS · </w:t>
      </w:r>
      <w:r>
        <w:rPr>
          <w:b/>
          <w:bCs/>
          <w:color w:val="0C0C10"/>
          <w:sz w:val="56"/>
          <w:szCs w:val="56"/>
        </w:rPr>
        <w:t xml:space="preserve">Domain Modeli ve DevOps Mimarisi</w:t>
      </w:r>
    </w:p>
    <w:p>
      <w:pPr>
        <w:spacing w:after="40" w:before="80"/>
      </w:pPr>
      <w:r>
        <w:rPr>
          <w:i/>
          <w:iCs/>
          <w:color w:val="6B6860"/>
          <w:sz w:val="28"/>
          <w:szCs w:val="28"/>
        </w:rPr>
        <w:t xml:space="preserve">9 modül · 14 mikroservis · Cloud + OnPrem · Dev → Test → Prod</w:t>
      </w:r>
    </w:p>
    <w:p>
      <w:pPr>
        <w:spacing w:after="40" w:before="480"/>
      </w:pPr>
      <w:r>
        <w:rPr>
          <w:color w:val="6B6860"/>
          <w:sz w:val="20"/>
          <w:szCs w:val="20"/>
        </w:rPr>
        <w:t xml:space="preserve">Sürüm</w:t>
      </w:r>
    </w:p>
    <w:p>
      <w:r>
        <w:rPr>
          <w:b/>
          <w:bCs/>
          <w:sz w:val="24"/>
          <w:szCs w:val="24"/>
        </w:rPr>
        <w:t xml:space="preserve">v2.0 — Kullanım kılavuzu V3 ile %100 hizalı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Tarih</w:t>
      </w:r>
    </w:p>
    <w:p>
      <w:r>
        <w:rPr>
          <w:b/>
          <w:bCs/>
          <w:sz w:val="24"/>
          <w:szCs w:val="24"/>
        </w:rPr>
        <w:t xml:space="preserve">30 Nisan 2026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Hazırlayan</w:t>
      </w:r>
    </w:p>
    <w:p>
      <w:r>
        <w:rPr>
          <w:b/>
          <w:bCs/>
          <w:sz w:val="24"/>
          <w:szCs w:val="24"/>
        </w:rPr>
        <w:t xml:space="preserve">Claude — DDD odaklı domain modelleme + DevOps</w:t>
      </w:r>
    </w:p>
    <w:p>
      <w:pPr>
        <w:pBdr>
          <w:left w:val="single" w:color="84CC16" w:sz="18" w:space="12"/>
        </w:pBdr>
        <w:spacing w:after="40" w:before="480"/>
        <w:ind w:left="360"/>
      </w:pPr>
      <w:r>
        <w:rPr>
          <w:i/>
          <w:iCs/>
          <w:color w:val="6B6860"/>
          <w:sz w:val="20"/>
          <w:szCs w:val="20"/>
        </w:rPr>
        <w:t xml:space="preserve">v2.0 yapısı: Manuel V3 baz alınarak 9 modül + 14 mikroservis. AI Koç V2'ye ertelendi (vault şema V1'de mimari hazır). Cloud + OnPrem dual deployment ve Dev-Test-Prod pipeline detaylandırıldı. Önceki modular monolith önerisi yerini manueldeki mikroservis hedefine bıraktı; pragmatik V1 patiği için "microservice-ready monolith" iskeleti tarif edildi.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0. Önsöz ve Tasarım İlkeleri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Bu doküman Puls'un domain modelini Domain-Driven Design (DDD) terminolojisi ile, kullanım kılavuzu V3'e (Sürüm 2.0.0) %100 sadık kalarak tarif eder. 9 modül, 14 mikroservis, Cloud + OnPrem dual deployment ve Dev → Test → Prod pipeline burada netleştirilir.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Tasarım ilkeleri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Modüler mimari hedefi: 14 mikroservis (manueldeki Bölüm 7.3 listesi). V1'de pragmatik patik için "microservice-ready monolith" — kritik servisler (identity, integration, coaching-vault) ayrı; geri kalan domain servisleri tek deployment ünitesi içinde modüler kütüphaneler. K8s + GitOps + observability gün-1'den.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Multi-tenancy (Cloud): tenant_id her tabloda; Postgres Row-Level Security ile sıkı izolasyon. Single-tenancy (OnPrem): müşteri kendi DB; tenant_id hâlâ var ama tek tenant.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Aggregate sınırı = consistency sınırı. Cross-aggregate konsistens domain event ile asenkron. Outbox pattern + RabbitMQ/SQS.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KVKK önce: PII kolon-bazlı şifreli; AuditLog append-only; RetentionPolicy ile otomatik anonimleştirme. Manueldeki saklama süreleri (5/10/2 yıl) aggregate kuralı.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ACL (Anti-Corruption Layer): ERP (12+), e-imza (KamuSM/Türktrust), SSO (SAML/OIDC), KVKK Bildirim, ödeme (Stripe), LLM (V2 Cloud-only) hep adapter pattern ile.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Read-only public API: GET only. Veri yazma yalnızca UI veya ERP entegrasyonu üzerinden (manuel Bölüm 6.4.2).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Stack: React 18 + TS (web), React Native (iOS+Android), Node 20 + Python 3.12 (servis), PostgreSQL 16, Redis 7, Elasticsearch 8, RabbitMQ. Manuelde net.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Veri yeri: Cloud — AWS eu-central-1 + İstanbul yansıma. OnPrem — müşteri DC.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DDD notation rehberi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« Aggregate Root »: aggregate'in dış dünyaya açılan tek noktası.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« Entity »: kimliği olan ama bir aggregate içinde yaşayan nesne.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« Value Object »: kimliği olmayan, immutable nesne.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« Domain Event »: "oldu" ifadesi (past tense, tenant-scoped).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« ACL »: 3rd party'yi domain modeline çeviren adapter.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1. Bounded Contexts ve 14 Mikroservis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Bölüm 7.3 net olarak 14 mikroservis listeliyor. Aşağıda her servisin domain context'i ve sorumluluk haritası verilmiştir.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Mikroservis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Manuel modülü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Sorumluluk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identity-service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(generic)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Kimlik doğrulama, RBAC, MFA, SSO (SAML 2.0/OIDC), JWT (15 dk access + 7 gün refresh).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employee-service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(People)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profili, organizasyon yapısı (departman/unvan/lokasyon), özlük dosyaları, çalışma takvimi.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engagement-service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Bağla™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Pulsu Anketi, bağlılık skoru (40+30+30 ağırlık), risk uyarıları (Yeşil/Sarı/Kırmızı).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performance-service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Ölç™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KPI tanım/değer, yetkinlik (1-5), review cycle, performans raporu (overall = kpi*0.7 + comp*0.3).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career-service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Harita™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5-basamak kariyer yolu, Bireysel Gelişim Planı (BGP), terfi uygunluk analizi.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coaching-service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Koç™ (V2 — Cloud-only)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AI sohbet (vault şema), anonim sinyal üretimi (min 5 cohort), LLM API entegrasyonu.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contract-service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Belge™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Sözleşme şablon kütüphanesi, sözleşme yaşam döngüsü, e-imza (5070 NEİ), bitiş uyarıları (60/30/7).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leave-service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Tatil™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İzin politikası, bakiye, talep akışı, takvim. 4857 İş Kanunu uyumlu.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expense-service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Cüzdan™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Masraf bildirimi, AI fiş okuma, onay akışı, muhasebe çıktısı.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compliance-service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Kale™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Kıdem hesabı, fazla mesai (270 saat/yıl), şikayet yönetimi, KVKK consent + VERBİS envanter, mevzuat takibi.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training-service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Okul™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Eğitim ihtiyaç analizi, eğitim kaydı, Kirkpatrick 4 seviye ROI.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(generic)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Push (FCM+APNs), e-mail (SES), SMS (Twilio), WhatsApp Business, Slack, Teams.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reporting-service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(supporting)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Hazır rapor kütüphanesi, özel rapor builder, PDF/Excel/CSV/JSON dışa aktarım. Elasticsearch tabanlı.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integration-service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(generic)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12+ ERP adapter (Logo, Netsis, SAP B1, Mikro, Canias, Paraşüt, İnnova, Eta), webhook gateway, public API (read-only).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Context Map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1266825"/>
            <wp:effectExtent t="0" r="0" b="0" l="0"/>
            <wp:docPr id="1" name="01_context_map.png" descr="14 mikroservis context map" title="14 mikroservis contex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1. 14 mikroservis arasında ilişki haritası. Yeşil = core (Bağla, Ölç, Harita, Belge), açık yeşil = supporting, mavi = generic. Coach V2 kesik çerçeveli — Cloud-only.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Identity tüm domain servislerin upstream'i (auth gate).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Employee diğer 8 modülün upstream'i (employeeId conformist).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Coach (V2) Engagement/Performance/Career'dan anonim sinyal alır — vault şema dışına çıkmaz.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Reporting tüm event-stream'leri tüketir; CQRS read-model.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Integration ERP'den Employee + Performance'a tek-yönlü okur (manuel: ERP→PULS).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2. employee-service — People (Çekirdek)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 dosyası, organizasyon yapısı, özlük dokümanları, çalışma takvimi ve tatil takvimi yönetimi. Diğer tüm modüllerin upstream'i.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4876800"/>
            <wp:effectExtent t="0" r="0" b="0" l="0"/>
            <wp:docPr id="1" name="10_employee_aggregate.png" descr="employee-service aggregate map" title="employee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2. Employee root aggregate; Department, Position, Location, WorkSchedule, HolidayCalendar ayrı aggregate'ler. id-ref ilişkiler kesik çizgiyle.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2.1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Employee (root): tckn, baseSalary, iban gibi PII alanlar kolon-bazlı şifreli. Status: Active/OnLeave/Terminated. baseSalary ERP webhook'tan okunur — kullanıcı manuel düzenleyemez.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Department: parent_id ağaç yapısı (V1 max derinlik 4). erpExternalId ile ERP departmanına eşleşir.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Position: title + careerLevel (Asistan..Direktör). career-service ile id-ref.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Location: Merkez/Şube/Fabrika/Uzaktan.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WorkSchedule: vardiya pattern + working days + tatil takvimi (manuel Bölüm 2.3.1).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HolidayCalendar: ulusal + şirket tatilleri; ulusal tatil otomatik import.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2.2 KVKK / veri minimizasyonu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PII alanları: TCKN, IBAN, sağlık raporu — kolon-bazlı şifreli (Postgres pgcrypto + KMS).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RetentionPolicy: Terminated employee → 5 yıl personel verisi (4857), 10 yıl bordro/sözleşme (Borçlar). Sonra anonimleştirme.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EmployeeDocument.kind = SaglikRaporu → erişim sadece İK Admin (ABAC + RLS).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3. engagement-service — Bağla™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 bağlılığını ölçer, düşüş trendlerini erken saptar, risk altındaki çalışanlar için uyarı üretir. Manuel Bölüm 3.2.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8296275"/>
            <wp:effectExtent t="0" r="0" b="0" l="0"/>
            <wp:docPr id="1" name="02_engagement_aggregate.png" descr="engagement-service aggregate map" title="engagement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3. Pulsu Anketi anonimdir — employeeId hashed olarak saklanır. EngagementScore üç bileşenli: %40 Pulsu + %30 Aktivite + %30 Yönetici Geri Bildirimi.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PulsuSurvey (root): aylık 5 soruluk anket; tenant özelleştirebilir (Ayarlar → Bağla → Anket Ayarları).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PulsuResponse (root): immutable, anonim. employeeId HASHED bytea olarak saklanır — yönetici hangi yanıtın kimden geldiğini göremez.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EngagementScore (root): per employee. score 0-100. Risk seviyesi: Yeşil 60-100, Sarı 40-59, Kırmızı 0-39.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RiskAlert (root): trigger = ScoreDrop3M | PulsuMissed2M | ActivityDrop80. Recipients: Manager (Sarı) + Patron + İK (Kırmızı).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ManagerFeedback: dönemsel nitel + 0-100 puan. 24 saat içinde revize edilebilir.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3.2 Akış — anket → skor → uyarı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8934450"/>
            <wp:effectExtent t="0" r="0" b="0" l="0"/>
            <wp:docPr id="1" name="13_engagement_flow.png" descr="Engagement risk akışı" title="Engagement risk ak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4. Aylık anket → anonim yanıt → skor hesabı → risk seviyesi → uyarı + audit. 3 aylık düşüş trendi otomatik kırmızı eskale eder.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Pulsu anonimliği mimari kuralı: hashed employee token + min 5 cohort agregasyon eşiği — 5'ten az çalışanlı bir ekip için detay sinyal sunulmaz.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RiskAlert acknowledge edilmediğinde 7 gün sonra eskale; manager + İK daha sonra.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4. performance-service — Ölç™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KPI + yetkinlik tabanlı performans değerlendirme. Manuel Bölüm 3.3.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5514975"/>
            <wp:effectExtent t="0" r="0" b="0" l="0"/>
            <wp:docPr id="1" name="03_performance_aggregate.png" descr="performance-service aggregate map" title="performance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5. ReviewCycle altında KPIPeriod ve CompetencyEvaluation. PerformanceReport overall = KPI*0.7 + Competency*0.3.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ReviewCycle: dönem (Q4 2025), Draft → Active → Closed.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KPIDefinition: kategori (Stratejik/İşeAlım/Performans/Eğitim/Kültür), source (Manual/ERP/API).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KPIPeriod: per-employee KPI; aylık entry'ler + finalize. score = realized/target × 100, cap 120.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Competency: 5 üzerinden — Liderlik, Stratejik Düşünme, İletişim, Problem Çözme, Sonuç Odaklılık (manuel Bölüm 3.3.3).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CompetencyEvaluation: yönetici tarafından her competency için 1-5 skor.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PerformanceReport: overall = (kpi × 0.7) + (competency × 0.3). Recommendation: Terfi/İyi/Plan.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4.2 Performans → Kariyer → Eğitim akışı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1296650"/>
            <wp:effectExtent t="0" r="0" b="0" l="0"/>
            <wp:docPr id="1" name="12_review_flow.png" descr="Performans değerlendirme akışı" title="Performans değerlendirme ak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29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6. Dönem aç → KPI tanımla → aylık entry → yetkinlik değerlendir → finalize → rapor + öneri → Harita (terfi) + Okul (eğitim) trigger.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PerformanceReportPublished event'i: Career (terfi analizi), Training (ihtiyaç analizi) servisleri tetikler.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Bonus/zam önerisi: ücret aralığı + prim katsayısı (1.0/1.5/2.0) — manuel Ekran Bölüm 4.2.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5. career-service — Harita™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Kariyer basamakları, Bireysel Gelişim Planı (BGP), terfi uygunluk analizi. Manuel Bölüm 3.4.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1572875"/>
            <wp:effectExtent t="0" r="0" b="0" l="0"/>
            <wp:docPr id="1" name="04_career_aggregate.png" descr="career-service aggregate map" title="career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5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7. CareerLadder → CareerStep'ler. Her çalışan EmployeeCareerPath ile ladder'a bağlanır. BGP gelişim hedeflerini takip eder.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5.1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CareerLadder (root): tenant özelleştirebilir; default 5-basamak (Asistan/Uzman/Kıdemli/Müdür/Direktör). Per job-family.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CareerStep: minExperienceYears, minOverallScore, requiredCompetencies[], requiredKpiCategories[].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EmployeeCareerPath (root): currentStepLevel, lastAssessedAt.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BGP (root): hedef step + DevelopmentGoal'lar (Eğitim/Sertifika/Proje/Mentorship).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PromotionEvaluation: PerformanceReportPublished event'inde otomatik üretilir. Recommendation: Eligible/Conditional/NotYet + ETA aylar.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6. contract-service — Belge™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Sözleşme şablon, yaşam döngüsü, e-imza, bitiş uyarıları. Manuel Bölüm 3.6.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5153025"/>
            <wp:effectExtent t="0" r="0" b="0" l="0"/>
            <wp:docPr id="1" name="07_legal_aggregate.png" descr="contract-service aggregate map" title="contract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8. Contract her revisyonu Signature ile takip eder. ExpirationAlert 60/30/7 gün önce uyarı verir.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ContractTemplate: tenantId NULL → sistem-paylaşımlı; aksi halde tenant-özel. Manuel'de 7 şablon türü: Belirsiz/Belirli süreli, Partial, Deneme, Çağrı üzerine, Gizlilik, Ek Protokol.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Contract (root): status makinesi Draft → InReview → Sent → Signed → Active → Terminated/Archived.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ContractRevision: versiyon + PDF snapshot (S3 immutable, KMS şifreli).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ContractParty: Employer/Employee/Counterparty; partyType Person|LegalEntity.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Signature: method ESign|WetInk|KEP. ESign için 5070 NEİ — BTK yetkilendirilmiş ESHS sağlayıcı (KamuSM/Türktrust).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ExpirationAlert: scheduled — 60/30/7 gün. Recipient: HR (60), HR+Manager (30), HR+Manager+Patron (7).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7. leave-service + expense-service + Approval (cross-cutting)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İzin (Tatil™), masraf (Cüzdan™) ve cross-cutting onay workflow'u. Manuel Bölüm 3.7-3.8.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08_leave_expense_approval.png" descr="Leave + Expense + Approval" title="Leave + Expense + Appr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9. İzin ve masraf kendi konularını ApprovalRequest'e kicker subject-agnostic onay zinciri.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7.1 Tatil™ — leave-service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LeavePolicy: per leaveType (Yıllık/Hastalık/Mazeret/Doğum/Evlilik/Ölüm/Ücretsiz/Telafi). 4857 Md 53/46/74.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LeaveBalance: per employee/year/leaveType. accrued/used/pending.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LeaveRequest: status Draft → Submitted → Approved/Rejected/Cancelled.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LeaveCalendar: read-model; departmana göre overlap warning (manuel Bölüm 3.7.3).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7.2 Cüzdan™ — expense-service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ExpenseCategory: Seyahat/Konaklama/Yemek/Teknoloji/Temsil/Diğer.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ExpenseClaim (root): line'lar iç entity. Tutar threshold'a göre onay tier'ı.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Onay tier'ları (manuel 3.8.2): 0-500₺ → Manager; 501-2.500₺ → Manager+İK; 2.501-10.000₺ → Müdür+Finans; 10.000₺+ → GM+Finans.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Receipt OCR (mobil): AI fiş tutar/tarih/kategori parse — kullanıcı doğrular.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Muhasebe çıktısı: Logo/Netsis/Paraşüt formatlı export (manuel Bölüm 3.8.3).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7.3 Approval (cross-cutting)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ApprovalRule: subject (Leave/Expense/Contract) + rules[] (threshold + steps).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ApprovalRequest: subject_type + subject_id back-ref. ApprovalCompleted event'iyle subject context state günceller.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Withdraw: pending durumda istek sahibi geri çekebilir.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Paralel onay V1'de yok; sequential. V2'de any-of/all-of.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8. compliance-service — Kale™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KVKK uyum, kıdem hesabı, fazla mesai takibi, şikayet yönetimi, mevzuat. Manuel Bölüm 3.9 + 9. (Bölüm — KVKK Uyum Kılavuzu).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05_compliance_aggregate.png" descr="compliance-service aggregate map" title="compliance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10. Kıdem hesabı, fazla mesai (270 saat yasal limit), şikayet (anonim/imzalı), KVKK consent + VERBİS envanter, mevzuat watchdog.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8.1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KidemTazminatiCalculation: snapshot (immutable). asOf + baseSalary + lastSalaryAvg + years/days. Yıllık tavan otomatik.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OvertimeTracker: per employee/year. legalLimit 270 saat (4857). alertThreshold 240 (default).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Complaint: kategori (Ücret/Mobbing/Güvenlik/Ayrımcılık/Diğer). Anonymous|Identified. Status: Submitted → InReview → Resolved → Closed.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KVKKConsent: per employee per purpose. basis (Consent/Contract/LegalObligation/VitalInterest). Aydınlatma metni Contract id-ref.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VerbisDataInventory: yıllık ciro 50M+ veya 50+ çalışan obligated. Inventory items (kategori/amaç/basis/saklama/alıcı/yurtdışı?). XML export.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RegulatoryUpdate: AsgariUcret/SgkPrim/4857/KVKK/GDPR/TIS — değişiklik geldiğinde tetikler (KidemRecalc, OvertimeThresholdUpdate).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8.2 KVKK saklama süreleri (manuel Bölüm 5.4 + 9.4)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700"/>
        <w:gridCol w:w="45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 türü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Süre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Yasal dayanak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Performans Değerlendirme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 İş Hukuku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İzin Kayıtları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4857 İş Kanunu Md. 32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Masraf Belgeleri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 Vergi Mevzuatı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Sözleşmeler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10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 Borçlar Kanunu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Koç Görüşme Metadata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KVKK / GDPR (V2)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Sistem Erişim Logları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KVKK Md. 12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Dışa Aktarma Logları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 yıl</w:t>
            </w:r>
          </w:p>
        </w:tc>
        <w:tc>
          <w:tcPr>
            <w:tcW w:type="dxa" w:w="4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KVKK Md. 12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RetentionPolicy aggregate her resourceType için günlük cron ile schedulePurge() çalıştırır.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Hard delete vs anonymize: KVKK çağrısında müşterinin tercihine göre.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9. training-service — Okul™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Eğitim ihtiyaç analizi + Kirkpatrick 4 seviye ROI ölçümü. Manuel Bölüm 3.10.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12944475"/>
            <wp:effectExtent t="0" r="0" b="0" l="0"/>
            <wp:docPr id="1" name="06_training_aggregate.png" descr="training-service aggregate map" title="training-service aggrega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9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11. TrainingNeedAnalysis Performance ve Career'dan input alır. KirkpatrickEvaluation 4 seviye + ROI hesaplar.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9.1 Aggregate detayları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TrainingNeedAnalysis (root): inputs = PerformanceGaps + CareerGaps + ManagerObs. Önceliklendirilmiş ihtiyaçlar listesi.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Training (root): kind (Internal/External/Online/Certification), maliyet, süre.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TrainingEnrollment: per employee per training; Enrolled/Attended/Skipped/Failed.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KirkpatrickEvaluation (root): manuel Bölüm 3.10.3:</w:t>
      </w:r>
    </w:p>
    <w:p>
      <w:pPr>
        <w:pStyle w:val="ListParagraph"/>
        <w:numPr>
          <w:ilvl w:val="1"/>
          <w:numId w:val="2"/>
        </w:numPr>
        <w:spacing w:after="30" w:before="30" w:line="300"/>
      </w:pPr>
      <w:r>
        <w:rPr>
          <w:b/>
          <w:bCs/>
        </w:rPr>
        <w:t xml:space="preserve">Level 1 — Reaction: </w:t>
      </w:r>
      <w:r>
        <w:t xml:space="preserve">Eğitim sonrası 5 soruluk anket (memnuniyet).</w:t>
      </w:r>
    </w:p>
    <w:p>
      <w:pPr>
        <w:pStyle w:val="ListParagraph"/>
        <w:numPr>
          <w:ilvl w:val="1"/>
          <w:numId w:val="2"/>
        </w:numPr>
        <w:spacing w:after="30" w:before="30" w:line="300"/>
      </w:pPr>
      <w:r>
        <w:rPr>
          <w:b/>
          <w:bCs/>
        </w:rPr>
        <w:t xml:space="preserve">Level 2 — Learning: </w:t>
      </w:r>
      <w:r>
        <w:t xml:space="preserve">Öncesi-sonrası test skor karşılaştırması.</w:t>
      </w:r>
    </w:p>
    <w:p>
      <w:pPr>
        <w:pStyle w:val="ListParagraph"/>
        <w:numPr>
          <w:ilvl w:val="1"/>
          <w:numId w:val="2"/>
        </w:numPr>
        <w:spacing w:after="30" w:before="30" w:line="300"/>
      </w:pPr>
      <w:r>
        <w:rPr>
          <w:b/>
          <w:bCs/>
        </w:rPr>
        <w:t xml:space="preserve">Level 3 — Behavior: </w:t>
      </w:r>
      <w:r>
        <w:t xml:space="preserve">Yönetici 30/60/90 gün davranış değerlendirmesi.</w:t>
      </w:r>
    </w:p>
    <w:p>
      <w:pPr>
        <w:pStyle w:val="ListParagraph"/>
        <w:numPr>
          <w:ilvl w:val="1"/>
          <w:numId w:val="2"/>
        </w:numPr>
        <w:spacing w:after="30" w:before="30" w:line="300"/>
      </w:pPr>
      <w:r>
        <w:rPr>
          <w:b/>
          <w:bCs/>
        </w:rPr>
        <w:t xml:space="preserve">Level 4 — Results: </w:t>
      </w:r>
      <w:r>
        <w:t xml:space="preserve">KPI değişimi + maliyet tasarrufu = ROI hesabı.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10. identity-service + Audit + Vault (V2)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Kimlik, RBAC/ABAC, denetim ve Coach™ vault gizlilik mimarisi.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11896725"/>
            <wp:effectExtent t="0" r="0" b="0" l="0"/>
            <wp:docPr id="1" name="09_identity_audit.png" descr="Identity + Audit + Vault" title="Identity + Audit + V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12. Tenant her şeyin scope'u; AuditLog append-only; Vault şema yalnızca coaching-service'e açıktır (V2).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10.1 RBAC + ABAC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Bölüm 8.2 — 6 varsayılan rol: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Super Admin — sınırsız.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İK Admin — tüm modüller (silme hariç).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Yönetici — yalnızca kendi ekibi.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Çalışan — yalnızca kendi ekranları.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Finans — Cüzdan™ + raporlar.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Hukuk/Uyum — Belge™ + Kale™.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Auditor (read-only) — denetim erişimi.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Permissions: { resource, action, scope }. ABAC scope = self|department|all.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Postgres RLS: her tabloda tenant_id; ek olarak scope kontrolü (department_id, manager_id).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10.2 AuditLog (append-only, KVKK Md. 12)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Insert-only; 2 yıl saklama. PII redacted.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Tüm domain event'lerin subscriber'ı (Hired/Approved/Signed/...).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Partition by month (BRIN index) — büyür.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10.3 Coach™ vault şeması (V2 — Cloud-only)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CoachingSession: vault şemada; sadece coaching-service okuyabilir.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AnonymousSignal — domain service: redact + min 5 cohort agregasyon → engagement/performance/reporting'e yayın.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Vault şema OnPrem'de yoktur (LLM bağımlılığı + telemetri Cloud'a özel).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11. İlişkisel Veri Modeli (ER, yüksek seviye)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MVP'nin ana tabloları. Tüm tablolarda tenant_id NOT NULL ve RLS aktif.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9953625"/>
            <wp:effectExtent t="0" r="0" b="0" l="0"/>
            <wp:docPr id="1" name="14_er_high_level.png" descr="Yüksek seviye ER" title="Yüksek seviye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13. 9 modülün ana tabloları. Detay alanları her tablo için ayrı; ID stratejisi UUID v7.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11.1 Index ve performans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Composite (tenant_id, ...) index her hot tabloda.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audit_log: month-partitioned, BRIN index occurred_at.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leave_request: (employee_id, start_date) overlap-aware unique constraint.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contract: expires_at için index (60/30/7 günlük tarama).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11.2 ID stratejisi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UUID v7 (zaman-sıralı, k-sortable) tüm tablolarda.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Public ID gerekiyorsa: PUL-2026-00123 formatlı counter (per tenant).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12. Domain Event Kataloğu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Tenant_id, occurred_at, actor_user_id alanları her event'te zorunlu. Outbox pattern + RabbitMQ/SQS.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Servis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Olay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Tüketici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EmployeeHired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Audit, Notification, Leave (balance init), Engagement (ekol).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EmployeeTerminated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Audit, Identity (User.disable), Compliance (kıdem snapshot).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EngagementRiskChanged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Notification (manager/HR/patron), Coach V2 (anonim sinyal), Reporting.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PerformanceReportPublished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Career (PromotionEvaluation), Training (NeedAnalysis), Notification, Audit.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career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CareerStepChanged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Notification, Audit, Performance (next-cycle KPI).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contract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ContractSigned / Terminated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Audit, Notification, Storage (immutable snapshot), Compliance (kıdem trigger).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leave + expense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LeaveApproved / ExpenseReimbursed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LeaveBalance, Notification, Performance (presence), Reporting.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OvertimeLegalLimitBreached / ComplaintResolved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Notification (HR + patron), Audit.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KirkpatrickLevelEvaluated / RoiComputed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Reporting (ROI dashboard), Audit, Performance (KPI delta input).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12.1 Outbox pattern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Domain event aggregate transaction içinde outbox tablosuna yazılır.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Outbox publisher (Postgres LISTEN/NOTIFY veya polling) → RabbitMQ/SQS.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Idempotency: event id + processed_events tablosu (tüketici tarafı).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OnPrem: aynı outbox; sadece tüketici tarafında telemetri yok.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13. Yüksek Seviye Sistem Mimarisi (Mikroservis)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Bölüm 7.1-7.3 baz alınmış 14 mikroservis topolojisi. Bir sonraki sayfa yatay yönelimdedir.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160"/>
        <w:jc w:val="center"/>
      </w:pPr>
      <w:r>
        <w:drawing>
          <wp:inline distT="0" distB="0" distL="0" distR="0">
            <wp:extent cx="10477500" cy="2943225"/>
            <wp:effectExtent t="0" r="0" b="0" l="0"/>
            <wp:docPr id="1" name="11_microservice_arch.png" descr="Mikroservis sistem mimarisi" title="Mikroservis sistem mimar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14. İstemciler → Edge (CDN/WAF/Gateway) → 14 domain servisi → altyapı (PG/Redis/ES/RabbitMQ/S3) + 6 dış sistem (ERP, e-imza, SSO, Mail, Stripe, LLM).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V1'de bu 14 servisi paralel deploy etmek küçük ekibe ağır olabilir; pragmatik patik için 3 kritik servis (identity, integration, coaching-vault) bağımsız deploy + diğer 11 "microservice-ready monolith" patiği önerilir. V1.1-V1.2'de servisler tek-tek ayrılır.</w:t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13.1 Çalışma zamanı altyapısı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PostgreSQL 16 — multi-tenant, RLS aktif, şifreli; her servis kendi şeması (people.*, leave.*, contract.*, ...).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Redis 7 — oturum + cache + queue.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Elasticsearch 8 — full-text arama + reporting projection.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RabbitMQ / AWS SQS — async events.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S3 (KMS şifreli) — sözleşme PDF, fiş, özlük dosyaları.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Vault şema (V2 only Cloud) — coaching-service exclusive.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13.2 Güvenlik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MFA zorunlu Admin/HR; opsiyonel employee.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Field-level encryption: TCKN, IBAN, sağlık raporu, brüt maaş.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Audit log redaction (PII alanlar).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OWASP Top 10 + ASVS L2 minimum.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Yılda 2 bağımsız penetrasyon testi (manuel Bölüm 7.4.3).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14. Cloud + OnPrem Deployment Mimarisi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Aynı codebase, iki dağıtım hedefi: Cloud (multi-tenant SaaS, AWS Frankfurt + İstanbul yansıma) ve OnPrem (single-tenant, müşteri DC veya VPC). Tek fark: AI Koç sadece Cloud.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5200650"/>
            <wp:effectExtent t="0" r="0" b="0" l="0"/>
            <wp:docPr id="1" name="15_deployment_topology.png" descr="Cloud + OnPrem deployment topology" title="Cloud + OnPrem deployment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15. Tek codebase + tek artifact registry. Cloud Dev/Test/Prod ve OnPrem Dev (sandbox)/Test/Prod paralel akışları. Coach Cloud'a özel.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14.1 Codebase + artifact disiplini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Mono-repo: 14 mikroservis tek Git deposunda; her servis Dockerfile'ı.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Tek CI pipeline; her commit hem Cloud hem OnPrem image (multi-arch amd64+arm64).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Container Registry imzalı + SBOM ekli; OnPrem müşterisi Cosign ile doğrular.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Feature flag (LaunchDarkly/Unleash): Cloud-only feature'lar (Coach™) run-time flag ile gizlenir; aynı binary.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12-factor config: env-driven; Cloud profile vs OnPrem profile sadece env var farkı.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14.2 Cloud-OnPrem fark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Boyut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Cloud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OnPrem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Tenancy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Multi-tenant, RLS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Single-tenant, müşteri DB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Coach™ (V2)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vault şema + LLM API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✗ yoktur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LLM API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Claude Haiku/Sonnet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Telemetri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Tam (anonim metric, error)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Opt-in; air-gapped → yok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Update / release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Sürekli (canary 5/25/50/100)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release train; signed Helm bundle veya OVA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Lisans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Subscription (Stripe)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signed JWT lisans + License Server heartbeat veya 30 gün offline grace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 yeri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AWS eu-central-1 + İstanbul yansıma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DC / Türkiye DC / Azure özel kira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Backup / DR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Puls yönetir; günlük tam, 8 saatlik artımlı; RPO 4h / RTO 2h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yönetir; Puls runbook + restore drill kılavuzu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entegrasyon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Cloud adapter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On-network adapter, müşteri firewall içinde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14.3 Lisans ve telemetri (OnPrem özel)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LicenseServer: yıllık signed JWT lisans dosyası + heartbeat (online), offline grace period 30 gün.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Lisans kapsamı: max çalışan + sürüm + EOL tarihi + opsiyonel modül seti.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Telemetri opt-in: müşteri tercihinde kapatılabilir; air-gapped tamamen kapalı.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Update channel: stable (aylık) + LTS (yıllık) + security patch (out-of-band).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15. DevOps Pipeline — Dev → Test → Prod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pipeline iki target için (Cloud + OnPrem). "Test'ten kabul edilen Prod'a geçer" disiplini sıkı bir Promotion Gate ile sağlanır. Bir sonraki sayfa yatay yönelimdedir.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160"/>
        <w:jc w:val="center"/>
      </w:pPr>
      <w:r>
        <w:drawing>
          <wp:inline distT="0" distB="0" distL="0" distR="0">
            <wp:extent cx="10477500" cy="847725"/>
            <wp:effectExtent t="0" r="0" b="0" l="0"/>
            <wp:docPr id="1" name="16_devops_pipeline.png" descr="Dev → Test → Prod pipeline" title="Dev → Test → Prod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6860"/>
          <w:sz w:val="20"/>
          <w:szCs w:val="20"/>
        </w:rPr>
        <w:t xml:space="preserve">Şekil 16. PR → CI → Build (SBOM+imza) → Registry → Dev → Test → UAT → Promotion Gate → Cloud Prod (canary) + OnPrem Prod (release train).</w:t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15.1 Ortam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830"/>
        <w:gridCol w:w="183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Ortam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Amaç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Erişim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Otomasyon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Geliştirme + PR önizleme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Synthetic seed; PII yok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geliştirici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Otomatik PR deploy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Test/Staging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QA + perf + DR drill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Anonimleştirilmiş prod kopyası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QA + DevOps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Otomatik promote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kabul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Sample / 1-2 design partner sandbox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Ürün + müşteri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onay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Prod-Cloud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Çok-kiracılı SaaS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verisi (canlı)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Sadece SRE + breakglass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Blue/Green + canary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Prod-OnPrem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Tek-kiracılı (müşteri DC)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verisi (canlı)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IT + Puls (uzak izinli)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release train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15.2 CI pipeline aşamaları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Lint + format check (ESLint, Prettier, Black, isort).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Unit test (vitest, pytest) — coverage gate %75.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Integration test (testcontainers — gerçek Postgres + RabbitMQ + Redis).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SAST (Semgrep + GitHub CodeQL).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License scan (FOSSA / Snyk) — copyleft uyarısı.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SBOM üretimi (Syft → CycloneDX format).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Container build (multi-arch amd64+arm64) + image imza (Cosign).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Vulnerability scan (Trivy).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Push to Registry — versionlu (semver-major.minor.patch + git-sha).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15.3 Promotion Gate kuralları ("Test → Prod" disiplini)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Otomatik kontrol: tüm CI testleri yeşil; SLO ihlali yok (latency p95, error rate); SAST/DAST critical-finding 0.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 kontrol: 2 onaylayan (1 mühendislik + 1 ürün/QA); change ticket (ITIL); rollback playbook ek.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DB değişiklikleri için ek kontrol: backward-compat + migration test pass + rollback prosedürü.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 release: müşteri release-notes (Türkçe) + breaking changes; 14 gün önceden müşteriye bilgilendirme.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Hotfix exception: kritik güvenlik veya prod incident; fast-track gate (1 onaylayan + post-mortem 48 saat içinde).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15.4 Cloud Prod rollout (canary)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Aşama 1: %5 traffic → 10 dakika → SLO check (error rate &lt; %0.5, p95 &lt; 500ms).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Aşama 2: %25 traffic → 30 dakika → SLO check + business metric (signup, login).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Aşama 3: %50 traffic → 1 saat → SLO check.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Aşama 4: %100 traffic. Her aşamada otomatik rollback (Argo Rollouts veya Flagger).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15.5 OnPrem release train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Cadence: aylık (her ayın ilk Salı). Bug-fix patch ek release ihtiyaca göre.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Release branch: tarih-tagged (2026.05.0). LTS branch yıllık (2026.LTS).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Müşteri tarafında: in-place upgrade (Helm rolling update) → smoke test → müşteri kabul → rollback opsiyonu (önceki version snapshot).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Mevzuat hotfix (asgari ücret, KVKK update): out-of-band tüm OnPrem müşterilerine 7 gün içinde.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15.6 Observability + DR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OpenTelemetry (trace, metric, log) + Sentry (error) + Grafana + Prometheus.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Tüm servislerde structured log + correlation ID.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Pager rotation: Cloud için 7/24; OnPrem için müşteri-bazlı.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Incident severity: Sev1 (data loss/outage) 30 dk yanıt; Sev2 (degraded) 2 saat; Sev3 (cosmetic) 1 iş günü.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Post-mortem zorunlu Sev1+Sev2; blameless format; action item tracker.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Veri ihlal: 24h müşteri + 72h KVKK Kurumu (manuel Bölüm 9.7).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DR drill: Cloud quarterly, OnPrem'de müşteri runbook 6 ayda bir.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15.7 OnPrem yaşam döngüsü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Onboarding: 2-4 hafta. Discovery → topology design → install → ERP/SSO bağla → veri migrasyon → eğitim → go-live.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Sürüm desteği: en son 2 major version + güvenlik yamalarıyla 18 ay; sonrasında upgrade zorunlu.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End-of-life: 6 ay önceden bildirim; upgrade veya Cloud'a göç önerisi.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Cloud'a göç toolkit: export/import script + verification — "hibrit patiği" mümkün.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16. MVP Build Sırası ve V2 Köprüsü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16.1 Wave-based rollout (12-18 ay V1)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0 (0-2 ay): IaC + CI/CD + observability + Identity + Tenant + multi-tenant Postgres + RLS. "Hello tenant" deploy.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1 (2-6 ay): employee-service + integration-service (3 ERP: Logo Tiger, Mikro, Paraşüt) + leave-service + expense-service + contract-service + reporting + notification. "Çekirdek 5 modül" beta launch.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2 (6-9 ay): engagement-service (Bağla™) + performance-service (Ölç™) + Approval workflow.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3 (9-12 ay): career-service (Harita™) + compliance-service (Kale™) + training-service (Okul™). V1.0 GA launch.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4 (12-18 ay): 9'dan 12 ERP'ye genişleme + müşteri 500'den 1.000'e + V2 köprüsü mimari hazırlığı.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16.2 Cloud-first / OnPrem 6 ay sonra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V1.0 launch sadece Cloud (multi-tenant); OnPrem altyapısı V1.1'de paralel hazırlık.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İlk OnPrem müşterisi V1.1 (6 ay sonra) — 1 design partner enterprise (banka veya kamu) ile.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 GA V1.2 (9-12 ay sonra) — 5 enterprise referans müşteri.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16.3 V2 köprüsü (Coach™ launch — MVP sonrası 3-4 ay)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Vault şema V1'de hazır (mimari).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Event store + structured event V1'de yapılır (RAG için olgunlaşır).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Embeddings tablo (pgvector) V1.5'te eklenir.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V2 launch'ında: existing 1.000+ Cloud müşteri için Coach add-on +$20 — ilk ay %25 indirim.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17. Açık Karar Noktaları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Şirket sahibi: V3 manual başlık "Vega Teknoloji A.Ş.", footer "Entek İnsan Kaynakları, Danışmanlık A.Ş." — tüzel kişi netleşmeli ("Puls" şimdilik kullanılıyor).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V1.0 launch ile Wave 1 sonu (5 modül) mu, Wave 3 sonu (9 modül) mu? Marketing iddiasını gerçek launch durumuna hizalamak gerek.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Mikroservis tam mı, microservice-ready monolith pragmatik patiği mi? V1'de monolith → V1.2'de ayrılma → V2'de tam mikroservis önerisi vs manualdaki 14 servis hedefi.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 ilk müşteri kim olacak? Banka mı (KVKK + güvenlik test bed), kamu mı (uzun satış cycle ama önemli referans)?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Coach™ V2 launch tarihi: MVP sonrası 3-4 ay (kararlaştırıldı). Pricing tier'ları için pazarlama mesajı bunu netleştirmeli.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12+ ERP listesinden V1'de 3 (Logo+Mikro+Paraşüt), V1.5'te 6, V2'de 9; kalan 3 (Canias/İnnova/Eta) talep gelirse gibi yaklaşım — yoksa hepsi V1 paralel mi?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Coach gizlilik vault eşiği: min 5 cohort yeterli mi, yoksa GDPR k-anonymity standartına göre 11+ mı? V2 hukuki review.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 fiyatlandırması: setup fee + yıllık + maintenance — manuelde yok; iş modeli dokümanında öneri var ama yönetim onayı.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Mali müşavir partner programı V1.0 launch'ta mı V1.5'te mi başlatılır?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Ek: Glossary (Türkçe-İngilizce ubiquitous language)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Çalışan / Employee — kişi kaydı değil, iş ilişkisinde çalışan.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İzin / Leave — bir izin türü kapsamında ücretli/ücretsiz devamsızlık.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Sözleşme / Contract — taraflar arası imzalanan/imzalanacak yasal belge.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Onay isteği / ApprovalRequest — bir konu (izin, masraf, sözleşme) için onay workflow'u.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Onay adımı / ApprovalStep — onay zincirindeki tek adım.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Tenant / Kiracı — Puls'a abone olan KOBİ veya kurumsal müşteri.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Bağlılık / Engagement — Pulsu Anketi + aktivite + manager geri bildirim ağırlıklı skor.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Kıdem / Severance — 4857 İş Kanunu uyarınca kıdem tazminatı.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Yetkinlik / Competency — 5 üzerinden değerlendirilen liderlik vb. boyutlar.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Pulsu Anketi — Puls'un kendi mini engagement anketi (aylık 5 soru).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BGP / Bireysel Gelişim Planı — kariyer hedefine yönelik gelişim plani.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KVKK Standart Sözleşme — yurtdışı veri aktarımı için 2024 reform sonrası zorunlu.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VERBİS — Veri Sorumluları Sicil Bilgi Sistemi (&gt;50 çalışan veya 50M+ ciro).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Kirkpatrick — eğitim ROI ölçümünde 4 seviyeli klasik model.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Vault — Coach™ görüşmelerinin saklandığı izole şema (Cloud-only, V2).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60"/>
        <w:sz w:val="18"/>
        <w:szCs w:val="18"/>
      </w:rPr>
      <w:t xml:space="preserve">Sayfa </w:t>
    </w:r>
    <w:r>
      <w:rPr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860"/>
        <w:sz w:val="18"/>
        <w:szCs w:val="18"/>
      </w:rPr>
      <w:t xml:space="preserve"> / </w:t>
    </w:r>
    <w:r>
      <w:rPr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860"/>
        <w:sz w:val="18"/>
        <w:szCs w:val="18"/>
      </w:rPr>
      <w:t xml:space="preserve">PULS · Domain &amp; DevOps v2.0</w:t>
    </w:r>
    <w:r>
      <w:rPr>
        <w:color w:val="6B6860"/>
        <w:sz w:val="18"/>
        <w:szCs w:val="18"/>
      </w:rPr>
      <w:t xml:space="preserve">	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0C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dc4050e94676fd52118055175de6a86c75220a.png"/><Relationship Id="rId10" Type="http://schemas.openxmlformats.org/officeDocument/2006/relationships/image" Target="media/6957f5bbd6c49314d4397720a3ff81d5f43fed5c.png"/><Relationship Id="rId11" Type="http://schemas.openxmlformats.org/officeDocument/2006/relationships/image" Target="media/9d6dcae295f518b7be655c2ab28a1eb962caeb8d.png"/><Relationship Id="rId12" Type="http://schemas.openxmlformats.org/officeDocument/2006/relationships/image" Target="media/f8c2ceb4251f2be1adf63fd170b13d37c3088bc3.png"/><Relationship Id="rId13" Type="http://schemas.openxmlformats.org/officeDocument/2006/relationships/image" Target="media/afe05c5a99a21ade9c3dfd9fb7f896ce9432aa38.png"/><Relationship Id="rId14" Type="http://schemas.openxmlformats.org/officeDocument/2006/relationships/image" Target="media/97e2bb3776d096a6f0cf1924817c58ff802a6161.png"/><Relationship Id="rId15" Type="http://schemas.openxmlformats.org/officeDocument/2006/relationships/image" Target="media/9c244ddf50950c67822ee4d9c0b1cdd79d1311d5.png"/><Relationship Id="rId16" Type="http://schemas.openxmlformats.org/officeDocument/2006/relationships/image" Target="media/236f53720d3a559dd2eedc0dfc0f2b8e7e303c3b.png"/><Relationship Id="rId17" Type="http://schemas.openxmlformats.org/officeDocument/2006/relationships/image" Target="media/030833a045703a55a39e18d2c58dec6ea57886b8.png"/><Relationship Id="rId18" Type="http://schemas.openxmlformats.org/officeDocument/2006/relationships/image" Target="media/4f7f053fa6e9a0ffef1ef4162314c1b67156f44c.png"/><Relationship Id="rId19" Type="http://schemas.openxmlformats.org/officeDocument/2006/relationships/image" Target="media/737905788b8253322a858383686433d6ee250493.png"/><Relationship Id="rId20" Type="http://schemas.openxmlformats.org/officeDocument/2006/relationships/image" Target="media/3ebbc6af42697a6bee064410cad00fc736c5d3e6.png"/><Relationship Id="rId21" Type="http://schemas.openxmlformats.org/officeDocument/2006/relationships/image" Target="media/290521cd415e3633fc21c0011d08f9b82b61df7d.png"/><Relationship Id="rId22" Type="http://schemas.openxmlformats.org/officeDocument/2006/relationships/image" Target="media/9aa00b96398d04f78ff90f59cf02812957d54cf0.png"/><Relationship Id="rId23" Type="http://schemas.openxmlformats.org/officeDocument/2006/relationships/image" Target="media/4222aface718ece3ccfe8a13c7dd03a4d5e7e2e7.png"/><Relationship Id="rId24" Type="http://schemas.openxmlformats.org/officeDocument/2006/relationships/image" Target="media/5e0eb04fd967f52fb10bf71ba48e3fe90e28f8c8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Domain Modeli ve DevOps Mimarisi v2.0</dc:title>
  <dc:creator>Claude — DDD + DevOps</dc:creator>
  <cp:lastModifiedBy>Un-named</cp:lastModifiedBy>
  <cp:revision>1</cp:revision>
  <dcterms:created xsi:type="dcterms:W3CDTF">2026-05-01T16:39:11.500Z</dcterms:created>
  <dcterms:modified xsi:type="dcterms:W3CDTF">2026-05-01T16:39:11.500Z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