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맑은 고딕"/>
          <w:color w:val="2160D6"/>
        </w:rPr>
        <w:t>Why Are Teenagers So Sleepy in the Morning?</w:t>
      </w:r>
    </w:p>
    <w:p>
      <w:r>
        <w:rPr>
          <w:sz w:val="18"/>
        </w:rPr>
        <w:t>Practice passage written for the BeAT class (예시 자료).</w:t>
      </w:r>
    </w:p>
    <w:p>
      <w:r>
        <w:t>Many teenagers find it hard to fall asleep before midnight and even harder to get up for school. This is not simply laziness. During adolescence, the body's internal clock, often called the circadian rhythm, shifts later. The brain starts releasing melatonin, a hormone that makes us feel sleepy, later in the evening than it did in childhood. As a result, a teenager may not feel tired until late at night.</w:t>
      </w:r>
    </w:p>
    <w:p>
      <w:r>
        <w:t>The problem is that school still starts early. When students go to bed late and wake up early, they lose hours of sleep every week. Lack of sleep can make it harder to concentrate, remember new information, and control emotions.</w:t>
      </w:r>
    </w:p>
    <w:p>
      <w:r>
        <w:t>Experts suggest a few simple habits: keep a regular sleep schedule, even on weekends, and put screens away before bed, because bright light in the evening can delay melatonin even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