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t xml:space="preserve">CITYARRAY</w:t>
      </w:r>
    </w:p>
    <w:p>
      <w:pPr>
        <w:spacing w:after="100"/>
        <w:jc w:val="center"/>
      </w:pPr>
      <w:r>
        <w:rPr>
          <w:color w:val="2c5282"/>
          <w:sz w:val="36"/>
          <w:szCs w:val="36"/>
        </w:rPr>
        <w:t xml:space="preserve">Sovereign AI Architecture Analysis</w:t>
      </w:r>
    </w:p>
    <w:p>
      <w:pPr>
        <w:spacing w:after="400"/>
        <w:jc w:val="center"/>
      </w:pPr>
      <w:r>
        <w:rPr>
          <w:i/>
          <w:iCs/>
          <w:color w:val="666666"/>
          <w:sz w:val="24"/>
          <w:szCs w:val="24"/>
        </w:rPr>
        <w:t xml:space="preserve">Red Team Assessment of OEM Deployment Models</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c>
          <w:tcPr>
            <w:tcBorders>
              <w:top w:val="single" w:color="CCCCCC" w:sz="1"/>
              <w:left w:val="single" w:color="CCCCCC" w:sz="1"/>
              <w:bottom w:val="single" w:color="CCCCCC" w:sz="1"/>
              <w:right w:val="single" w:color="CCCCCC" w:sz="1"/>
            </w:tcBorders>
            <w:shd w:fill="F0F0F0" w:val="clear"/>
          </w:tcPr>
          <w:p>
            <w:pPr>
              <w:jc w:val="left"/>
            </w:pPr>
            <w:r>
              <w:rPr>
                <w:b/>
                <w:bCs/>
                <w:sz w:val="20"/>
                <w:szCs w:val="20"/>
              </w:rPr>
              <w:t xml:space="preserve">Version</w:t>
            </w:r>
          </w:p>
        </w:tc>
        <w:tc>
          <w:tcPr>
            <w:tcBorders>
              <w:top w:val="single" w:color="CCCCCC" w:sz="1"/>
              <w:left w:val="single" w:color="CCCCCC" w:sz="1"/>
              <w:bottom w:val="single" w:color="CCCCCC" w:sz="1"/>
              <w:right w:val="single" w:color="CCCCCC" w:sz="1"/>
            </w:tcBorders>
          </w:tcPr>
          <w:p>
            <w:pPr>
              <w:jc w:val="left"/>
            </w:pPr>
            <w:r>
              <w:rPr>
                <w:sz w:val="20"/>
                <w:szCs w:val="20"/>
              </w:rPr>
              <w:t xml:space="preserve">1.0</w:t>
            </w:r>
          </w:p>
        </w:tc>
      </w:tr>
      <w:tr>
        <w:tc>
          <w:tcPr>
            <w:tcBorders>
              <w:top w:val="single" w:color="CCCCCC" w:sz="1"/>
              <w:left w:val="single" w:color="CCCCCC" w:sz="1"/>
              <w:bottom w:val="single" w:color="CCCCCC" w:sz="1"/>
              <w:right w:val="single" w:color="CCCCCC" w:sz="1"/>
            </w:tcBorders>
            <w:shd w:fill="F0F0F0" w:val="clear"/>
          </w:tcPr>
          <w:p>
            <w:pPr>
              <w:jc w:val="left"/>
            </w:pPr>
            <w:r>
              <w:rPr>
                <w:b/>
                <w:bCs/>
                <w:sz w:val="20"/>
                <w:szCs w:val="20"/>
              </w:rPr>
              <w:t xml:space="preserve">Date</w:t>
            </w:r>
          </w:p>
        </w:tc>
        <w:tc>
          <w:tcPr>
            <w:tcBorders>
              <w:top w:val="single" w:color="CCCCCC" w:sz="1"/>
              <w:left w:val="single" w:color="CCCCCC" w:sz="1"/>
              <w:bottom w:val="single" w:color="CCCCCC" w:sz="1"/>
              <w:right w:val="single" w:color="CCCCCC" w:sz="1"/>
            </w:tcBorders>
          </w:tcPr>
          <w:p>
            <w:pPr>
              <w:jc w:val="left"/>
            </w:pPr>
            <w:r>
              <w:rPr>
                <w:sz w:val="20"/>
                <w:szCs w:val="20"/>
              </w:rPr>
              <w:t xml:space="preserve">December 2024</w:t>
            </w:r>
          </w:p>
        </w:tc>
      </w:tr>
      <w:tr>
        <w:tc>
          <w:tcPr>
            <w:tcBorders>
              <w:top w:val="single" w:color="CCCCCC" w:sz="1"/>
              <w:left w:val="single" w:color="CCCCCC" w:sz="1"/>
              <w:bottom w:val="single" w:color="CCCCCC" w:sz="1"/>
              <w:right w:val="single" w:color="CCCCCC" w:sz="1"/>
            </w:tcBorders>
            <w:shd w:fill="F0F0F0" w:val="clear"/>
          </w:tcPr>
          <w:p>
            <w:pPr>
              <w:jc w:val="left"/>
            </w:pPr>
            <w:r>
              <w:rPr>
                <w:b/>
                <w:bCs/>
                <w:sz w:val="20"/>
                <w:szCs w:val="20"/>
              </w:rPr>
              <w:t xml:space="preserve">Classification</w:t>
            </w:r>
          </w:p>
        </w:tc>
        <w:tc>
          <w:tcPr>
            <w:tcBorders>
              <w:top w:val="single" w:color="CCCCCC" w:sz="1"/>
              <w:left w:val="single" w:color="CCCCCC" w:sz="1"/>
              <w:bottom w:val="single" w:color="CCCCCC" w:sz="1"/>
              <w:right w:val="single" w:color="CCCCCC" w:sz="1"/>
            </w:tcBorders>
          </w:tcPr>
          <w:p>
            <w:pPr>
              <w:jc w:val="left"/>
            </w:pPr>
            <w:r>
              <w:rPr>
                <w:sz w:val="20"/>
                <w:szCs w:val="20"/>
              </w:rPr>
              <w:t xml:space="preserve">Strategic Planning - Confidential</w:t>
            </w:r>
          </w:p>
        </w:tc>
      </w:tr>
      <w:tr>
        <w:tc>
          <w:tcPr>
            <w:tcBorders>
              <w:top w:val="single" w:color="CCCCCC" w:sz="1"/>
              <w:left w:val="single" w:color="CCCCCC" w:sz="1"/>
              <w:bottom w:val="single" w:color="CCCCCC" w:sz="1"/>
              <w:right w:val="single" w:color="CCCCCC" w:sz="1"/>
            </w:tcBorders>
            <w:shd w:fill="F0F0F0" w:val="clear"/>
          </w:tcPr>
          <w:p>
            <w:pPr>
              <w:jc w:val="left"/>
            </w:pPr>
            <w:r>
              <w:rPr>
                <w:b/>
                <w:bCs/>
                <w:sz w:val="20"/>
                <w:szCs w:val="20"/>
              </w:rPr>
              <w:t xml:space="preserve">Purpose</w:t>
            </w:r>
          </w:p>
        </w:tc>
        <w:tc>
          <w:tcPr>
            <w:tcBorders>
              <w:top w:val="single" w:color="CCCCCC" w:sz="1"/>
              <w:left w:val="single" w:color="CCCCCC" w:sz="1"/>
              <w:bottom w:val="single" w:color="CCCCCC" w:sz="1"/>
              <w:right w:val="single" w:color="CCCCCC" w:sz="1"/>
            </w:tcBorders>
          </w:tcPr>
          <w:p>
            <w:pPr>
              <w:jc w:val="left"/>
            </w:pPr>
            <w:r>
              <w:rPr>
                <w:sz w:val="20"/>
                <w:szCs w:val="20"/>
              </w:rPr>
              <w:t xml:space="preserve">Evaluate sovereign AI deployment options for municipal customers</w:t>
            </w:r>
          </w:p>
        </w:tc>
      </w:tr>
    </w:tbl>
    <w:p>
      <w:r>
        <w:br w:type="page"/>
      </w:r>
    </w:p>
    <w:p>
      <w:pPr>
        <w:pStyle w:val="Heading1"/>
      </w:pPr>
      <w:r>
        <w:t xml:space="preserve">1. Executive Summary</w:t>
      </w:r>
    </w:p>
    <w:p>
      <w:pPr>
        <w:spacing w:after="200"/>
      </w:pPr>
      <w:r>
        <w:t xml:space="preserve">Municipal customers increasingly demand </w:t>
      </w:r>
      <w:r>
        <w:rPr>
          <w:b/>
          <w:bCs/>
        </w:rPr>
        <w:t xml:space="preserve">data sovereignty</w:t>
      </w:r>
      <w:r>
        <w:t xml:space="preserve"> — the guarantee that all data (video feeds, detection events, alert history, audit logs) remains within their jurisdiction and control. This analysis evaluates deployment architectures that satisfy sovereign requirements while maintaining the security guarantees of our "Trust No Edge" model.</w:t>
      </w:r>
    </w:p>
    <w:p>
      <w:pPr>
        <w:spacing w:after="200"/>
      </w:pPr>
      <w:r>
        <w:rPr>
          <w:b/>
          <w:bCs/>
        </w:rPr>
        <w:t xml:space="preserve">Key Finding: </w:t>
      </w:r>
      <w:r>
        <w:t xml:space="preserve">Air-gapped deployment with federated key custody provides the strongest sovereignty guarantees, but requires careful design for IPAWS integration and cross-jurisdiction coordination. We recommend a </w:t>
      </w:r>
      <w:r>
        <w:rPr>
          <w:b/>
          <w:bCs/>
        </w:rPr>
        <w:t xml:space="preserve">"Sovereign-First" architecture</w:t>
      </w:r>
      <w:r>
        <w:t xml:space="preserve"> that enables air-gapped operation with optional secure channels for federal alerts and mutual aid.</w:t>
      </w:r>
    </w:p>
    <w:p>
      <w:pPr>
        <w:pStyle w:val="Heading2"/>
      </w:pPr>
      <w:r>
        <w:t xml:space="preserve">1.1 Deployment Model Comparison</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1800"/>
        <w:gridCol w:w="1800"/>
        <w:gridCol w:w="1800"/>
        <w:gridCol w:w="2000"/>
        <w:gridCol w:w="1960"/>
      </w:tblGrid>
      <w:tr>
        <w:tc>
          <w:tcPr>
            <w:tcBorders>
              <w:top w:val="single" w:color="CCCCCC" w:sz="1"/>
              <w:left w:val="single" w:color="CCCCCC" w:sz="1"/>
              <w:bottom w:val="single" w:color="CCCCCC" w:sz="1"/>
              <w:right w:val="single" w:color="CCCCCC" w:sz="1"/>
            </w:tcBorders>
            <w:shd w:fill="1a365d" w:val="clear"/>
          </w:tcPr>
          <w:p>
            <w:pPr>
              <w:jc w:val="center"/>
            </w:pPr>
            <w:r>
              <w:rPr>
                <w:b/>
                <w:bCs/>
                <w:color w:val="FFFFFF"/>
                <w:sz w:val="20"/>
                <w:szCs w:val="20"/>
              </w:rPr>
              <w:t xml:space="preserve">Model</w:t>
            </w:r>
          </w:p>
        </w:tc>
        <w:tc>
          <w:tcPr>
            <w:tcBorders>
              <w:top w:val="single" w:color="CCCCCC" w:sz="1"/>
              <w:left w:val="single" w:color="CCCCCC" w:sz="1"/>
              <w:bottom w:val="single" w:color="CCCCCC" w:sz="1"/>
              <w:right w:val="single" w:color="CCCCCC" w:sz="1"/>
            </w:tcBorders>
            <w:shd w:fill="1a365d" w:val="clear"/>
          </w:tcPr>
          <w:p>
            <w:pPr>
              <w:jc w:val="center"/>
            </w:pPr>
            <w:r>
              <w:rPr>
                <w:b/>
                <w:bCs/>
                <w:color w:val="FFFFFF"/>
                <w:sz w:val="20"/>
                <w:szCs w:val="20"/>
              </w:rPr>
              <w:t xml:space="preserve">Data Sovereignty</w:t>
            </w:r>
          </w:p>
        </w:tc>
        <w:tc>
          <w:tcPr>
            <w:tcBorders>
              <w:top w:val="single" w:color="CCCCCC" w:sz="1"/>
              <w:left w:val="single" w:color="CCCCCC" w:sz="1"/>
              <w:bottom w:val="single" w:color="CCCCCC" w:sz="1"/>
              <w:right w:val="single" w:color="CCCCCC" w:sz="1"/>
            </w:tcBorders>
            <w:shd w:fill="1a365d" w:val="clear"/>
          </w:tcPr>
          <w:p>
            <w:pPr>
              <w:jc w:val="center"/>
            </w:pPr>
            <w:r>
              <w:rPr>
                <w:b/>
                <w:bCs/>
                <w:color w:val="FFFFFF"/>
                <w:sz w:val="20"/>
                <w:szCs w:val="20"/>
              </w:rPr>
              <w:t xml:space="preserve">Security Burden</w:t>
            </w:r>
          </w:p>
        </w:tc>
        <w:tc>
          <w:tcPr>
            <w:tcBorders>
              <w:top w:val="single" w:color="CCCCCC" w:sz="1"/>
              <w:left w:val="single" w:color="CCCCCC" w:sz="1"/>
              <w:bottom w:val="single" w:color="CCCCCC" w:sz="1"/>
              <w:right w:val="single" w:color="CCCCCC" w:sz="1"/>
            </w:tcBorders>
            <w:shd w:fill="1a365d" w:val="clear"/>
          </w:tcPr>
          <w:p>
            <w:pPr>
              <w:jc w:val="center"/>
            </w:pPr>
            <w:r>
              <w:rPr>
                <w:b/>
                <w:bCs/>
                <w:color w:val="FFFFFF"/>
                <w:sz w:val="20"/>
                <w:szCs w:val="20"/>
              </w:rPr>
              <w:t xml:space="preserve">IPAWS Compatible</w:t>
            </w:r>
          </w:p>
        </w:tc>
        <w:tc>
          <w:tcPr>
            <w:tcBorders>
              <w:top w:val="single" w:color="CCCCCC" w:sz="1"/>
              <w:left w:val="single" w:color="CCCCCC" w:sz="1"/>
              <w:bottom w:val="single" w:color="CCCCCC" w:sz="1"/>
              <w:right w:val="single" w:color="CCCCCC" w:sz="1"/>
            </w:tcBorders>
            <w:shd w:fill="1a365d" w:val="clear"/>
          </w:tcPr>
          <w:p>
            <w:pPr>
              <w:jc w:val="center"/>
            </w:pPr>
            <w:r>
              <w:rPr>
                <w:b/>
                <w:bCs/>
                <w:color w:val="FFFFFF"/>
                <w:sz w:val="20"/>
                <w:szCs w:val="20"/>
              </w:rPr>
              <w:t xml:space="preserve">OEM Recommendation</w:t>
            </w:r>
          </w:p>
        </w:tc>
      </w:tr>
      <w:tr>
        <w:tc>
          <w:tcPr>
            <w:tcBorders>
              <w:top w:val="single" w:color="CCCCCC" w:sz="1"/>
              <w:left w:val="single" w:color="CCCCCC" w:sz="1"/>
              <w:bottom w:val="single" w:color="CCCCCC" w:sz="1"/>
              <w:right w:val="single" w:color="CCCCCC" w:sz="1"/>
            </w:tcBorders>
          </w:tcPr>
          <w:p>
            <w:pPr>
              <w:jc w:val="left"/>
            </w:pPr>
            <w:r>
              <w:rPr>
                <w:b/>
                <w:bCs/>
                <w:sz w:val="20"/>
                <w:szCs w:val="20"/>
              </w:rPr>
              <w:t xml:space="preserve">Fully Hosted</w:t>
            </w:r>
          </w:p>
        </w:tc>
        <w:tc>
          <w:tcPr>
            <w:tcBorders>
              <w:top w:val="single" w:color="CCCCCC" w:sz="1"/>
              <w:left w:val="single" w:color="CCCCCC" w:sz="1"/>
              <w:bottom w:val="single" w:color="CCCCCC" w:sz="1"/>
              <w:right w:val="single" w:color="CCCCCC" w:sz="1"/>
            </w:tcBorders>
            <w:shd w:fill="FED7D7" w:val="clear"/>
          </w:tcPr>
          <w:p>
            <w:pPr>
              <w:jc w:val="center"/>
            </w:pPr>
            <w:r>
              <w:rPr>
                <w:b/>
                <w:bCs/>
                <w:sz w:val="20"/>
                <w:szCs w:val="20"/>
              </w:rPr>
              <w:t xml:space="preserve">None</w:t>
            </w:r>
          </w:p>
        </w:tc>
        <w:tc>
          <w:tcPr>
            <w:tcBorders>
              <w:top w:val="single" w:color="CCCCCC" w:sz="1"/>
              <w:left w:val="single" w:color="CCCCCC" w:sz="1"/>
              <w:bottom w:val="single" w:color="CCCCCC" w:sz="1"/>
              <w:right w:val="single" w:color="CCCCCC" w:sz="1"/>
            </w:tcBorders>
            <w:shd w:fill="C6F6D5" w:val="clear"/>
          </w:tcPr>
          <w:p>
            <w:pPr>
              <w:jc w:val="center"/>
            </w:pPr>
            <w:r>
              <w:rPr>
                <w:sz w:val="20"/>
                <w:szCs w:val="20"/>
              </w:rPr>
              <w:t xml:space="preserve">OEM</w:t>
            </w:r>
          </w:p>
        </w:tc>
        <w:tc>
          <w:tcPr>
            <w:tcBorders>
              <w:top w:val="single" w:color="CCCCCC" w:sz="1"/>
              <w:left w:val="single" w:color="CCCCCC" w:sz="1"/>
              <w:bottom w:val="single" w:color="CCCCCC" w:sz="1"/>
              <w:right w:val="single" w:color="CCCCCC" w:sz="1"/>
            </w:tcBorders>
            <w:shd w:fill="C6F6D5" w:val="clear"/>
          </w:tcPr>
          <w:p>
            <w:pPr>
              <w:jc w:val="center"/>
            </w:pPr>
            <w:r>
              <w:rPr>
                <w:sz w:val="20"/>
                <w:szCs w:val="20"/>
              </w:rPr>
              <w:t xml:space="preserve">Yes</w:t>
            </w:r>
          </w:p>
        </w:tc>
        <w:tc>
          <w:tcPr>
            <w:tcBorders>
              <w:top w:val="single" w:color="CCCCCC" w:sz="1"/>
              <w:left w:val="single" w:color="CCCCCC" w:sz="1"/>
              <w:bottom w:val="single" w:color="CCCCCC" w:sz="1"/>
              <w:right w:val="single" w:color="CCCCCC" w:sz="1"/>
            </w:tcBorders>
          </w:tcPr>
          <w:p>
            <w:pPr>
              <w:jc w:val="left"/>
            </w:pPr>
            <w:r>
              <w:rPr>
                <w:sz w:val="20"/>
                <w:szCs w:val="20"/>
              </w:rPr>
              <w:t xml:space="preserve">Small municipalities</w:t>
            </w:r>
          </w:p>
        </w:tc>
      </w:tr>
      <w:tr>
        <w:tc>
          <w:tcPr>
            <w:tcBorders>
              <w:top w:val="single" w:color="CCCCCC" w:sz="1"/>
              <w:left w:val="single" w:color="CCCCCC" w:sz="1"/>
              <w:bottom w:val="single" w:color="CCCCCC" w:sz="1"/>
              <w:right w:val="single" w:color="CCCCCC" w:sz="1"/>
            </w:tcBorders>
          </w:tcPr>
          <w:p>
            <w:pPr>
              <w:jc w:val="left"/>
            </w:pPr>
            <w:r>
              <w:rPr>
                <w:b/>
                <w:bCs/>
                <w:sz w:val="20"/>
                <w:szCs w:val="20"/>
              </w:rPr>
              <w:t xml:space="preserve">Hybrid</w:t>
            </w:r>
          </w:p>
        </w:tc>
        <w:tc>
          <w:tcPr>
            <w:tcBorders>
              <w:top w:val="single" w:color="CCCCCC" w:sz="1"/>
              <w:left w:val="single" w:color="CCCCCC" w:sz="1"/>
              <w:bottom w:val="single" w:color="CCCCCC" w:sz="1"/>
              <w:right w:val="single" w:color="CCCCCC" w:sz="1"/>
            </w:tcBorders>
            <w:shd w:fill="FEEBC8" w:val="clear"/>
          </w:tcPr>
          <w:p>
            <w:pPr>
              <w:jc w:val="center"/>
            </w:pPr>
            <w:r>
              <w:rPr>
                <w:sz w:val="20"/>
                <w:szCs w:val="20"/>
              </w:rPr>
              <w:t xml:space="preserve">Partial</w:t>
            </w:r>
          </w:p>
        </w:tc>
        <w:tc>
          <w:tcPr>
            <w:tcBorders>
              <w:top w:val="single" w:color="CCCCCC" w:sz="1"/>
              <w:left w:val="single" w:color="CCCCCC" w:sz="1"/>
              <w:bottom w:val="single" w:color="CCCCCC" w:sz="1"/>
              <w:right w:val="single" w:color="CCCCCC" w:sz="1"/>
            </w:tcBorders>
            <w:shd w:fill="FEEBC8" w:val="clear"/>
          </w:tcPr>
          <w:p>
            <w:pPr>
              <w:jc w:val="center"/>
            </w:pPr>
            <w:r>
              <w:rPr>
                <w:sz w:val="20"/>
                <w:szCs w:val="20"/>
              </w:rPr>
              <w:t xml:space="preserve">Shared</w:t>
            </w:r>
          </w:p>
        </w:tc>
        <w:tc>
          <w:tcPr>
            <w:tcBorders>
              <w:top w:val="single" w:color="CCCCCC" w:sz="1"/>
              <w:left w:val="single" w:color="CCCCCC" w:sz="1"/>
              <w:bottom w:val="single" w:color="CCCCCC" w:sz="1"/>
              <w:right w:val="single" w:color="CCCCCC" w:sz="1"/>
            </w:tcBorders>
            <w:shd w:fill="C6F6D5" w:val="clear"/>
          </w:tcPr>
          <w:p>
            <w:pPr>
              <w:jc w:val="center"/>
            </w:pPr>
            <w:r>
              <w:rPr>
                <w:sz w:val="20"/>
                <w:szCs w:val="20"/>
              </w:rPr>
              <w:t xml:space="preserve">Yes</w:t>
            </w:r>
          </w:p>
        </w:tc>
        <w:tc>
          <w:tcPr>
            <w:tcBorders>
              <w:top w:val="single" w:color="CCCCCC" w:sz="1"/>
              <w:left w:val="single" w:color="CCCCCC" w:sz="1"/>
              <w:bottom w:val="single" w:color="CCCCCC" w:sz="1"/>
              <w:right w:val="single" w:color="CCCCCC" w:sz="1"/>
            </w:tcBorders>
          </w:tcPr>
          <w:p>
            <w:pPr>
              <w:jc w:val="left"/>
            </w:pPr>
            <w:r>
              <w:rPr>
                <w:sz w:val="20"/>
                <w:szCs w:val="20"/>
              </w:rPr>
              <w:t xml:space="preserve">Mid-size cities</w:t>
            </w:r>
          </w:p>
        </w:tc>
      </w:tr>
      <w:tr>
        <w:tc>
          <w:tcPr>
            <w:tcBorders>
              <w:top w:val="single" w:color="CCCCCC" w:sz="1"/>
              <w:left w:val="single" w:color="CCCCCC" w:sz="1"/>
              <w:bottom w:val="single" w:color="CCCCCC" w:sz="1"/>
              <w:right w:val="single" w:color="CCCCCC" w:sz="1"/>
            </w:tcBorders>
          </w:tcPr>
          <w:p>
            <w:pPr>
              <w:jc w:val="left"/>
            </w:pPr>
            <w:r>
              <w:rPr>
                <w:b/>
                <w:bCs/>
                <w:sz w:val="20"/>
                <w:szCs w:val="20"/>
              </w:rPr>
              <w:t xml:space="preserve">On-Premise</w:t>
            </w:r>
          </w:p>
        </w:tc>
        <w:tc>
          <w:tcPr>
            <w:tcBorders>
              <w:top w:val="single" w:color="CCCCCC" w:sz="1"/>
              <w:left w:val="single" w:color="CCCCCC" w:sz="1"/>
              <w:bottom w:val="single" w:color="CCCCCC" w:sz="1"/>
              <w:right w:val="single" w:color="CCCCCC" w:sz="1"/>
            </w:tcBorders>
            <w:shd w:fill="C6F6D5" w:val="clear"/>
          </w:tcPr>
          <w:p>
            <w:pPr>
              <w:jc w:val="center"/>
            </w:pPr>
            <w:r>
              <w:rPr>
                <w:sz w:val="20"/>
                <w:szCs w:val="20"/>
              </w:rPr>
              <w:t xml:space="preserve">Full</w:t>
            </w:r>
          </w:p>
        </w:tc>
        <w:tc>
          <w:tcPr>
            <w:tcBorders>
              <w:top w:val="single" w:color="CCCCCC" w:sz="1"/>
              <w:left w:val="single" w:color="CCCCCC" w:sz="1"/>
              <w:bottom w:val="single" w:color="CCCCCC" w:sz="1"/>
              <w:right w:val="single" w:color="CCCCCC" w:sz="1"/>
            </w:tcBorders>
            <w:shd w:fill="FED7D7" w:val="clear"/>
          </w:tcPr>
          <w:p>
            <w:pPr>
              <w:jc w:val="center"/>
            </w:pPr>
            <w:r>
              <w:rPr>
                <w:b/>
                <w:bCs/>
                <w:sz w:val="20"/>
                <w:szCs w:val="20"/>
              </w:rPr>
              <w:t xml:space="preserve">City</w:t>
            </w:r>
          </w:p>
        </w:tc>
        <w:tc>
          <w:tcPr>
            <w:tcBorders>
              <w:top w:val="single" w:color="CCCCCC" w:sz="1"/>
              <w:left w:val="single" w:color="CCCCCC" w:sz="1"/>
              <w:bottom w:val="single" w:color="CCCCCC" w:sz="1"/>
              <w:right w:val="single" w:color="CCCCCC" w:sz="1"/>
            </w:tcBorders>
            <w:shd w:fill="C6F6D5" w:val="clear"/>
          </w:tcPr>
          <w:p>
            <w:pPr>
              <w:jc w:val="center"/>
            </w:pPr>
            <w:r>
              <w:rPr>
                <w:sz w:val="20"/>
                <w:szCs w:val="20"/>
              </w:rPr>
              <w:t xml:space="preserve">Yes</w:t>
            </w:r>
          </w:p>
        </w:tc>
        <w:tc>
          <w:tcPr>
            <w:tcBorders>
              <w:top w:val="single" w:color="CCCCCC" w:sz="1"/>
              <w:left w:val="single" w:color="CCCCCC" w:sz="1"/>
              <w:bottom w:val="single" w:color="CCCCCC" w:sz="1"/>
              <w:right w:val="single" w:color="CCCCCC" w:sz="1"/>
            </w:tcBorders>
          </w:tcPr>
          <w:p>
            <w:pPr>
              <w:jc w:val="left"/>
            </w:pPr>
            <w:r>
              <w:rPr>
                <w:sz w:val="20"/>
                <w:szCs w:val="20"/>
              </w:rPr>
              <w:t xml:space="preserve">Large cities, counties</w:t>
            </w:r>
          </w:p>
        </w:tc>
      </w:tr>
      <w:tr>
        <w:tc>
          <w:tcPr>
            <w:tcBorders>
              <w:top w:val="single" w:color="CCCCCC" w:sz="1"/>
              <w:left w:val="single" w:color="CCCCCC" w:sz="1"/>
              <w:bottom w:val="single" w:color="CCCCCC" w:sz="1"/>
              <w:right w:val="single" w:color="CCCCCC" w:sz="1"/>
            </w:tcBorders>
          </w:tcPr>
          <w:p>
            <w:pPr>
              <w:jc w:val="left"/>
            </w:pPr>
            <w:r>
              <w:rPr>
                <w:b/>
                <w:bCs/>
                <w:sz w:val="20"/>
                <w:szCs w:val="20"/>
              </w:rPr>
              <w:t xml:space="preserve">Air-Gapped</w:t>
            </w:r>
          </w:p>
        </w:tc>
        <w:tc>
          <w:tcPr>
            <w:tcBorders>
              <w:top w:val="single" w:color="CCCCCC" w:sz="1"/>
              <w:left w:val="single" w:color="CCCCCC" w:sz="1"/>
              <w:bottom w:val="single" w:color="CCCCCC" w:sz="1"/>
              <w:right w:val="single" w:color="CCCCCC" w:sz="1"/>
            </w:tcBorders>
            <w:shd w:fill="C6F6D5" w:val="clear"/>
          </w:tcPr>
          <w:p>
            <w:pPr>
              <w:jc w:val="center"/>
            </w:pPr>
            <w:r>
              <w:rPr>
                <w:sz w:val="20"/>
                <w:szCs w:val="20"/>
              </w:rPr>
              <w:t xml:space="preserve">Maximum</w:t>
            </w:r>
          </w:p>
        </w:tc>
        <w:tc>
          <w:tcPr>
            <w:tcBorders>
              <w:top w:val="single" w:color="CCCCCC" w:sz="1"/>
              <w:left w:val="single" w:color="CCCCCC" w:sz="1"/>
              <w:bottom w:val="single" w:color="CCCCCC" w:sz="1"/>
              <w:right w:val="single" w:color="CCCCCC" w:sz="1"/>
            </w:tcBorders>
            <w:shd w:fill="FED7D7" w:val="clear"/>
          </w:tcPr>
          <w:p>
            <w:pPr>
              <w:jc w:val="center"/>
            </w:pPr>
            <w:r>
              <w:rPr>
                <w:b/>
                <w:bCs/>
                <w:sz w:val="20"/>
                <w:szCs w:val="20"/>
              </w:rPr>
              <w:t xml:space="preserve">City</w:t>
            </w:r>
          </w:p>
        </w:tc>
        <w:tc>
          <w:tcPr>
            <w:tcBorders>
              <w:top w:val="single" w:color="CCCCCC" w:sz="1"/>
              <w:left w:val="single" w:color="CCCCCC" w:sz="1"/>
              <w:bottom w:val="single" w:color="CCCCCC" w:sz="1"/>
              <w:right w:val="single" w:color="CCCCCC" w:sz="1"/>
            </w:tcBorders>
            <w:shd w:fill="FEEBC8" w:val="clear"/>
          </w:tcPr>
          <w:p>
            <w:pPr>
              <w:jc w:val="center"/>
            </w:pPr>
            <w:r>
              <w:rPr>
                <w:sz w:val="20"/>
                <w:szCs w:val="20"/>
              </w:rPr>
              <w:t xml:space="preserve">Data diode</w:t>
            </w:r>
          </w:p>
        </w:tc>
        <w:tc>
          <w:tcPr>
            <w:tcBorders>
              <w:top w:val="single" w:color="CCCCCC" w:sz="1"/>
              <w:left w:val="single" w:color="CCCCCC" w:sz="1"/>
              <w:bottom w:val="single" w:color="CCCCCC" w:sz="1"/>
              <w:right w:val="single" w:color="CCCCCC" w:sz="1"/>
            </w:tcBorders>
          </w:tcPr>
          <w:p>
            <w:pPr>
              <w:jc w:val="left"/>
            </w:pPr>
            <w:r>
              <w:rPr>
                <w:sz w:val="20"/>
                <w:szCs w:val="20"/>
              </w:rPr>
              <w:t xml:space="preserve">Critical infrastructure</w:t>
            </w:r>
          </w:p>
        </w:tc>
      </w:tr>
    </w:tbl>
    <w:p>
      <w:r>
        <w:br w:type="page"/>
      </w:r>
    </w:p>
    <w:p>
      <w:pPr>
        <w:pStyle w:val="Heading1"/>
      </w:pPr>
      <w:r>
        <w:t xml:space="preserve">2. Deployment Models Analyzed</w:t>
      </w:r>
    </w:p>
    <w:p>
      <w:pPr>
        <w:pStyle w:val="Heading2"/>
      </w:pPr>
      <w:r>
        <w:t xml:space="preserve">2.1 Fully Hosted (OEM Cloud)</w:t>
      </w:r>
    </w:p>
    <w:p>
      <w:pPr>
        <w:spacing w:after="100"/>
      </w:pPr>
      <w:r>
        <w:t xml:space="preserve">All infrastructure operated by OEM. City deploys edge devices that connect to OEM's cloud for authorization, signing, and management.</w:t>
      </w:r>
    </w:p>
    <w:p>
      <w:pPr>
        <w:spacing w:before="200" w:after="50"/>
      </w:pPr>
      <w:r>
        <w:rPr>
          <w:b/>
          <w:bCs/>
        </w:rPr>
        <w:t xml:space="preserve">Architecture:</w:t>
      </w:r>
    </w:p>
    <w:p>
      <w:pPr>
        <w:pStyle w:val="ListParagraph"/>
        <w:numPr>
          <w:ilvl w:val="0"/>
          <w:numId w:val="2"/>
        </w:numPr>
      </w:pPr>
      <w:r>
        <w:t xml:space="preserve">Edge devices connect to OEM cloud via internet</w:t>
      </w:r>
    </w:p>
    <w:p>
      <w:pPr>
        <w:pStyle w:val="ListParagraph"/>
        <w:numPr>
          <w:ilvl w:val="0"/>
          <w:numId w:val="2"/>
        </w:numPr>
      </w:pPr>
      <w:r>
        <w:t xml:space="preserve">HSM signing keys held by OEM</w:t>
      </w:r>
    </w:p>
    <w:p>
      <w:pPr>
        <w:pStyle w:val="ListParagraph"/>
        <w:numPr>
          <w:ilvl w:val="0"/>
          <w:numId w:val="2"/>
        </w:numPr>
      </w:pPr>
      <w:r>
        <w:t xml:space="preserve">All detection events, alerts, and audit logs stored in OEM cloud</w:t>
      </w:r>
    </w:p>
    <w:p>
      <w:pPr>
        <w:pStyle w:val="ListParagraph"/>
        <w:numPr>
          <w:ilvl w:val="0"/>
          <w:numId w:val="2"/>
        </w:numPr>
      </w:pPr>
      <w:r>
        <w:t xml:space="preserve">OEM provides operator dashboard as SaaS</w:t>
      </w:r>
    </w:p>
    <w:p>
      <w:pPr>
        <w:spacing w:before="200" w:after="50"/>
      </w:pPr>
      <w:r>
        <w:rPr>
          <w:b/>
          <w:bCs/>
          <w:color w:val="276749"/>
        </w:rPr>
        <w:t xml:space="preserve">✓ Advantages:</w:t>
      </w:r>
    </w:p>
    <w:p>
      <w:pPr>
        <w:pStyle w:val="ListParagraph"/>
        <w:numPr>
          <w:ilvl w:val="0"/>
          <w:numId w:val="2"/>
        </w:numPr>
      </w:pPr>
      <w:r>
        <w:t xml:space="preserve">Lowest operational burden for city</w:t>
      </w:r>
    </w:p>
    <w:p>
      <w:pPr>
        <w:pStyle w:val="ListParagraph"/>
        <w:numPr>
          <w:ilvl w:val="0"/>
          <w:numId w:val="2"/>
        </w:numPr>
      </w:pPr>
      <w:r>
        <w:t xml:space="preserve">Professional security operations (24/7 SOC)</w:t>
      </w:r>
    </w:p>
    <w:p>
      <w:pPr>
        <w:pStyle w:val="ListParagraph"/>
        <w:numPr>
          <w:ilvl w:val="0"/>
          <w:numId w:val="2"/>
        </w:numPr>
      </w:pPr>
      <w:r>
        <w:t xml:space="preserve">Automatic updates and patches</w:t>
      </w:r>
    </w:p>
    <w:p>
      <w:pPr>
        <w:pStyle w:val="ListParagraph"/>
        <w:numPr>
          <w:ilvl w:val="0"/>
          <w:numId w:val="2"/>
        </w:numPr>
      </w:pPr>
      <w:r>
        <w:t xml:space="preserve">Clear liability model (OEM responsible)</w:t>
      </w:r>
    </w:p>
    <w:p>
      <w:pPr>
        <w:spacing w:before="200" w:after="50"/>
      </w:pPr>
      <w:r>
        <w:rPr>
          <w:b/>
          <w:bCs/>
          <w:color w:val="C53030"/>
        </w:rPr>
        <w:t xml:space="preserve">✗ Disadvantages:</w:t>
      </w:r>
    </w:p>
    <w:p>
      <w:pPr>
        <w:pStyle w:val="ListParagraph"/>
        <w:numPr>
          <w:ilvl w:val="0"/>
          <w:numId w:val="2"/>
        </w:numPr>
      </w:pPr>
      <w:r>
        <w:t xml:space="preserve">Zero data sovereignty — all data leaves jurisdiction</w:t>
      </w:r>
    </w:p>
    <w:p>
      <w:pPr>
        <w:pStyle w:val="ListParagraph"/>
        <w:numPr>
          <w:ilvl w:val="0"/>
          <w:numId w:val="2"/>
        </w:numPr>
      </w:pPr>
      <w:r>
        <w:t xml:space="preserve">Vendor lock-in</w:t>
      </w:r>
    </w:p>
    <w:p>
      <w:pPr>
        <w:pStyle w:val="ListParagraph"/>
        <w:numPr>
          <w:ilvl w:val="0"/>
          <w:numId w:val="2"/>
        </w:numPr>
      </w:pPr>
      <w:r>
        <w:t xml:space="preserve">Internet dependency — outage = no authorization</w:t>
      </w:r>
    </w:p>
    <w:p>
      <w:pPr>
        <w:pStyle w:val="ListParagraph"/>
        <w:numPr>
          <w:ilvl w:val="0"/>
          <w:numId w:val="2"/>
        </w:numPr>
      </w:pPr>
      <w:r>
        <w:t xml:space="preserve">May violate municipal data policies or state privacy laws</w:t>
      </w:r>
    </w:p>
    <w:p>
      <w:pPr>
        <w:spacing w:before="200" w:after="50"/>
      </w:pPr>
      <w:r>
        <w:rPr>
          <w:b/>
          <w:bCs/>
          <w:color w:val="C53030"/>
        </w:rPr>
        <w:t xml:space="preserve">Red Team Assessment:</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2400"/>
        <w:gridCol w:w="2160"/>
      </w:tblGrid>
      <w:tr>
        <w:tc>
          <w:tcPr>
            <w:tcBorders>
              <w:top w:val="single" w:color="CCCCCC" w:sz="1"/>
              <w:left w:val="single" w:color="CCCCCC" w:sz="1"/>
              <w:bottom w:val="single" w:color="CCCCCC" w:sz="1"/>
              <w:right w:val="single" w:color="CCCCCC" w:sz="1"/>
            </w:tcBorders>
            <w:shd w:fill="1a365d" w:val="clear"/>
          </w:tcPr>
          <w:p>
            <w:pPr>
              <w:jc w:val="center"/>
            </w:pPr>
            <w:r>
              <w:rPr>
                <w:b/>
                <w:bCs/>
                <w:color w:val="FFFFFF"/>
                <w:sz w:val="20"/>
                <w:szCs w:val="20"/>
              </w:rPr>
              <w:t xml:space="preserve">Threat Vector</w:t>
            </w:r>
          </w:p>
        </w:tc>
        <w:tc>
          <w:tcPr>
            <w:tcBorders>
              <w:top w:val="single" w:color="CCCCCC" w:sz="1"/>
              <w:left w:val="single" w:color="CCCCCC" w:sz="1"/>
              <w:bottom w:val="single" w:color="CCCCCC" w:sz="1"/>
              <w:right w:val="single" w:color="CCCCCC" w:sz="1"/>
            </w:tcBorders>
            <w:shd w:fill="1a365d" w:val="clear"/>
          </w:tcPr>
          <w:p>
            <w:pPr>
              <w:jc w:val="center"/>
            </w:pPr>
            <w:r>
              <w:rPr>
                <w:b/>
                <w:bCs/>
                <w:color w:val="FFFFFF"/>
                <w:sz w:val="20"/>
                <w:szCs w:val="20"/>
              </w:rPr>
              <w:t xml:space="preserve">Risk Level</w:t>
            </w:r>
          </w:p>
        </w:tc>
        <w:tc>
          <w:tcPr>
            <w:tcBorders>
              <w:top w:val="single" w:color="CCCCCC" w:sz="1"/>
              <w:left w:val="single" w:color="CCCCCC" w:sz="1"/>
              <w:bottom w:val="single" w:color="CCCCCC" w:sz="1"/>
              <w:right w:val="single" w:color="CCCCCC" w:sz="1"/>
            </w:tcBorders>
            <w:shd w:fill="1a365d" w:val="clear"/>
          </w:tcPr>
          <w:p>
            <w:pPr>
              <w:jc w:val="center"/>
            </w:pPr>
            <w:r>
              <w:rPr>
                <w:b/>
                <w:bCs/>
                <w:color w:val="FFFFFF"/>
                <w:sz w:val="20"/>
                <w:szCs w:val="20"/>
              </w:rPr>
              <w:t xml:space="preserve">Attack Scenario</w:t>
            </w:r>
          </w:p>
        </w:tc>
        <w:tc>
          <w:tcPr>
            <w:tcBorders>
              <w:top w:val="single" w:color="CCCCCC" w:sz="1"/>
              <w:left w:val="single" w:color="CCCCCC" w:sz="1"/>
              <w:bottom w:val="single" w:color="CCCCCC" w:sz="1"/>
              <w:right w:val="single" w:color="CCCCCC" w:sz="1"/>
            </w:tcBorders>
            <w:shd w:fill="1a365d" w:val="clear"/>
          </w:tcPr>
          <w:p>
            <w:pPr>
              <w:jc w:val="center"/>
            </w:pPr>
            <w:r>
              <w:rPr>
                <w:b/>
                <w:bCs/>
                <w:color w:val="FFFFFF"/>
                <w:sz w:val="20"/>
                <w:szCs w:val="20"/>
              </w:rPr>
              <w:t xml:space="preserve">Mitigation</w:t>
            </w:r>
          </w:p>
        </w:tc>
      </w:tr>
      <w:tr>
        <w:tc>
          <w:tcPr>
            <w:tcBorders>
              <w:top w:val="single" w:color="CCCCCC" w:sz="1"/>
              <w:left w:val="single" w:color="CCCCCC" w:sz="1"/>
              <w:bottom w:val="single" w:color="CCCCCC" w:sz="1"/>
              <w:right w:val="single" w:color="CCCCCC" w:sz="1"/>
            </w:tcBorders>
          </w:tcPr>
          <w:p>
            <w:pPr>
              <w:jc w:val="left"/>
            </w:pPr>
            <w:r>
              <w:rPr>
                <w:sz w:val="20"/>
                <w:szCs w:val="20"/>
              </w:rPr>
              <w:t xml:space="preserve">OEM Compromise</w:t>
            </w:r>
          </w:p>
        </w:tc>
        <w:tc>
          <w:tcPr>
            <w:tcBorders>
              <w:top w:val="single" w:color="CCCCCC" w:sz="1"/>
              <w:left w:val="single" w:color="CCCCCC" w:sz="1"/>
              <w:bottom w:val="single" w:color="CCCCCC" w:sz="1"/>
              <w:right w:val="single" w:color="CCCCCC" w:sz="1"/>
            </w:tcBorders>
            <w:shd w:fill="FED7D7" w:val="clear"/>
          </w:tcPr>
          <w:p>
            <w:pPr>
              <w:jc w:val="center"/>
            </w:pPr>
            <w:r>
              <w:rPr>
                <w:b/>
                <w:bCs/>
                <w:sz w:val="20"/>
                <w:szCs w:val="20"/>
              </w:rPr>
              <w:t xml:space="preserve">CRITICAL</w:t>
            </w:r>
          </w:p>
        </w:tc>
        <w:tc>
          <w:tcPr>
            <w:tcBorders>
              <w:top w:val="single" w:color="CCCCCC" w:sz="1"/>
              <w:left w:val="single" w:color="CCCCCC" w:sz="1"/>
              <w:bottom w:val="single" w:color="CCCCCC" w:sz="1"/>
              <w:right w:val="single" w:color="CCCCCC" w:sz="1"/>
            </w:tcBorders>
          </w:tcPr>
          <w:p>
            <w:pPr>
              <w:jc w:val="left"/>
            </w:pPr>
            <w:r>
              <w:rPr>
                <w:sz w:val="20"/>
                <w:szCs w:val="20"/>
              </w:rPr>
              <w:t xml:space="preserve">Attacker breaches OEM cloud → controls all city signs</w:t>
            </w:r>
          </w:p>
        </w:tc>
        <w:tc>
          <w:tcPr>
            <w:tcBorders>
              <w:top w:val="single" w:color="CCCCCC" w:sz="1"/>
              <w:left w:val="single" w:color="CCCCCC" w:sz="1"/>
              <w:bottom w:val="single" w:color="CCCCCC" w:sz="1"/>
              <w:right w:val="single" w:color="CCCCCC" w:sz="1"/>
            </w:tcBorders>
          </w:tcPr>
          <w:p>
            <w:pPr>
              <w:jc w:val="left"/>
            </w:pPr>
            <w:r>
              <w:rPr>
                <w:sz w:val="20"/>
                <w:szCs w:val="20"/>
              </w:rPr>
              <w:t xml:space="preserve">None (architecture flaw)</w:t>
            </w:r>
          </w:p>
        </w:tc>
      </w:tr>
      <w:tr>
        <w:tc>
          <w:tcPr>
            <w:tcBorders>
              <w:top w:val="single" w:color="CCCCCC" w:sz="1"/>
              <w:left w:val="single" w:color="CCCCCC" w:sz="1"/>
              <w:bottom w:val="single" w:color="CCCCCC" w:sz="1"/>
              <w:right w:val="single" w:color="CCCCCC" w:sz="1"/>
            </w:tcBorders>
          </w:tcPr>
          <w:p>
            <w:pPr>
              <w:jc w:val="left"/>
            </w:pPr>
            <w:r>
              <w:rPr>
                <w:sz w:val="20"/>
                <w:szCs w:val="20"/>
              </w:rPr>
              <w:t xml:space="preserve">OEM Insider</w:t>
            </w:r>
          </w:p>
        </w:tc>
        <w:tc>
          <w:tcPr>
            <w:tcBorders>
              <w:top w:val="single" w:color="CCCCCC" w:sz="1"/>
              <w:left w:val="single" w:color="CCCCCC" w:sz="1"/>
              <w:bottom w:val="single" w:color="CCCCCC" w:sz="1"/>
              <w:right w:val="single" w:color="CCCCCC" w:sz="1"/>
            </w:tcBorders>
            <w:shd w:fill="FED7D7" w:val="clear"/>
          </w:tcPr>
          <w:p>
            <w:pPr>
              <w:jc w:val="center"/>
            </w:pPr>
            <w:r>
              <w:rPr>
                <w:b/>
                <w:bCs/>
                <w:sz w:val="20"/>
                <w:szCs w:val="20"/>
              </w:rPr>
              <w:t xml:space="preserve">HIGH</w:t>
            </w:r>
          </w:p>
        </w:tc>
        <w:tc>
          <w:tcPr>
            <w:tcBorders>
              <w:top w:val="single" w:color="CCCCCC" w:sz="1"/>
              <w:left w:val="single" w:color="CCCCCC" w:sz="1"/>
              <w:bottom w:val="single" w:color="CCCCCC" w:sz="1"/>
              <w:right w:val="single" w:color="CCCCCC" w:sz="1"/>
            </w:tcBorders>
          </w:tcPr>
          <w:p>
            <w:pPr>
              <w:jc w:val="left"/>
            </w:pPr>
            <w:r>
              <w:rPr>
                <w:sz w:val="20"/>
                <w:szCs w:val="20"/>
              </w:rPr>
              <w:t xml:space="preserve">Malicious employee displays false alerts</w:t>
            </w:r>
          </w:p>
        </w:tc>
        <w:tc>
          <w:tcPr>
            <w:tcBorders>
              <w:top w:val="single" w:color="CCCCCC" w:sz="1"/>
              <w:left w:val="single" w:color="CCCCCC" w:sz="1"/>
              <w:bottom w:val="single" w:color="CCCCCC" w:sz="1"/>
              <w:right w:val="single" w:color="CCCCCC" w:sz="1"/>
            </w:tcBorders>
          </w:tcPr>
          <w:p>
            <w:pPr>
              <w:jc w:val="left"/>
            </w:pPr>
            <w:r>
              <w:rPr>
                <w:sz w:val="20"/>
                <w:szCs w:val="20"/>
              </w:rPr>
              <w:t xml:space="preserve">OEM HR/access controls</w:t>
            </w:r>
          </w:p>
        </w:tc>
      </w:tr>
      <w:tr>
        <w:tc>
          <w:tcPr>
            <w:tcBorders>
              <w:top w:val="single" w:color="CCCCCC" w:sz="1"/>
              <w:left w:val="single" w:color="CCCCCC" w:sz="1"/>
              <w:bottom w:val="single" w:color="CCCCCC" w:sz="1"/>
              <w:right w:val="single" w:color="CCCCCC" w:sz="1"/>
            </w:tcBorders>
          </w:tcPr>
          <w:p>
            <w:pPr>
              <w:jc w:val="left"/>
            </w:pPr>
            <w:r>
              <w:rPr>
                <w:sz w:val="20"/>
                <w:szCs w:val="20"/>
              </w:rPr>
              <w:t xml:space="preserve">Internet Outage</w:t>
            </w:r>
          </w:p>
        </w:tc>
        <w:tc>
          <w:tcPr>
            <w:tcBorders>
              <w:top w:val="single" w:color="CCCCCC" w:sz="1"/>
              <w:left w:val="single" w:color="CCCCCC" w:sz="1"/>
              <w:bottom w:val="single" w:color="CCCCCC" w:sz="1"/>
              <w:right w:val="single" w:color="CCCCCC" w:sz="1"/>
            </w:tcBorders>
            <w:shd w:fill="FEEBC8" w:val="clear"/>
          </w:tcPr>
          <w:p>
            <w:pPr>
              <w:jc w:val="center"/>
            </w:pPr>
            <w:r>
              <w:rPr>
                <w:sz w:val="20"/>
                <w:szCs w:val="20"/>
              </w:rPr>
              <w:t xml:space="preserve">MEDIUM</w:t>
            </w:r>
          </w:p>
        </w:tc>
        <w:tc>
          <w:tcPr>
            <w:tcBorders>
              <w:top w:val="single" w:color="CCCCCC" w:sz="1"/>
              <w:left w:val="single" w:color="CCCCCC" w:sz="1"/>
              <w:bottom w:val="single" w:color="CCCCCC" w:sz="1"/>
              <w:right w:val="single" w:color="CCCCCC" w:sz="1"/>
            </w:tcBorders>
          </w:tcPr>
          <w:p>
            <w:pPr>
              <w:jc w:val="left"/>
            </w:pPr>
            <w:r>
              <w:rPr>
                <w:sz w:val="20"/>
                <w:szCs w:val="20"/>
              </w:rPr>
              <w:t xml:space="preserve">City loses all authorization capability</w:t>
            </w:r>
          </w:p>
        </w:tc>
        <w:tc>
          <w:tcPr>
            <w:tcBorders>
              <w:top w:val="single" w:color="CCCCCC" w:sz="1"/>
              <w:left w:val="single" w:color="CCCCCC" w:sz="1"/>
              <w:bottom w:val="single" w:color="CCCCCC" w:sz="1"/>
              <w:right w:val="single" w:color="CCCCCC" w:sz="1"/>
            </w:tcBorders>
          </w:tcPr>
          <w:p>
            <w:pPr>
              <w:jc w:val="left"/>
            </w:pPr>
            <w:r>
              <w:rPr>
                <w:sz w:val="20"/>
                <w:szCs w:val="20"/>
              </w:rPr>
              <w:t xml:space="preserve">Offline fallback templates</w:t>
            </w:r>
          </w:p>
        </w:tc>
      </w:tr>
      <w:tr>
        <w:tc>
          <w:tcPr>
            <w:tcBorders>
              <w:top w:val="single" w:color="CCCCCC" w:sz="1"/>
              <w:left w:val="single" w:color="CCCCCC" w:sz="1"/>
              <w:bottom w:val="single" w:color="CCCCCC" w:sz="1"/>
              <w:right w:val="single" w:color="CCCCCC" w:sz="1"/>
            </w:tcBorders>
          </w:tcPr>
          <w:p>
            <w:pPr>
              <w:jc w:val="left"/>
            </w:pPr>
            <w:r>
              <w:rPr>
                <w:sz w:val="20"/>
                <w:szCs w:val="20"/>
              </w:rPr>
              <w:t xml:space="preserve">Data Exfiltration</w:t>
            </w:r>
          </w:p>
        </w:tc>
        <w:tc>
          <w:tcPr>
            <w:tcBorders>
              <w:top w:val="single" w:color="CCCCCC" w:sz="1"/>
              <w:left w:val="single" w:color="CCCCCC" w:sz="1"/>
              <w:bottom w:val="single" w:color="CCCCCC" w:sz="1"/>
              <w:right w:val="single" w:color="CCCCCC" w:sz="1"/>
            </w:tcBorders>
            <w:shd w:fill="FEEBC8" w:val="clear"/>
          </w:tcPr>
          <w:p>
            <w:pPr>
              <w:jc w:val="center"/>
            </w:pPr>
            <w:r>
              <w:rPr>
                <w:sz w:val="20"/>
                <w:szCs w:val="20"/>
              </w:rPr>
              <w:t xml:space="preserve">MEDIUM</w:t>
            </w:r>
          </w:p>
        </w:tc>
        <w:tc>
          <w:tcPr>
            <w:tcBorders>
              <w:top w:val="single" w:color="CCCCCC" w:sz="1"/>
              <w:left w:val="single" w:color="CCCCCC" w:sz="1"/>
              <w:bottom w:val="single" w:color="CCCCCC" w:sz="1"/>
              <w:right w:val="single" w:color="CCCCCC" w:sz="1"/>
            </w:tcBorders>
          </w:tcPr>
          <w:p>
            <w:pPr>
              <w:jc w:val="left"/>
            </w:pPr>
            <w:r>
              <w:rPr>
                <w:sz w:val="20"/>
                <w:szCs w:val="20"/>
              </w:rPr>
              <w:t xml:space="preserve">Camera feeds accessible to OEM employees</w:t>
            </w:r>
          </w:p>
        </w:tc>
        <w:tc>
          <w:tcPr>
            <w:tcBorders>
              <w:top w:val="single" w:color="CCCCCC" w:sz="1"/>
              <w:left w:val="single" w:color="CCCCCC" w:sz="1"/>
              <w:bottom w:val="single" w:color="CCCCCC" w:sz="1"/>
              <w:right w:val="single" w:color="CCCCCC" w:sz="1"/>
            </w:tcBorders>
          </w:tcPr>
          <w:p>
            <w:pPr>
              <w:jc w:val="left"/>
            </w:pPr>
            <w:r>
              <w:rPr>
                <w:sz w:val="20"/>
                <w:szCs w:val="20"/>
              </w:rPr>
              <w:t xml:space="preserve">Encryption, access logging</w:t>
            </w:r>
          </w:p>
        </w:tc>
      </w:tr>
      <w:tr>
        <w:tc>
          <w:tcPr>
            <w:tcBorders>
              <w:top w:val="single" w:color="CCCCCC" w:sz="1"/>
              <w:left w:val="single" w:color="CCCCCC" w:sz="1"/>
              <w:bottom w:val="single" w:color="CCCCCC" w:sz="1"/>
              <w:right w:val="single" w:color="CCCCCC" w:sz="1"/>
            </w:tcBorders>
          </w:tcPr>
          <w:p>
            <w:pPr>
              <w:jc w:val="left"/>
            </w:pPr>
            <w:r>
              <w:rPr>
                <w:sz w:val="20"/>
                <w:szCs w:val="20"/>
              </w:rPr>
              <w:t xml:space="preserve">Legal/Subpoena</w:t>
            </w:r>
          </w:p>
        </w:tc>
        <w:tc>
          <w:tcPr>
            <w:tcBorders>
              <w:top w:val="single" w:color="CCCCCC" w:sz="1"/>
              <w:left w:val="single" w:color="CCCCCC" w:sz="1"/>
              <w:bottom w:val="single" w:color="CCCCCC" w:sz="1"/>
              <w:right w:val="single" w:color="CCCCCC" w:sz="1"/>
            </w:tcBorders>
            <w:shd w:fill="FEEBC8" w:val="clear"/>
          </w:tcPr>
          <w:p>
            <w:pPr>
              <w:jc w:val="center"/>
            </w:pPr>
            <w:r>
              <w:rPr>
                <w:sz w:val="20"/>
                <w:szCs w:val="20"/>
              </w:rPr>
              <w:t xml:space="preserve">MEDIUM</w:t>
            </w:r>
          </w:p>
        </w:tc>
        <w:tc>
          <w:tcPr>
            <w:tcBorders>
              <w:top w:val="single" w:color="CCCCCC" w:sz="1"/>
              <w:left w:val="single" w:color="CCCCCC" w:sz="1"/>
              <w:bottom w:val="single" w:color="CCCCCC" w:sz="1"/>
              <w:right w:val="single" w:color="CCCCCC" w:sz="1"/>
            </w:tcBorders>
          </w:tcPr>
          <w:p>
            <w:pPr>
              <w:jc w:val="left"/>
            </w:pPr>
            <w:r>
              <w:rPr>
                <w:sz w:val="20"/>
                <w:szCs w:val="20"/>
              </w:rPr>
              <w:t xml:space="preserve">OEM compelled to provide city data to third party</w:t>
            </w:r>
          </w:p>
        </w:tc>
        <w:tc>
          <w:tcPr>
            <w:tcBorders>
              <w:top w:val="single" w:color="CCCCCC" w:sz="1"/>
              <w:left w:val="single" w:color="CCCCCC" w:sz="1"/>
              <w:bottom w:val="single" w:color="CCCCCC" w:sz="1"/>
              <w:right w:val="single" w:color="CCCCCC" w:sz="1"/>
            </w:tcBorders>
          </w:tcPr>
          <w:p>
            <w:pPr>
              <w:jc w:val="left"/>
            </w:pPr>
            <w:r>
              <w:rPr>
                <w:sz w:val="20"/>
                <w:szCs w:val="20"/>
              </w:rPr>
              <w:t xml:space="preserve">Contractual protections</w:t>
            </w:r>
          </w:p>
        </w:tc>
      </w:tr>
    </w:tbl>
    <w:p>
      <w:pPr>
        <w:spacing w:before="200"/>
      </w:pPr>
      <w:r>
        <w:rPr>
          <w:b/>
          <w:bCs/>
        </w:rPr>
        <w:t xml:space="preserve">Verdict: </w:t>
      </w:r>
      <w:r>
        <w:t xml:space="preserve">Suitable only for small municipalities without sovereign requirements or dedicated IT staff. Not recommended for cities with privacy mandates.</w:t>
      </w:r>
    </w:p>
    <w:p>
      <w:r>
        <w:br w:type="page"/>
      </w:r>
    </w:p>
    <w:p>
      <w:pPr>
        <w:pStyle w:val="Heading2"/>
      </w:pPr>
      <w:r>
        <w:t xml:space="preserve">2.2 Hybrid (Edge AI + OEM Cloud Authorization)</w:t>
      </w:r>
    </w:p>
    <w:p>
      <w:pPr>
        <w:spacing w:after="100"/>
      </w:pPr>
      <w:r>
        <w:t xml:space="preserve">AI inference runs locally on edge devices. Only authorization requests (not raw video) flow to OEM cloud for signing.</w:t>
      </w:r>
    </w:p>
    <w:p>
      <w:pPr>
        <w:spacing w:before="200" w:after="50"/>
      </w:pPr>
      <w:r>
        <w:rPr>
          <w:b/>
          <w:bCs/>
        </w:rPr>
        <w:t xml:space="preserve">Architecture:</w:t>
      </w:r>
    </w:p>
    <w:p>
      <w:pPr>
        <w:pStyle w:val="ListParagraph"/>
        <w:numPr>
          <w:ilvl w:val="0"/>
          <w:numId w:val="2"/>
        </w:numPr>
      </w:pPr>
      <w:r>
        <w:t xml:space="preserve">Detection (YOLOv8) runs entirely on edge device</w:t>
      </w:r>
    </w:p>
    <w:p>
      <w:pPr>
        <w:pStyle w:val="ListParagraph"/>
        <w:numPr>
          <w:ilvl w:val="0"/>
          <w:numId w:val="2"/>
        </w:numPr>
      </w:pPr>
      <w:r>
        <w:t xml:space="preserve">Raw video never leaves city network</w:t>
      </w:r>
    </w:p>
    <w:p>
      <w:pPr>
        <w:pStyle w:val="ListParagraph"/>
        <w:numPr>
          <w:ilvl w:val="0"/>
          <w:numId w:val="2"/>
        </w:numPr>
      </w:pPr>
      <w:r>
        <w:t xml:space="preserve">Detection events sent to OEM cloud for authorization</w:t>
      </w:r>
    </w:p>
    <w:p>
      <w:pPr>
        <w:pStyle w:val="ListParagraph"/>
        <w:numPr>
          <w:ilvl w:val="0"/>
          <w:numId w:val="2"/>
        </w:numPr>
      </w:pPr>
      <w:r>
        <w:t xml:space="preserve">Signed commands returned from OEM cloud</w:t>
      </w:r>
    </w:p>
    <w:p>
      <w:pPr>
        <w:pStyle w:val="ListParagraph"/>
        <w:numPr>
          <w:ilvl w:val="0"/>
          <w:numId w:val="2"/>
        </w:numPr>
      </w:pPr>
      <w:r>
        <w:t xml:space="preserve">HSM keys held by OEM</w:t>
      </w:r>
    </w:p>
    <w:p>
      <w:pPr>
        <w:spacing w:before="200" w:after="50"/>
      </w:pPr>
      <w:r>
        <w:rPr>
          <w:b/>
          <w:bCs/>
          <w:color w:val="276749"/>
        </w:rPr>
        <w:t xml:space="preserve">✓ Advantages:</w:t>
      </w:r>
    </w:p>
    <w:p>
      <w:pPr>
        <w:pStyle w:val="ListParagraph"/>
        <w:numPr>
          <w:ilvl w:val="0"/>
          <w:numId w:val="2"/>
        </w:numPr>
      </w:pPr>
      <w:r>
        <w:t xml:space="preserve">Video data stays local (major privacy improvement)</w:t>
      </w:r>
    </w:p>
    <w:p>
      <w:pPr>
        <w:pStyle w:val="ListParagraph"/>
        <w:numPr>
          <w:ilvl w:val="0"/>
          <w:numId w:val="2"/>
        </w:numPr>
      </w:pPr>
      <w:r>
        <w:t xml:space="preserve">Lower bandwidth requirements</w:t>
      </w:r>
    </w:p>
    <w:p>
      <w:pPr>
        <w:pStyle w:val="ListParagraph"/>
        <w:numPr>
          <w:ilvl w:val="0"/>
          <w:numId w:val="2"/>
        </w:numPr>
      </w:pPr>
      <w:r>
        <w:t xml:space="preserve">OEM handles complex signing infrastructure</w:t>
      </w:r>
    </w:p>
    <w:p>
      <w:pPr>
        <w:pStyle w:val="ListParagraph"/>
        <w:numPr>
          <w:ilvl w:val="0"/>
          <w:numId w:val="2"/>
        </w:numPr>
      </w:pPr>
      <w:r>
        <w:t xml:space="preserve">Professional operator dashboard</w:t>
      </w:r>
    </w:p>
    <w:p>
      <w:pPr>
        <w:spacing w:before="200" w:after="50"/>
      </w:pPr>
      <w:r>
        <w:rPr>
          <w:b/>
          <w:bCs/>
          <w:color w:val="C53030"/>
        </w:rPr>
        <w:t xml:space="preserve">✗ Disadvantages:</w:t>
      </w:r>
    </w:p>
    <w:p>
      <w:pPr>
        <w:pStyle w:val="ListParagraph"/>
        <w:numPr>
          <w:ilvl w:val="0"/>
          <w:numId w:val="2"/>
        </w:numPr>
      </w:pPr>
      <w:r>
        <w:t xml:space="preserve">Detection metadata still leaves jurisdiction (what was detected, when, where)</w:t>
      </w:r>
    </w:p>
    <w:p>
      <w:pPr>
        <w:pStyle w:val="ListParagraph"/>
        <w:numPr>
          <w:ilvl w:val="0"/>
          <w:numId w:val="2"/>
        </w:numPr>
      </w:pPr>
      <w:r>
        <w:t xml:space="preserve">Alert history stored in OEM cloud</w:t>
      </w:r>
    </w:p>
    <w:p>
      <w:pPr>
        <w:pStyle w:val="ListParagraph"/>
        <w:numPr>
          <w:ilvl w:val="0"/>
          <w:numId w:val="2"/>
        </w:numPr>
      </w:pPr>
      <w:r>
        <w:t xml:space="preserve">OEM still controls signing keys</w:t>
      </w:r>
    </w:p>
    <w:p>
      <w:pPr>
        <w:pStyle w:val="ListParagraph"/>
        <w:numPr>
          <w:ilvl w:val="0"/>
          <w:numId w:val="2"/>
        </w:numPr>
      </w:pPr>
      <w:r>
        <w:t xml:space="preserve">Internet dependency for WARNING/EMERGENCY tiers</w:t>
      </w:r>
    </w:p>
    <w:p>
      <w:pPr>
        <w:spacing w:before="200" w:after="50"/>
      </w:pPr>
      <w:r>
        <w:rPr>
          <w:b/>
          <w:bCs/>
          <w:color w:val="C53030"/>
        </w:rPr>
        <w:t xml:space="preserve">Red Team Assessment:</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2400"/>
        <w:gridCol w:w="2160"/>
      </w:tblGrid>
      <w:tr>
        <w:tc>
          <w:tcPr>
            <w:tcBorders>
              <w:top w:val="single" w:color="CCCCCC" w:sz="1"/>
              <w:left w:val="single" w:color="CCCCCC" w:sz="1"/>
              <w:bottom w:val="single" w:color="CCCCCC" w:sz="1"/>
              <w:right w:val="single" w:color="CCCCCC" w:sz="1"/>
            </w:tcBorders>
            <w:shd w:fill="1a365d" w:val="clear"/>
          </w:tcPr>
          <w:p>
            <w:pPr>
              <w:jc w:val="center"/>
            </w:pPr>
            <w:r>
              <w:rPr>
                <w:b/>
                <w:bCs/>
                <w:color w:val="FFFFFF"/>
                <w:sz w:val="20"/>
                <w:szCs w:val="20"/>
              </w:rPr>
              <w:t xml:space="preserve">Threat Vector</w:t>
            </w:r>
          </w:p>
        </w:tc>
        <w:tc>
          <w:tcPr>
            <w:tcBorders>
              <w:top w:val="single" w:color="CCCCCC" w:sz="1"/>
              <w:left w:val="single" w:color="CCCCCC" w:sz="1"/>
              <w:bottom w:val="single" w:color="CCCCCC" w:sz="1"/>
              <w:right w:val="single" w:color="CCCCCC" w:sz="1"/>
            </w:tcBorders>
            <w:shd w:fill="1a365d" w:val="clear"/>
          </w:tcPr>
          <w:p>
            <w:pPr>
              <w:jc w:val="center"/>
            </w:pPr>
            <w:r>
              <w:rPr>
                <w:b/>
                <w:bCs/>
                <w:color w:val="FFFFFF"/>
                <w:sz w:val="20"/>
                <w:szCs w:val="20"/>
              </w:rPr>
              <w:t xml:space="preserve">Risk Level</w:t>
            </w:r>
          </w:p>
        </w:tc>
        <w:tc>
          <w:tcPr>
            <w:tcBorders>
              <w:top w:val="single" w:color="CCCCCC" w:sz="1"/>
              <w:left w:val="single" w:color="CCCCCC" w:sz="1"/>
              <w:bottom w:val="single" w:color="CCCCCC" w:sz="1"/>
              <w:right w:val="single" w:color="CCCCCC" w:sz="1"/>
            </w:tcBorders>
            <w:shd w:fill="1a365d" w:val="clear"/>
          </w:tcPr>
          <w:p>
            <w:pPr>
              <w:jc w:val="center"/>
            </w:pPr>
            <w:r>
              <w:rPr>
                <w:b/>
                <w:bCs/>
                <w:color w:val="FFFFFF"/>
                <w:sz w:val="20"/>
                <w:szCs w:val="20"/>
              </w:rPr>
              <w:t xml:space="preserve">Attack Scenario</w:t>
            </w:r>
          </w:p>
        </w:tc>
        <w:tc>
          <w:tcPr>
            <w:tcBorders>
              <w:top w:val="single" w:color="CCCCCC" w:sz="1"/>
              <w:left w:val="single" w:color="CCCCCC" w:sz="1"/>
              <w:bottom w:val="single" w:color="CCCCCC" w:sz="1"/>
              <w:right w:val="single" w:color="CCCCCC" w:sz="1"/>
            </w:tcBorders>
            <w:shd w:fill="1a365d" w:val="clear"/>
          </w:tcPr>
          <w:p>
            <w:pPr>
              <w:jc w:val="center"/>
            </w:pPr>
            <w:r>
              <w:rPr>
                <w:b/>
                <w:bCs/>
                <w:color w:val="FFFFFF"/>
                <w:sz w:val="20"/>
                <w:szCs w:val="20"/>
              </w:rPr>
              <w:t xml:space="preserve">Mitigation</w:t>
            </w:r>
          </w:p>
        </w:tc>
      </w:tr>
      <w:tr>
        <w:tc>
          <w:tcPr>
            <w:tcBorders>
              <w:top w:val="single" w:color="CCCCCC" w:sz="1"/>
              <w:left w:val="single" w:color="CCCCCC" w:sz="1"/>
              <w:bottom w:val="single" w:color="CCCCCC" w:sz="1"/>
              <w:right w:val="single" w:color="CCCCCC" w:sz="1"/>
            </w:tcBorders>
          </w:tcPr>
          <w:p>
            <w:pPr>
              <w:jc w:val="left"/>
            </w:pPr>
            <w:r>
              <w:rPr>
                <w:sz w:val="20"/>
                <w:szCs w:val="20"/>
              </w:rPr>
              <w:t xml:space="preserve">OEM Compromise</w:t>
            </w:r>
          </w:p>
        </w:tc>
        <w:tc>
          <w:tcPr>
            <w:tcBorders>
              <w:top w:val="single" w:color="CCCCCC" w:sz="1"/>
              <w:left w:val="single" w:color="CCCCCC" w:sz="1"/>
              <w:bottom w:val="single" w:color="CCCCCC" w:sz="1"/>
              <w:right w:val="single" w:color="CCCCCC" w:sz="1"/>
            </w:tcBorders>
            <w:shd w:fill="FED7D7" w:val="clear"/>
          </w:tcPr>
          <w:p>
            <w:pPr>
              <w:jc w:val="center"/>
            </w:pPr>
            <w:r>
              <w:rPr>
                <w:b/>
                <w:bCs/>
                <w:sz w:val="20"/>
                <w:szCs w:val="20"/>
              </w:rPr>
              <w:t xml:space="preserve">HIGH</w:t>
            </w:r>
          </w:p>
        </w:tc>
        <w:tc>
          <w:tcPr>
            <w:tcBorders>
              <w:top w:val="single" w:color="CCCCCC" w:sz="1"/>
              <w:left w:val="single" w:color="CCCCCC" w:sz="1"/>
              <w:bottom w:val="single" w:color="CCCCCC" w:sz="1"/>
              <w:right w:val="single" w:color="CCCCCC" w:sz="1"/>
            </w:tcBorders>
          </w:tcPr>
          <w:p>
            <w:pPr>
              <w:jc w:val="left"/>
            </w:pPr>
            <w:r>
              <w:rPr>
                <w:sz w:val="20"/>
                <w:szCs w:val="20"/>
              </w:rPr>
              <w:t xml:space="preserve">Attacker sends signed malicious commands</w:t>
            </w:r>
          </w:p>
        </w:tc>
        <w:tc>
          <w:tcPr>
            <w:tcBorders>
              <w:top w:val="single" w:color="CCCCCC" w:sz="1"/>
              <w:left w:val="single" w:color="CCCCCC" w:sz="1"/>
              <w:bottom w:val="single" w:color="CCCCCC" w:sz="1"/>
              <w:right w:val="single" w:color="CCCCCC" w:sz="1"/>
            </w:tcBorders>
          </w:tcPr>
          <w:p>
            <w:pPr>
              <w:jc w:val="left"/>
            </w:pPr>
            <w:r>
              <w:rPr>
                <w:sz w:val="20"/>
                <w:szCs w:val="20"/>
              </w:rPr>
              <w:t xml:space="preserve">Multi-party authorization</w:t>
            </w:r>
          </w:p>
        </w:tc>
      </w:tr>
      <w:tr>
        <w:tc>
          <w:tcPr>
            <w:tcBorders>
              <w:top w:val="single" w:color="CCCCCC" w:sz="1"/>
              <w:left w:val="single" w:color="CCCCCC" w:sz="1"/>
              <w:bottom w:val="single" w:color="CCCCCC" w:sz="1"/>
              <w:right w:val="single" w:color="CCCCCC" w:sz="1"/>
            </w:tcBorders>
          </w:tcPr>
          <w:p>
            <w:pPr>
              <w:jc w:val="left"/>
            </w:pPr>
            <w:r>
              <w:rPr>
                <w:sz w:val="20"/>
                <w:szCs w:val="20"/>
              </w:rPr>
              <w:t xml:space="preserve">Metadata Analysis</w:t>
            </w:r>
          </w:p>
        </w:tc>
        <w:tc>
          <w:tcPr>
            <w:tcBorders>
              <w:top w:val="single" w:color="CCCCCC" w:sz="1"/>
              <w:left w:val="single" w:color="CCCCCC" w:sz="1"/>
              <w:bottom w:val="single" w:color="CCCCCC" w:sz="1"/>
              <w:right w:val="single" w:color="CCCCCC" w:sz="1"/>
            </w:tcBorders>
            <w:shd w:fill="FEEBC8" w:val="clear"/>
          </w:tcPr>
          <w:p>
            <w:pPr>
              <w:jc w:val="center"/>
            </w:pPr>
            <w:r>
              <w:rPr>
                <w:sz w:val="20"/>
                <w:szCs w:val="20"/>
              </w:rPr>
              <w:t xml:space="preserve">MEDIUM</w:t>
            </w:r>
          </w:p>
        </w:tc>
        <w:tc>
          <w:tcPr>
            <w:tcBorders>
              <w:top w:val="single" w:color="CCCCCC" w:sz="1"/>
              <w:left w:val="single" w:color="CCCCCC" w:sz="1"/>
              <w:bottom w:val="single" w:color="CCCCCC" w:sz="1"/>
              <w:right w:val="single" w:color="CCCCCC" w:sz="1"/>
            </w:tcBorders>
          </w:tcPr>
          <w:p>
            <w:pPr>
              <w:jc w:val="left"/>
            </w:pPr>
            <w:r>
              <w:rPr>
                <w:sz w:val="20"/>
                <w:szCs w:val="20"/>
              </w:rPr>
              <w:t xml:space="preserve">OEM can build pattern-of-life from detection events</w:t>
            </w:r>
          </w:p>
        </w:tc>
        <w:tc>
          <w:tcPr>
            <w:tcBorders>
              <w:top w:val="single" w:color="CCCCCC" w:sz="1"/>
              <w:left w:val="single" w:color="CCCCCC" w:sz="1"/>
              <w:bottom w:val="single" w:color="CCCCCC" w:sz="1"/>
              <w:right w:val="single" w:color="CCCCCC" w:sz="1"/>
            </w:tcBorders>
          </w:tcPr>
          <w:p>
            <w:pPr>
              <w:jc w:val="left"/>
            </w:pPr>
            <w:r>
              <w:rPr>
                <w:sz w:val="20"/>
                <w:szCs w:val="20"/>
              </w:rPr>
              <w:t xml:space="preserve">Differential privacy</w:t>
            </w:r>
          </w:p>
        </w:tc>
      </w:tr>
      <w:tr>
        <w:tc>
          <w:tcPr>
            <w:tcBorders>
              <w:top w:val="single" w:color="CCCCCC" w:sz="1"/>
              <w:left w:val="single" w:color="CCCCCC" w:sz="1"/>
              <w:bottom w:val="single" w:color="CCCCCC" w:sz="1"/>
              <w:right w:val="single" w:color="CCCCCC" w:sz="1"/>
            </w:tcBorders>
          </w:tcPr>
          <w:p>
            <w:pPr>
              <w:jc w:val="left"/>
            </w:pPr>
            <w:r>
              <w:rPr>
                <w:sz w:val="20"/>
                <w:szCs w:val="20"/>
              </w:rPr>
              <w:t xml:space="preserve">Internet Outage</w:t>
            </w:r>
          </w:p>
        </w:tc>
        <w:tc>
          <w:tcPr>
            <w:tcBorders>
              <w:top w:val="single" w:color="CCCCCC" w:sz="1"/>
              <w:left w:val="single" w:color="CCCCCC" w:sz="1"/>
              <w:bottom w:val="single" w:color="CCCCCC" w:sz="1"/>
              <w:right w:val="single" w:color="CCCCCC" w:sz="1"/>
            </w:tcBorders>
            <w:shd w:fill="FEEBC8" w:val="clear"/>
          </w:tcPr>
          <w:p>
            <w:pPr>
              <w:jc w:val="center"/>
            </w:pPr>
            <w:r>
              <w:rPr>
                <w:sz w:val="20"/>
                <w:szCs w:val="20"/>
              </w:rPr>
              <w:t xml:space="preserve">MEDIUM</w:t>
            </w:r>
          </w:p>
        </w:tc>
        <w:tc>
          <w:tcPr>
            <w:tcBorders>
              <w:top w:val="single" w:color="CCCCCC" w:sz="1"/>
              <w:left w:val="single" w:color="CCCCCC" w:sz="1"/>
              <w:bottom w:val="single" w:color="CCCCCC" w:sz="1"/>
              <w:right w:val="single" w:color="CCCCCC" w:sz="1"/>
            </w:tcBorders>
          </w:tcPr>
          <w:p>
            <w:pPr>
              <w:jc w:val="left"/>
            </w:pPr>
            <w:r>
              <w:rPr>
                <w:sz w:val="20"/>
                <w:szCs w:val="20"/>
              </w:rPr>
              <w:t xml:space="preserve">Cannot authorize WARNING/EMERGENCY</w:t>
            </w:r>
          </w:p>
        </w:tc>
        <w:tc>
          <w:tcPr>
            <w:tcBorders>
              <w:top w:val="single" w:color="CCCCCC" w:sz="1"/>
              <w:left w:val="single" w:color="CCCCCC" w:sz="1"/>
              <w:bottom w:val="single" w:color="CCCCCC" w:sz="1"/>
              <w:right w:val="single" w:color="CCCCCC" w:sz="1"/>
            </w:tcBorders>
          </w:tcPr>
          <w:p>
            <w:pPr>
              <w:jc w:val="left"/>
            </w:pPr>
            <w:r>
              <w:rPr>
                <w:sz w:val="20"/>
                <w:szCs w:val="20"/>
              </w:rPr>
              <w:t xml:space="preserve">Pre-signed emergency templates</w:t>
            </w:r>
          </w:p>
        </w:tc>
      </w:tr>
      <w:tr>
        <w:tc>
          <w:tcPr>
            <w:tcBorders>
              <w:top w:val="single" w:color="CCCCCC" w:sz="1"/>
              <w:left w:val="single" w:color="CCCCCC" w:sz="1"/>
              <w:bottom w:val="single" w:color="CCCCCC" w:sz="1"/>
              <w:right w:val="single" w:color="CCCCCC" w:sz="1"/>
            </w:tcBorders>
          </w:tcPr>
          <w:p>
            <w:pPr>
              <w:jc w:val="left"/>
            </w:pPr>
            <w:r>
              <w:rPr>
                <w:sz w:val="20"/>
                <w:szCs w:val="20"/>
              </w:rPr>
              <w:t xml:space="preserve">Model Poisoning</w:t>
            </w:r>
          </w:p>
        </w:tc>
        <w:tc>
          <w:tcPr>
            <w:tcBorders>
              <w:top w:val="single" w:color="CCCCCC" w:sz="1"/>
              <w:left w:val="single" w:color="CCCCCC" w:sz="1"/>
              <w:bottom w:val="single" w:color="CCCCCC" w:sz="1"/>
              <w:right w:val="single" w:color="CCCCCC" w:sz="1"/>
            </w:tcBorders>
            <w:shd w:fill="FEEBC8" w:val="clear"/>
          </w:tcPr>
          <w:p>
            <w:pPr>
              <w:jc w:val="center"/>
            </w:pPr>
            <w:r>
              <w:rPr>
                <w:sz w:val="20"/>
                <w:szCs w:val="20"/>
              </w:rPr>
              <w:t xml:space="preserve">MEDIUM</w:t>
            </w:r>
          </w:p>
        </w:tc>
        <w:tc>
          <w:tcPr>
            <w:tcBorders>
              <w:top w:val="single" w:color="CCCCCC" w:sz="1"/>
              <w:left w:val="single" w:color="CCCCCC" w:sz="1"/>
              <w:bottom w:val="single" w:color="CCCCCC" w:sz="1"/>
              <w:right w:val="single" w:color="CCCCCC" w:sz="1"/>
            </w:tcBorders>
          </w:tcPr>
          <w:p>
            <w:pPr>
              <w:jc w:val="left"/>
            </w:pPr>
            <w:r>
              <w:rPr>
                <w:sz w:val="20"/>
                <w:szCs w:val="20"/>
              </w:rPr>
              <w:t xml:space="preserve">Malicious model update from OEM</w:t>
            </w:r>
          </w:p>
        </w:tc>
        <w:tc>
          <w:tcPr>
            <w:tcBorders>
              <w:top w:val="single" w:color="CCCCCC" w:sz="1"/>
              <w:left w:val="single" w:color="CCCCCC" w:sz="1"/>
              <w:bottom w:val="single" w:color="CCCCCC" w:sz="1"/>
              <w:right w:val="single" w:color="CCCCCC" w:sz="1"/>
            </w:tcBorders>
          </w:tcPr>
          <w:p>
            <w:pPr>
              <w:jc w:val="left"/>
            </w:pPr>
            <w:r>
              <w:rPr>
                <w:sz w:val="20"/>
                <w:szCs w:val="20"/>
              </w:rPr>
              <w:t xml:space="preserve">Signed model updates, local approval</w:t>
            </w:r>
          </w:p>
        </w:tc>
      </w:tr>
    </w:tbl>
    <w:p>
      <w:pPr>
        <w:spacing w:before="200"/>
      </w:pPr>
      <w:r>
        <w:rPr>
          <w:b/>
          <w:bCs/>
        </w:rPr>
        <w:t xml:space="preserve">Verdict: </w:t>
      </w:r>
      <w:r>
        <w:t xml:space="preserve">Good balance for mid-size cities. Video privacy protected, but metadata sovereignty incomplete. Acceptable for cities without strict data residency laws.</w:t>
      </w:r>
    </w:p>
    <w:p>
      <w:r>
        <w:br w:type="page"/>
      </w:r>
    </w:p>
    <w:p>
      <w:pPr>
        <w:pStyle w:val="Heading2"/>
      </w:pPr>
      <w:r>
        <w:t xml:space="preserve">2.3 On-Premise (City Data Center)</w:t>
      </w:r>
    </w:p>
    <w:p>
      <w:pPr>
        <w:spacing w:after="100"/>
      </w:pPr>
      <w:r>
        <w:t xml:space="preserve">City operates complete CITYARRAY infrastructure in their own data center. OEM provides software, city provides hardware and operations.</w:t>
      </w:r>
    </w:p>
    <w:p>
      <w:pPr>
        <w:spacing w:before="200" w:after="50"/>
      </w:pPr>
      <w:r>
        <w:rPr>
          <w:b/>
          <w:bCs/>
        </w:rPr>
        <w:t xml:space="preserve">Architecture:</w:t>
      </w:r>
    </w:p>
    <w:p>
      <w:pPr>
        <w:pStyle w:val="ListParagraph"/>
        <w:numPr>
          <w:ilvl w:val="0"/>
          <w:numId w:val="2"/>
        </w:numPr>
      </w:pPr>
      <w:r>
        <w:t xml:space="preserve">CITYARRAY server deployed in city data center</w:t>
      </w:r>
    </w:p>
    <w:p>
      <w:pPr>
        <w:pStyle w:val="ListParagraph"/>
        <w:numPr>
          <w:ilvl w:val="0"/>
          <w:numId w:val="2"/>
        </w:numPr>
      </w:pPr>
      <w:r>
        <w:t xml:space="preserve">City procures and operates HSM</w:t>
      </w:r>
    </w:p>
    <w:p>
      <w:pPr>
        <w:pStyle w:val="ListParagraph"/>
        <w:numPr>
          <w:ilvl w:val="0"/>
          <w:numId w:val="2"/>
        </w:numPr>
      </w:pPr>
      <w:r>
        <w:t xml:space="preserve">All data remains within city network</w:t>
      </w:r>
    </w:p>
    <w:p>
      <w:pPr>
        <w:pStyle w:val="ListParagraph"/>
        <w:numPr>
          <w:ilvl w:val="0"/>
          <w:numId w:val="2"/>
        </w:numPr>
      </w:pPr>
      <w:r>
        <w:t xml:space="preserve">City IT manages updates, backups, monitoring</w:t>
      </w:r>
    </w:p>
    <w:p>
      <w:pPr>
        <w:pStyle w:val="ListParagraph"/>
        <w:numPr>
          <w:ilvl w:val="0"/>
          <w:numId w:val="2"/>
        </w:numPr>
      </w:pPr>
      <w:r>
        <w:t xml:space="preserve">Internet connection for IPAWS ingestion and updates</w:t>
      </w:r>
    </w:p>
    <w:p>
      <w:pPr>
        <w:spacing w:before="200" w:after="50"/>
      </w:pPr>
      <w:r>
        <w:rPr>
          <w:b/>
          <w:bCs/>
          <w:color w:val="276749"/>
        </w:rPr>
        <w:t xml:space="preserve">✓ Advantages:</w:t>
      </w:r>
    </w:p>
    <w:p>
      <w:pPr>
        <w:pStyle w:val="ListParagraph"/>
        <w:numPr>
          <w:ilvl w:val="0"/>
          <w:numId w:val="2"/>
        </w:numPr>
      </w:pPr>
      <w:r>
        <w:t xml:space="preserve">Full data sovereignty — nothing leaves city control</w:t>
      </w:r>
    </w:p>
    <w:p>
      <w:pPr>
        <w:pStyle w:val="ListParagraph"/>
        <w:numPr>
          <w:ilvl w:val="0"/>
          <w:numId w:val="2"/>
        </w:numPr>
      </w:pPr>
      <w:r>
        <w:t xml:space="preserve">City controls signing keys</w:t>
      </w:r>
    </w:p>
    <w:p>
      <w:pPr>
        <w:pStyle w:val="ListParagraph"/>
        <w:numPr>
          <w:ilvl w:val="0"/>
          <w:numId w:val="2"/>
        </w:numPr>
      </w:pPr>
      <w:r>
        <w:t xml:space="preserve">Can customize for local requirements</w:t>
      </w:r>
    </w:p>
    <w:p>
      <w:pPr>
        <w:pStyle w:val="ListParagraph"/>
        <w:numPr>
          <w:ilvl w:val="0"/>
          <w:numId w:val="2"/>
        </w:numPr>
      </w:pPr>
      <w:r>
        <w:t xml:space="preserve">No dependency on OEM for operations</w:t>
      </w:r>
    </w:p>
    <w:p>
      <w:pPr>
        <w:spacing w:before="200" w:after="50"/>
      </w:pPr>
      <w:r>
        <w:rPr>
          <w:b/>
          <w:bCs/>
          <w:color w:val="C53030"/>
        </w:rPr>
        <w:t xml:space="preserve">✗ Disadvantages:</w:t>
      </w:r>
    </w:p>
    <w:p>
      <w:pPr>
        <w:pStyle w:val="ListParagraph"/>
        <w:numPr>
          <w:ilvl w:val="0"/>
          <w:numId w:val="2"/>
        </w:numPr>
      </w:pPr>
      <w:r>
        <w:t xml:space="preserve">City assumes full security responsibility</w:t>
      </w:r>
    </w:p>
    <w:p>
      <w:pPr>
        <w:pStyle w:val="ListParagraph"/>
        <w:numPr>
          <w:ilvl w:val="0"/>
          <w:numId w:val="2"/>
        </w:numPr>
      </w:pPr>
      <w:r>
        <w:t xml:space="preserve">Requires skilled IT staff</w:t>
      </w:r>
    </w:p>
    <w:p>
      <w:pPr>
        <w:pStyle w:val="ListParagraph"/>
        <w:numPr>
          <w:ilvl w:val="0"/>
          <w:numId w:val="2"/>
        </w:numPr>
      </w:pPr>
      <w:r>
        <w:t xml:space="preserve">City becomes liable for false alerts</w:t>
      </w:r>
    </w:p>
    <w:p>
      <w:pPr>
        <w:pStyle w:val="ListParagraph"/>
        <w:numPr>
          <w:ilvl w:val="0"/>
          <w:numId w:val="2"/>
        </w:numPr>
      </w:pPr>
      <w:r>
        <w:t xml:space="preserve">Higher cost (hardware, staff, HSM)</w:t>
      </w:r>
    </w:p>
    <w:p>
      <w:pPr>
        <w:pStyle w:val="ListParagraph"/>
        <w:numPr>
          <w:ilvl w:val="0"/>
          <w:numId w:val="2"/>
        </w:numPr>
      </w:pPr>
      <w:r>
        <w:t xml:space="preserve">Update lag risk if city IT is slow</w:t>
      </w:r>
    </w:p>
    <w:p>
      <w:pPr>
        <w:spacing w:before="200" w:after="50"/>
      </w:pPr>
      <w:r>
        <w:rPr>
          <w:b/>
          <w:bCs/>
          <w:color w:val="C53030"/>
        </w:rPr>
        <w:t xml:space="preserve">Red Team Assessment:</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2400"/>
        <w:gridCol w:w="2160"/>
      </w:tblGrid>
      <w:tr>
        <w:tc>
          <w:tcPr>
            <w:tcBorders>
              <w:top w:val="single" w:color="CCCCCC" w:sz="1"/>
              <w:left w:val="single" w:color="CCCCCC" w:sz="1"/>
              <w:bottom w:val="single" w:color="CCCCCC" w:sz="1"/>
              <w:right w:val="single" w:color="CCCCCC" w:sz="1"/>
            </w:tcBorders>
            <w:shd w:fill="1a365d" w:val="clear"/>
          </w:tcPr>
          <w:p>
            <w:pPr>
              <w:jc w:val="center"/>
            </w:pPr>
            <w:r>
              <w:rPr>
                <w:b/>
                <w:bCs/>
                <w:color w:val="FFFFFF"/>
                <w:sz w:val="20"/>
                <w:szCs w:val="20"/>
              </w:rPr>
              <w:t xml:space="preserve">Threat Vector</w:t>
            </w:r>
          </w:p>
        </w:tc>
        <w:tc>
          <w:tcPr>
            <w:tcBorders>
              <w:top w:val="single" w:color="CCCCCC" w:sz="1"/>
              <w:left w:val="single" w:color="CCCCCC" w:sz="1"/>
              <w:bottom w:val="single" w:color="CCCCCC" w:sz="1"/>
              <w:right w:val="single" w:color="CCCCCC" w:sz="1"/>
            </w:tcBorders>
            <w:shd w:fill="1a365d" w:val="clear"/>
          </w:tcPr>
          <w:p>
            <w:pPr>
              <w:jc w:val="center"/>
            </w:pPr>
            <w:r>
              <w:rPr>
                <w:b/>
                <w:bCs/>
                <w:color w:val="FFFFFF"/>
                <w:sz w:val="20"/>
                <w:szCs w:val="20"/>
              </w:rPr>
              <w:t xml:space="preserve">Risk Level</w:t>
            </w:r>
          </w:p>
        </w:tc>
        <w:tc>
          <w:tcPr>
            <w:tcBorders>
              <w:top w:val="single" w:color="CCCCCC" w:sz="1"/>
              <w:left w:val="single" w:color="CCCCCC" w:sz="1"/>
              <w:bottom w:val="single" w:color="CCCCCC" w:sz="1"/>
              <w:right w:val="single" w:color="CCCCCC" w:sz="1"/>
            </w:tcBorders>
            <w:shd w:fill="1a365d" w:val="clear"/>
          </w:tcPr>
          <w:p>
            <w:pPr>
              <w:jc w:val="center"/>
            </w:pPr>
            <w:r>
              <w:rPr>
                <w:b/>
                <w:bCs/>
                <w:color w:val="FFFFFF"/>
                <w:sz w:val="20"/>
                <w:szCs w:val="20"/>
              </w:rPr>
              <w:t xml:space="preserve">Attack Scenario</w:t>
            </w:r>
          </w:p>
        </w:tc>
        <w:tc>
          <w:tcPr>
            <w:tcBorders>
              <w:top w:val="single" w:color="CCCCCC" w:sz="1"/>
              <w:left w:val="single" w:color="CCCCCC" w:sz="1"/>
              <w:bottom w:val="single" w:color="CCCCCC" w:sz="1"/>
              <w:right w:val="single" w:color="CCCCCC" w:sz="1"/>
            </w:tcBorders>
            <w:shd w:fill="1a365d" w:val="clear"/>
          </w:tcPr>
          <w:p>
            <w:pPr>
              <w:jc w:val="center"/>
            </w:pPr>
            <w:r>
              <w:rPr>
                <w:b/>
                <w:bCs/>
                <w:color w:val="FFFFFF"/>
                <w:sz w:val="20"/>
                <w:szCs w:val="20"/>
              </w:rPr>
              <w:t xml:space="preserve">Mitigation</w:t>
            </w:r>
          </w:p>
        </w:tc>
      </w:tr>
      <w:tr>
        <w:tc>
          <w:tcPr>
            <w:tcBorders>
              <w:top w:val="single" w:color="CCCCCC" w:sz="1"/>
              <w:left w:val="single" w:color="CCCCCC" w:sz="1"/>
              <w:bottom w:val="single" w:color="CCCCCC" w:sz="1"/>
              <w:right w:val="single" w:color="CCCCCC" w:sz="1"/>
            </w:tcBorders>
          </w:tcPr>
          <w:p>
            <w:pPr>
              <w:jc w:val="left"/>
            </w:pPr>
            <w:r>
              <w:rPr>
                <w:sz w:val="20"/>
                <w:szCs w:val="20"/>
              </w:rPr>
              <w:t xml:space="preserve">City IT Compromise</w:t>
            </w:r>
          </w:p>
        </w:tc>
        <w:tc>
          <w:tcPr>
            <w:tcBorders>
              <w:top w:val="single" w:color="CCCCCC" w:sz="1"/>
              <w:left w:val="single" w:color="CCCCCC" w:sz="1"/>
              <w:bottom w:val="single" w:color="CCCCCC" w:sz="1"/>
              <w:right w:val="single" w:color="CCCCCC" w:sz="1"/>
            </w:tcBorders>
            <w:shd w:fill="FED7D7" w:val="clear"/>
          </w:tcPr>
          <w:p>
            <w:pPr>
              <w:jc w:val="center"/>
            </w:pPr>
            <w:r>
              <w:rPr>
                <w:b/>
                <w:bCs/>
                <w:sz w:val="20"/>
                <w:szCs w:val="20"/>
              </w:rPr>
              <w:t xml:space="preserve">HIGH</w:t>
            </w:r>
          </w:p>
        </w:tc>
        <w:tc>
          <w:tcPr>
            <w:tcBorders>
              <w:top w:val="single" w:color="CCCCCC" w:sz="1"/>
              <w:left w:val="single" w:color="CCCCCC" w:sz="1"/>
              <w:bottom w:val="single" w:color="CCCCCC" w:sz="1"/>
              <w:right w:val="single" w:color="CCCCCC" w:sz="1"/>
            </w:tcBorders>
          </w:tcPr>
          <w:p>
            <w:pPr>
              <w:jc w:val="left"/>
            </w:pPr>
            <w:r>
              <w:rPr>
                <w:sz w:val="20"/>
                <w:szCs w:val="20"/>
              </w:rPr>
              <w:t xml:space="preserve">Attacker breaches city network → controls signing</w:t>
            </w:r>
          </w:p>
        </w:tc>
        <w:tc>
          <w:tcPr>
            <w:tcBorders>
              <w:top w:val="single" w:color="CCCCCC" w:sz="1"/>
              <w:left w:val="single" w:color="CCCCCC" w:sz="1"/>
              <w:bottom w:val="single" w:color="CCCCCC" w:sz="1"/>
              <w:right w:val="single" w:color="CCCCCC" w:sz="1"/>
            </w:tcBorders>
          </w:tcPr>
          <w:p>
            <w:pPr>
              <w:jc w:val="left"/>
            </w:pPr>
            <w:r>
              <w:rPr>
                <w:sz w:val="20"/>
                <w:szCs w:val="20"/>
              </w:rPr>
              <w:t xml:space="preserve">Network segmentation, HSM</w:t>
            </w:r>
          </w:p>
        </w:tc>
      </w:tr>
      <w:tr>
        <w:tc>
          <w:tcPr>
            <w:tcBorders>
              <w:top w:val="single" w:color="CCCCCC" w:sz="1"/>
              <w:left w:val="single" w:color="CCCCCC" w:sz="1"/>
              <w:bottom w:val="single" w:color="CCCCCC" w:sz="1"/>
              <w:right w:val="single" w:color="CCCCCC" w:sz="1"/>
            </w:tcBorders>
          </w:tcPr>
          <w:p>
            <w:pPr>
              <w:jc w:val="left"/>
            </w:pPr>
            <w:r>
              <w:rPr>
                <w:sz w:val="20"/>
                <w:szCs w:val="20"/>
              </w:rPr>
              <w:t xml:space="preserve">City Insider</w:t>
            </w:r>
          </w:p>
        </w:tc>
        <w:tc>
          <w:tcPr>
            <w:tcBorders>
              <w:top w:val="single" w:color="CCCCCC" w:sz="1"/>
              <w:left w:val="single" w:color="CCCCCC" w:sz="1"/>
              <w:bottom w:val="single" w:color="CCCCCC" w:sz="1"/>
              <w:right w:val="single" w:color="CCCCCC" w:sz="1"/>
            </w:tcBorders>
            <w:shd w:fill="FED7D7" w:val="clear"/>
          </w:tcPr>
          <w:p>
            <w:pPr>
              <w:jc w:val="center"/>
            </w:pPr>
            <w:r>
              <w:rPr>
                <w:b/>
                <w:bCs/>
                <w:sz w:val="20"/>
                <w:szCs w:val="20"/>
              </w:rPr>
              <w:t xml:space="preserve">HIGH</w:t>
            </w:r>
          </w:p>
        </w:tc>
        <w:tc>
          <w:tcPr>
            <w:tcBorders>
              <w:top w:val="single" w:color="CCCCCC" w:sz="1"/>
              <w:left w:val="single" w:color="CCCCCC" w:sz="1"/>
              <w:bottom w:val="single" w:color="CCCCCC" w:sz="1"/>
              <w:right w:val="single" w:color="CCCCCC" w:sz="1"/>
            </w:tcBorders>
          </w:tcPr>
          <w:p>
            <w:pPr>
              <w:jc w:val="left"/>
            </w:pPr>
            <w:r>
              <w:rPr>
                <w:sz w:val="20"/>
                <w:szCs w:val="20"/>
              </w:rPr>
              <w:t xml:space="preserve">Disgruntled city employee creates false alert</w:t>
            </w:r>
          </w:p>
        </w:tc>
        <w:tc>
          <w:tcPr>
            <w:tcBorders>
              <w:top w:val="single" w:color="CCCCCC" w:sz="1"/>
              <w:left w:val="single" w:color="CCCCCC" w:sz="1"/>
              <w:bottom w:val="single" w:color="CCCCCC" w:sz="1"/>
              <w:right w:val="single" w:color="CCCCCC" w:sz="1"/>
            </w:tcBorders>
          </w:tcPr>
          <w:p>
            <w:pPr>
              <w:jc w:val="left"/>
            </w:pPr>
            <w:r>
              <w:rPr>
                <w:sz w:val="20"/>
                <w:szCs w:val="20"/>
              </w:rPr>
              <w:t xml:space="preserve">Multi-party authorization, audit</w:t>
            </w:r>
          </w:p>
        </w:tc>
      </w:tr>
      <w:tr>
        <w:tc>
          <w:tcPr>
            <w:tcBorders>
              <w:top w:val="single" w:color="CCCCCC" w:sz="1"/>
              <w:left w:val="single" w:color="CCCCCC" w:sz="1"/>
              <w:bottom w:val="single" w:color="CCCCCC" w:sz="1"/>
              <w:right w:val="single" w:color="CCCCCC" w:sz="1"/>
            </w:tcBorders>
          </w:tcPr>
          <w:p>
            <w:pPr>
              <w:jc w:val="left"/>
            </w:pPr>
            <w:r>
              <w:rPr>
                <w:sz w:val="20"/>
                <w:szCs w:val="20"/>
              </w:rPr>
              <w:t xml:space="preserve">Patch Lag</w:t>
            </w:r>
          </w:p>
        </w:tc>
        <w:tc>
          <w:tcPr>
            <w:tcBorders>
              <w:top w:val="single" w:color="CCCCCC" w:sz="1"/>
              <w:left w:val="single" w:color="CCCCCC" w:sz="1"/>
              <w:bottom w:val="single" w:color="CCCCCC" w:sz="1"/>
              <w:right w:val="single" w:color="CCCCCC" w:sz="1"/>
            </w:tcBorders>
            <w:shd w:fill="FEEBC8" w:val="clear"/>
          </w:tcPr>
          <w:p>
            <w:pPr>
              <w:jc w:val="center"/>
            </w:pPr>
            <w:r>
              <w:rPr>
                <w:sz w:val="20"/>
                <w:szCs w:val="20"/>
              </w:rPr>
              <w:t xml:space="preserve">MEDIUM</w:t>
            </w:r>
          </w:p>
        </w:tc>
        <w:tc>
          <w:tcPr>
            <w:tcBorders>
              <w:top w:val="single" w:color="CCCCCC" w:sz="1"/>
              <w:left w:val="single" w:color="CCCCCC" w:sz="1"/>
              <w:bottom w:val="single" w:color="CCCCCC" w:sz="1"/>
              <w:right w:val="single" w:color="CCCCCC" w:sz="1"/>
            </w:tcBorders>
          </w:tcPr>
          <w:p>
            <w:pPr>
              <w:jc w:val="left"/>
            </w:pPr>
            <w:r>
              <w:rPr>
                <w:sz w:val="20"/>
                <w:szCs w:val="20"/>
              </w:rPr>
              <w:t xml:space="preserve">City delays security updates → known vuln exploited</w:t>
            </w:r>
          </w:p>
        </w:tc>
        <w:tc>
          <w:tcPr>
            <w:tcBorders>
              <w:top w:val="single" w:color="CCCCCC" w:sz="1"/>
              <w:left w:val="single" w:color="CCCCCC" w:sz="1"/>
              <w:bottom w:val="single" w:color="CCCCCC" w:sz="1"/>
              <w:right w:val="single" w:color="CCCCCC" w:sz="1"/>
            </w:tcBorders>
          </w:tcPr>
          <w:p>
            <w:pPr>
              <w:jc w:val="left"/>
            </w:pPr>
            <w:r>
              <w:rPr>
                <w:sz w:val="20"/>
                <w:szCs w:val="20"/>
              </w:rPr>
              <w:t xml:space="preserve">OEM managed updates option</w:t>
            </w:r>
          </w:p>
        </w:tc>
      </w:tr>
      <w:tr>
        <w:tc>
          <w:tcPr>
            <w:tcBorders>
              <w:top w:val="single" w:color="CCCCCC" w:sz="1"/>
              <w:left w:val="single" w:color="CCCCCC" w:sz="1"/>
              <w:bottom w:val="single" w:color="CCCCCC" w:sz="1"/>
              <w:right w:val="single" w:color="CCCCCC" w:sz="1"/>
            </w:tcBorders>
          </w:tcPr>
          <w:p>
            <w:pPr>
              <w:jc w:val="left"/>
            </w:pPr>
            <w:r>
              <w:rPr>
                <w:sz w:val="20"/>
                <w:szCs w:val="20"/>
              </w:rPr>
              <w:t xml:space="preserve">HSM Misconfiguration</w:t>
            </w:r>
          </w:p>
        </w:tc>
        <w:tc>
          <w:tcPr>
            <w:tcBorders>
              <w:top w:val="single" w:color="CCCCCC" w:sz="1"/>
              <w:left w:val="single" w:color="CCCCCC" w:sz="1"/>
              <w:bottom w:val="single" w:color="CCCCCC" w:sz="1"/>
              <w:right w:val="single" w:color="CCCCCC" w:sz="1"/>
            </w:tcBorders>
            <w:shd w:fill="FEEBC8" w:val="clear"/>
          </w:tcPr>
          <w:p>
            <w:pPr>
              <w:jc w:val="center"/>
            </w:pPr>
            <w:r>
              <w:rPr>
                <w:sz w:val="20"/>
                <w:szCs w:val="20"/>
              </w:rPr>
              <w:t xml:space="preserve">MEDIUM</w:t>
            </w:r>
          </w:p>
        </w:tc>
        <w:tc>
          <w:tcPr>
            <w:tcBorders>
              <w:top w:val="single" w:color="CCCCCC" w:sz="1"/>
              <w:left w:val="single" w:color="CCCCCC" w:sz="1"/>
              <w:bottom w:val="single" w:color="CCCCCC" w:sz="1"/>
              <w:right w:val="single" w:color="CCCCCC" w:sz="1"/>
            </w:tcBorders>
          </w:tcPr>
          <w:p>
            <w:pPr>
              <w:jc w:val="left"/>
            </w:pPr>
            <w:r>
              <w:rPr>
                <w:sz w:val="20"/>
                <w:szCs w:val="20"/>
              </w:rPr>
              <w:t xml:space="preserve">Improper HSM setup exposes keys</w:t>
            </w:r>
          </w:p>
        </w:tc>
        <w:tc>
          <w:tcPr>
            <w:tcBorders>
              <w:top w:val="single" w:color="CCCCCC" w:sz="1"/>
              <w:left w:val="single" w:color="CCCCCC" w:sz="1"/>
              <w:bottom w:val="single" w:color="CCCCCC" w:sz="1"/>
              <w:right w:val="single" w:color="CCCCCC" w:sz="1"/>
            </w:tcBorders>
          </w:tcPr>
          <w:p>
            <w:pPr>
              <w:jc w:val="left"/>
            </w:pPr>
            <w:r>
              <w:rPr>
                <w:sz w:val="20"/>
                <w:szCs w:val="20"/>
              </w:rPr>
              <w:t xml:space="preserve">OEM HSM setup service</w:t>
            </w:r>
          </w:p>
        </w:tc>
      </w:tr>
      <w:tr>
        <w:tc>
          <w:tcPr>
            <w:tcBorders>
              <w:top w:val="single" w:color="CCCCCC" w:sz="1"/>
              <w:left w:val="single" w:color="CCCCCC" w:sz="1"/>
              <w:bottom w:val="single" w:color="CCCCCC" w:sz="1"/>
              <w:right w:val="single" w:color="CCCCCC" w:sz="1"/>
            </w:tcBorders>
          </w:tcPr>
          <w:p>
            <w:pPr>
              <w:jc w:val="left"/>
            </w:pPr>
            <w:r>
              <w:rPr>
                <w:sz w:val="20"/>
                <w:szCs w:val="20"/>
              </w:rPr>
              <w:t xml:space="preserve">Backup Exposure</w:t>
            </w:r>
          </w:p>
        </w:tc>
        <w:tc>
          <w:tcPr>
            <w:tcBorders>
              <w:top w:val="single" w:color="CCCCCC" w:sz="1"/>
              <w:left w:val="single" w:color="CCCCCC" w:sz="1"/>
              <w:bottom w:val="single" w:color="CCCCCC" w:sz="1"/>
              <w:right w:val="single" w:color="CCCCCC" w:sz="1"/>
            </w:tcBorders>
            <w:shd w:fill="FEEBC8" w:val="clear"/>
          </w:tcPr>
          <w:p>
            <w:pPr>
              <w:jc w:val="center"/>
            </w:pPr>
            <w:r>
              <w:rPr>
                <w:sz w:val="20"/>
                <w:szCs w:val="20"/>
              </w:rPr>
              <w:t xml:space="preserve">MEDIUM</w:t>
            </w:r>
          </w:p>
        </w:tc>
        <w:tc>
          <w:tcPr>
            <w:tcBorders>
              <w:top w:val="single" w:color="CCCCCC" w:sz="1"/>
              <w:left w:val="single" w:color="CCCCCC" w:sz="1"/>
              <w:bottom w:val="single" w:color="CCCCCC" w:sz="1"/>
              <w:right w:val="single" w:color="CCCCCC" w:sz="1"/>
            </w:tcBorders>
          </w:tcPr>
          <w:p>
            <w:pPr>
              <w:jc w:val="left"/>
            </w:pPr>
            <w:r>
              <w:rPr>
                <w:sz w:val="20"/>
                <w:szCs w:val="20"/>
              </w:rPr>
              <w:t xml:space="preserve">City backup includes signing keys in clear</w:t>
            </w:r>
          </w:p>
        </w:tc>
        <w:tc>
          <w:tcPr>
            <w:tcBorders>
              <w:top w:val="single" w:color="CCCCCC" w:sz="1"/>
              <w:left w:val="single" w:color="CCCCCC" w:sz="1"/>
              <w:bottom w:val="single" w:color="CCCCCC" w:sz="1"/>
              <w:right w:val="single" w:color="CCCCCC" w:sz="1"/>
            </w:tcBorders>
          </w:tcPr>
          <w:p>
            <w:pPr>
              <w:jc w:val="left"/>
            </w:pPr>
            <w:r>
              <w:rPr>
                <w:sz w:val="20"/>
                <w:szCs w:val="20"/>
              </w:rPr>
              <w:t xml:space="preserve">HSM keys non-exportable</w:t>
            </w:r>
          </w:p>
        </w:tc>
      </w:tr>
    </w:tbl>
    <w:p>
      <w:pPr>
        <w:spacing w:before="200"/>
      </w:pPr>
      <w:r>
        <w:rPr>
          <w:b/>
          <w:bCs/>
        </w:rPr>
        <w:t xml:space="preserve">Verdict: </w:t>
      </w:r>
      <w:r>
        <w:t xml:space="preserve">Recommended for large cities and counties with dedicated IT security staff. Requires OEM professional services for initial setup and ongoing support contract.</w:t>
      </w:r>
    </w:p>
    <w:p>
      <w:r>
        <w:br w:type="page"/>
      </w:r>
    </w:p>
    <w:p>
      <w:pPr>
        <w:pStyle w:val="Heading2"/>
      </w:pPr>
      <w:r>
        <w:t xml:space="preserve">2.4 Air-Gapped (Zero Internet)</w:t>
      </w:r>
    </w:p>
    <w:p>
      <w:pPr>
        <w:spacing w:after="100"/>
      </w:pPr>
      <w:r>
        <w:t xml:space="preserve">Complete network isolation. No bidirectional internet connectivity. Suitable for critical infrastructure, high-security venues, or jurisdictions with extreme data requirements.</w:t>
      </w:r>
    </w:p>
    <w:p>
      <w:pPr>
        <w:spacing w:before="200" w:after="50"/>
      </w:pPr>
      <w:r>
        <w:rPr>
          <w:b/>
          <w:bCs/>
        </w:rPr>
        <w:t xml:space="preserve">Architecture:</w:t>
      </w:r>
    </w:p>
    <w:p>
      <w:pPr>
        <w:pStyle w:val="ListParagraph"/>
        <w:numPr>
          <w:ilvl w:val="0"/>
          <w:numId w:val="2"/>
        </w:numPr>
      </w:pPr>
      <w:r>
        <w:t xml:space="preserve">Physically isolated network (no internet gateway)</w:t>
      </w:r>
    </w:p>
    <w:p>
      <w:pPr>
        <w:pStyle w:val="ListParagraph"/>
        <w:numPr>
          <w:ilvl w:val="0"/>
          <w:numId w:val="2"/>
        </w:numPr>
      </w:pPr>
      <w:r>
        <w:t xml:space="preserve">On-premise HSM with city-controlled keys</w:t>
      </w:r>
    </w:p>
    <w:p>
      <w:pPr>
        <w:pStyle w:val="ListParagraph"/>
        <w:numPr>
          <w:ilvl w:val="0"/>
          <w:numId w:val="2"/>
        </w:numPr>
      </w:pPr>
      <w:r>
        <w:t xml:space="preserve">IPAWS via one-way data diode (receive only)</w:t>
      </w:r>
    </w:p>
    <w:p>
      <w:pPr>
        <w:pStyle w:val="ListParagraph"/>
        <w:numPr>
          <w:ilvl w:val="0"/>
          <w:numId w:val="2"/>
        </w:numPr>
      </w:pPr>
      <w:r>
        <w:t xml:space="preserve">Cross-jurisdiction via dedicated government network (FirstNet) or physical link</w:t>
      </w:r>
    </w:p>
    <w:p>
      <w:pPr>
        <w:pStyle w:val="ListParagraph"/>
        <w:numPr>
          <w:ilvl w:val="0"/>
          <w:numId w:val="2"/>
        </w:numPr>
      </w:pPr>
      <w:r>
        <w:t xml:space="preserve">Updates via verified physical media (USB signing ceremony)</w:t>
      </w:r>
    </w:p>
    <w:p>
      <w:pPr>
        <w:spacing w:before="200" w:after="50"/>
      </w:pPr>
      <w:r>
        <w:rPr>
          <w:b/>
          <w:bCs/>
          <w:color w:val="276749"/>
        </w:rPr>
        <w:t xml:space="preserve">✓ Advantages:</w:t>
      </w:r>
    </w:p>
    <w:p>
      <w:pPr>
        <w:pStyle w:val="ListParagraph"/>
        <w:numPr>
          <w:ilvl w:val="0"/>
          <w:numId w:val="2"/>
        </w:numPr>
      </w:pPr>
      <w:r>
        <w:t xml:space="preserve">Maximum data sovereignty — physically impossible to exfiltrate remotely</w:t>
      </w:r>
    </w:p>
    <w:p>
      <w:pPr>
        <w:pStyle w:val="ListParagraph"/>
        <w:numPr>
          <w:ilvl w:val="0"/>
          <w:numId w:val="2"/>
        </w:numPr>
      </w:pPr>
      <w:r>
        <w:t xml:space="preserve">No remote attack surface</w:t>
      </w:r>
    </w:p>
    <w:p>
      <w:pPr>
        <w:pStyle w:val="ListParagraph"/>
        <w:numPr>
          <w:ilvl w:val="0"/>
          <w:numId w:val="2"/>
        </w:numPr>
      </w:pPr>
      <w:r>
        <w:t xml:space="preserve">Immune to OEM compromise</w:t>
      </w:r>
    </w:p>
    <w:p>
      <w:pPr>
        <w:pStyle w:val="ListParagraph"/>
        <w:numPr>
          <w:ilvl w:val="0"/>
          <w:numId w:val="2"/>
        </w:numPr>
      </w:pPr>
      <w:r>
        <w:t xml:space="preserve">Meets highest security standards (military, critical infrastructure)</w:t>
      </w:r>
    </w:p>
    <w:p>
      <w:pPr>
        <w:spacing w:before="200" w:after="50"/>
      </w:pPr>
      <w:r>
        <w:rPr>
          <w:b/>
          <w:bCs/>
          <w:color w:val="C53030"/>
        </w:rPr>
        <w:t xml:space="preserve">✗ Disadvantages:</w:t>
      </w:r>
    </w:p>
    <w:p>
      <w:pPr>
        <w:pStyle w:val="ListParagraph"/>
        <w:numPr>
          <w:ilvl w:val="0"/>
          <w:numId w:val="2"/>
        </w:numPr>
      </w:pPr>
      <w:r>
        <w:t xml:space="preserve">Highest operational complexity</w:t>
      </w:r>
    </w:p>
    <w:p>
      <w:pPr>
        <w:pStyle w:val="ListParagraph"/>
        <w:numPr>
          <w:ilvl w:val="0"/>
          <w:numId w:val="2"/>
        </w:numPr>
      </w:pPr>
      <w:r>
        <w:t xml:space="preserve">Manual update process</w:t>
      </w:r>
    </w:p>
    <w:p>
      <w:pPr>
        <w:pStyle w:val="ListParagraph"/>
        <w:numPr>
          <w:ilvl w:val="0"/>
          <w:numId w:val="2"/>
        </w:numPr>
      </w:pPr>
      <w:r>
        <w:t xml:space="preserve">IPAWS requires specialized hardware (data diode)</w:t>
      </w:r>
    </w:p>
    <w:p>
      <w:pPr>
        <w:pStyle w:val="ListParagraph"/>
        <w:numPr>
          <w:ilvl w:val="0"/>
          <w:numId w:val="2"/>
        </w:numPr>
      </w:pPr>
      <w:r>
        <w:t xml:space="preserve">Cross-jurisdiction coordination requires dedicated links</w:t>
      </w:r>
    </w:p>
    <w:p>
      <w:pPr>
        <w:pStyle w:val="ListParagraph"/>
        <w:numPr>
          <w:ilvl w:val="0"/>
          <w:numId w:val="2"/>
        </w:numPr>
      </w:pPr>
      <w:r>
        <w:t xml:space="preserve">City assumes full liability</w:t>
      </w:r>
    </w:p>
    <w:p>
      <w:pPr>
        <w:pStyle w:val="ListParagraph"/>
        <w:numPr>
          <w:ilvl w:val="0"/>
          <w:numId w:val="2"/>
        </w:numPr>
      </w:pPr>
      <w:r>
        <w:t xml:space="preserve">Cannot receive remote OEM support</w:t>
      </w:r>
    </w:p>
    <w:p>
      <w:pPr>
        <w:spacing w:before="200" w:after="50"/>
      </w:pPr>
      <w:r>
        <w:rPr>
          <w:b/>
          <w:bCs/>
          <w:color w:val="C53030"/>
        </w:rPr>
        <w:t xml:space="preserve">Red Team Assessment:</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2400"/>
        <w:gridCol w:w="2160"/>
      </w:tblGrid>
      <w:tr>
        <w:tc>
          <w:tcPr>
            <w:tcBorders>
              <w:top w:val="single" w:color="CCCCCC" w:sz="1"/>
              <w:left w:val="single" w:color="CCCCCC" w:sz="1"/>
              <w:bottom w:val="single" w:color="CCCCCC" w:sz="1"/>
              <w:right w:val="single" w:color="CCCCCC" w:sz="1"/>
            </w:tcBorders>
            <w:shd w:fill="1a365d" w:val="clear"/>
          </w:tcPr>
          <w:p>
            <w:pPr>
              <w:jc w:val="center"/>
            </w:pPr>
            <w:r>
              <w:rPr>
                <w:b/>
                <w:bCs/>
                <w:color w:val="FFFFFF"/>
                <w:sz w:val="20"/>
                <w:szCs w:val="20"/>
              </w:rPr>
              <w:t xml:space="preserve">Threat Vector</w:t>
            </w:r>
          </w:p>
        </w:tc>
        <w:tc>
          <w:tcPr>
            <w:tcBorders>
              <w:top w:val="single" w:color="CCCCCC" w:sz="1"/>
              <w:left w:val="single" w:color="CCCCCC" w:sz="1"/>
              <w:bottom w:val="single" w:color="CCCCCC" w:sz="1"/>
              <w:right w:val="single" w:color="CCCCCC" w:sz="1"/>
            </w:tcBorders>
            <w:shd w:fill="1a365d" w:val="clear"/>
          </w:tcPr>
          <w:p>
            <w:pPr>
              <w:jc w:val="center"/>
            </w:pPr>
            <w:r>
              <w:rPr>
                <w:b/>
                <w:bCs/>
                <w:color w:val="FFFFFF"/>
                <w:sz w:val="20"/>
                <w:szCs w:val="20"/>
              </w:rPr>
              <w:t xml:space="preserve">Risk Level</w:t>
            </w:r>
          </w:p>
        </w:tc>
        <w:tc>
          <w:tcPr>
            <w:tcBorders>
              <w:top w:val="single" w:color="CCCCCC" w:sz="1"/>
              <w:left w:val="single" w:color="CCCCCC" w:sz="1"/>
              <w:bottom w:val="single" w:color="CCCCCC" w:sz="1"/>
              <w:right w:val="single" w:color="CCCCCC" w:sz="1"/>
            </w:tcBorders>
            <w:shd w:fill="1a365d" w:val="clear"/>
          </w:tcPr>
          <w:p>
            <w:pPr>
              <w:jc w:val="center"/>
            </w:pPr>
            <w:r>
              <w:rPr>
                <w:b/>
                <w:bCs/>
                <w:color w:val="FFFFFF"/>
                <w:sz w:val="20"/>
                <w:szCs w:val="20"/>
              </w:rPr>
              <w:t xml:space="preserve">Attack Scenario</w:t>
            </w:r>
          </w:p>
        </w:tc>
        <w:tc>
          <w:tcPr>
            <w:tcBorders>
              <w:top w:val="single" w:color="CCCCCC" w:sz="1"/>
              <w:left w:val="single" w:color="CCCCCC" w:sz="1"/>
              <w:bottom w:val="single" w:color="CCCCCC" w:sz="1"/>
              <w:right w:val="single" w:color="CCCCCC" w:sz="1"/>
            </w:tcBorders>
            <w:shd w:fill="1a365d" w:val="clear"/>
          </w:tcPr>
          <w:p>
            <w:pPr>
              <w:jc w:val="center"/>
            </w:pPr>
            <w:r>
              <w:rPr>
                <w:b/>
                <w:bCs/>
                <w:color w:val="FFFFFF"/>
                <w:sz w:val="20"/>
                <w:szCs w:val="20"/>
              </w:rPr>
              <w:t xml:space="preserve">Mitigation</w:t>
            </w:r>
          </w:p>
        </w:tc>
      </w:tr>
      <w:tr>
        <w:tc>
          <w:tcPr>
            <w:tcBorders>
              <w:top w:val="single" w:color="CCCCCC" w:sz="1"/>
              <w:left w:val="single" w:color="CCCCCC" w:sz="1"/>
              <w:bottom w:val="single" w:color="CCCCCC" w:sz="1"/>
              <w:right w:val="single" w:color="CCCCCC" w:sz="1"/>
            </w:tcBorders>
          </w:tcPr>
          <w:p>
            <w:pPr>
              <w:jc w:val="left"/>
            </w:pPr>
            <w:r>
              <w:rPr>
                <w:sz w:val="20"/>
                <w:szCs w:val="20"/>
              </w:rPr>
              <w:t xml:space="preserve">Physical Access</w:t>
            </w:r>
          </w:p>
        </w:tc>
        <w:tc>
          <w:tcPr>
            <w:tcBorders>
              <w:top w:val="single" w:color="CCCCCC" w:sz="1"/>
              <w:left w:val="single" w:color="CCCCCC" w:sz="1"/>
              <w:bottom w:val="single" w:color="CCCCCC" w:sz="1"/>
              <w:right w:val="single" w:color="CCCCCC" w:sz="1"/>
            </w:tcBorders>
            <w:shd w:fill="FED7D7" w:val="clear"/>
          </w:tcPr>
          <w:p>
            <w:pPr>
              <w:jc w:val="center"/>
            </w:pPr>
            <w:r>
              <w:rPr>
                <w:b/>
                <w:bCs/>
                <w:sz w:val="20"/>
                <w:szCs w:val="20"/>
              </w:rPr>
              <w:t xml:space="preserve">CRITICAL</w:t>
            </w:r>
          </w:p>
        </w:tc>
        <w:tc>
          <w:tcPr>
            <w:tcBorders>
              <w:top w:val="single" w:color="CCCCCC" w:sz="1"/>
              <w:left w:val="single" w:color="CCCCCC" w:sz="1"/>
              <w:bottom w:val="single" w:color="CCCCCC" w:sz="1"/>
              <w:right w:val="single" w:color="CCCCCC" w:sz="1"/>
            </w:tcBorders>
          </w:tcPr>
          <w:p>
            <w:pPr>
              <w:jc w:val="left"/>
            </w:pPr>
            <w:r>
              <w:rPr>
                <w:sz w:val="20"/>
                <w:szCs w:val="20"/>
              </w:rPr>
              <w:t xml:space="preserve">Attacker gains physical access to air-gapped facility</w:t>
            </w:r>
          </w:p>
        </w:tc>
        <w:tc>
          <w:tcPr>
            <w:tcBorders>
              <w:top w:val="single" w:color="CCCCCC" w:sz="1"/>
              <w:left w:val="single" w:color="CCCCCC" w:sz="1"/>
              <w:bottom w:val="single" w:color="CCCCCC" w:sz="1"/>
              <w:right w:val="single" w:color="CCCCCC" w:sz="1"/>
            </w:tcBorders>
          </w:tcPr>
          <w:p>
            <w:pPr>
              <w:jc w:val="left"/>
            </w:pPr>
            <w:r>
              <w:rPr>
                <w:sz w:val="20"/>
                <w:szCs w:val="20"/>
              </w:rPr>
              <w:t xml:space="preserve">Physical security, guards</w:t>
            </w:r>
          </w:p>
        </w:tc>
      </w:tr>
      <w:tr>
        <w:tc>
          <w:tcPr>
            <w:tcBorders>
              <w:top w:val="single" w:color="CCCCCC" w:sz="1"/>
              <w:left w:val="single" w:color="CCCCCC" w:sz="1"/>
              <w:bottom w:val="single" w:color="CCCCCC" w:sz="1"/>
              <w:right w:val="single" w:color="CCCCCC" w:sz="1"/>
            </w:tcBorders>
          </w:tcPr>
          <w:p>
            <w:pPr>
              <w:jc w:val="left"/>
            </w:pPr>
            <w:r>
              <w:rPr>
                <w:sz w:val="20"/>
                <w:szCs w:val="20"/>
              </w:rPr>
              <w:t xml:space="preserve">Malicious Update Media</w:t>
            </w:r>
          </w:p>
        </w:tc>
        <w:tc>
          <w:tcPr>
            <w:tcBorders>
              <w:top w:val="single" w:color="CCCCCC" w:sz="1"/>
              <w:left w:val="single" w:color="CCCCCC" w:sz="1"/>
              <w:bottom w:val="single" w:color="CCCCCC" w:sz="1"/>
              <w:right w:val="single" w:color="CCCCCC" w:sz="1"/>
            </w:tcBorders>
            <w:shd w:fill="FED7D7" w:val="clear"/>
          </w:tcPr>
          <w:p>
            <w:pPr>
              <w:jc w:val="center"/>
            </w:pPr>
            <w:r>
              <w:rPr>
                <w:b/>
                <w:bCs/>
                <w:sz w:val="20"/>
                <w:szCs w:val="20"/>
              </w:rPr>
              <w:t xml:space="preserve">HIGH</w:t>
            </w:r>
          </w:p>
        </w:tc>
        <w:tc>
          <w:tcPr>
            <w:tcBorders>
              <w:top w:val="single" w:color="CCCCCC" w:sz="1"/>
              <w:left w:val="single" w:color="CCCCCC" w:sz="1"/>
              <w:bottom w:val="single" w:color="CCCCCC" w:sz="1"/>
              <w:right w:val="single" w:color="CCCCCC" w:sz="1"/>
            </w:tcBorders>
          </w:tcPr>
          <w:p>
            <w:pPr>
              <w:jc w:val="left"/>
            </w:pPr>
            <w:r>
              <w:rPr>
                <w:sz w:val="20"/>
                <w:szCs w:val="20"/>
              </w:rPr>
              <w:t xml:space="preserve">Attacker substitutes USB with malware</w:t>
            </w:r>
          </w:p>
        </w:tc>
        <w:tc>
          <w:tcPr>
            <w:tcBorders>
              <w:top w:val="single" w:color="CCCCCC" w:sz="1"/>
              <w:left w:val="single" w:color="CCCCCC" w:sz="1"/>
              <w:bottom w:val="single" w:color="CCCCCC" w:sz="1"/>
              <w:right w:val="single" w:color="CCCCCC" w:sz="1"/>
            </w:tcBorders>
          </w:tcPr>
          <w:p>
            <w:pPr>
              <w:jc w:val="left"/>
            </w:pPr>
            <w:r>
              <w:rPr>
                <w:sz w:val="20"/>
                <w:szCs w:val="20"/>
              </w:rPr>
              <w:t xml:space="preserve">Cryptographic signing, multi-person ceremony</w:t>
            </w:r>
          </w:p>
        </w:tc>
      </w:tr>
      <w:tr>
        <w:tc>
          <w:tcPr>
            <w:tcBorders>
              <w:top w:val="single" w:color="CCCCCC" w:sz="1"/>
              <w:left w:val="single" w:color="CCCCCC" w:sz="1"/>
              <w:bottom w:val="single" w:color="CCCCCC" w:sz="1"/>
              <w:right w:val="single" w:color="CCCCCC" w:sz="1"/>
            </w:tcBorders>
          </w:tcPr>
          <w:p>
            <w:pPr>
              <w:jc w:val="left"/>
            </w:pPr>
            <w:r>
              <w:rPr>
                <w:sz w:val="20"/>
                <w:szCs w:val="20"/>
              </w:rPr>
              <w:t xml:space="preserve">Insider Threat</w:t>
            </w:r>
          </w:p>
        </w:tc>
        <w:tc>
          <w:tcPr>
            <w:tcBorders>
              <w:top w:val="single" w:color="CCCCCC" w:sz="1"/>
              <w:left w:val="single" w:color="CCCCCC" w:sz="1"/>
              <w:bottom w:val="single" w:color="CCCCCC" w:sz="1"/>
              <w:right w:val="single" w:color="CCCCCC" w:sz="1"/>
            </w:tcBorders>
            <w:shd w:fill="FED7D7" w:val="clear"/>
          </w:tcPr>
          <w:p>
            <w:pPr>
              <w:jc w:val="center"/>
            </w:pPr>
            <w:r>
              <w:rPr>
                <w:b/>
                <w:bCs/>
                <w:sz w:val="20"/>
                <w:szCs w:val="20"/>
              </w:rPr>
              <w:t xml:space="preserve">HIGH</w:t>
            </w:r>
          </w:p>
        </w:tc>
        <w:tc>
          <w:tcPr>
            <w:tcBorders>
              <w:top w:val="single" w:color="CCCCCC" w:sz="1"/>
              <w:left w:val="single" w:color="CCCCCC" w:sz="1"/>
              <w:bottom w:val="single" w:color="CCCCCC" w:sz="1"/>
              <w:right w:val="single" w:color="CCCCCC" w:sz="1"/>
            </w:tcBorders>
          </w:tcPr>
          <w:p>
            <w:pPr>
              <w:jc w:val="left"/>
            </w:pPr>
            <w:r>
              <w:rPr>
                <w:sz w:val="20"/>
                <w:szCs w:val="20"/>
              </w:rPr>
              <w:t xml:space="preserve">City employee with physical access</w:t>
            </w:r>
          </w:p>
        </w:tc>
        <w:tc>
          <w:tcPr>
            <w:tcBorders>
              <w:top w:val="single" w:color="CCCCCC" w:sz="1"/>
              <w:left w:val="single" w:color="CCCCCC" w:sz="1"/>
              <w:bottom w:val="single" w:color="CCCCCC" w:sz="1"/>
              <w:right w:val="single" w:color="CCCCCC" w:sz="1"/>
            </w:tcBorders>
          </w:tcPr>
          <w:p>
            <w:pPr>
              <w:jc w:val="left"/>
            </w:pPr>
            <w:r>
              <w:rPr>
                <w:sz w:val="20"/>
                <w:szCs w:val="20"/>
              </w:rPr>
              <w:t xml:space="preserve">Multi-party authorization, audit</w:t>
            </w:r>
          </w:p>
        </w:tc>
      </w:tr>
      <w:tr>
        <w:tc>
          <w:tcPr>
            <w:tcBorders>
              <w:top w:val="single" w:color="CCCCCC" w:sz="1"/>
              <w:left w:val="single" w:color="CCCCCC" w:sz="1"/>
              <w:bottom w:val="single" w:color="CCCCCC" w:sz="1"/>
              <w:right w:val="single" w:color="CCCCCC" w:sz="1"/>
            </w:tcBorders>
          </w:tcPr>
          <w:p>
            <w:pPr>
              <w:jc w:val="left"/>
            </w:pPr>
            <w:r>
              <w:rPr>
                <w:sz w:val="20"/>
                <w:szCs w:val="20"/>
              </w:rPr>
              <w:t xml:space="preserve">Supply Chain</w:t>
            </w:r>
          </w:p>
        </w:tc>
        <w:tc>
          <w:tcPr>
            <w:tcBorders>
              <w:top w:val="single" w:color="CCCCCC" w:sz="1"/>
              <w:left w:val="single" w:color="CCCCCC" w:sz="1"/>
              <w:bottom w:val="single" w:color="CCCCCC" w:sz="1"/>
              <w:right w:val="single" w:color="CCCCCC" w:sz="1"/>
            </w:tcBorders>
            <w:shd w:fill="FEEBC8" w:val="clear"/>
          </w:tcPr>
          <w:p>
            <w:pPr>
              <w:jc w:val="center"/>
            </w:pPr>
            <w:r>
              <w:rPr>
                <w:sz w:val="20"/>
                <w:szCs w:val="20"/>
              </w:rPr>
              <w:t xml:space="preserve">MEDIUM</w:t>
            </w:r>
          </w:p>
        </w:tc>
        <w:tc>
          <w:tcPr>
            <w:tcBorders>
              <w:top w:val="single" w:color="CCCCCC" w:sz="1"/>
              <w:left w:val="single" w:color="CCCCCC" w:sz="1"/>
              <w:bottom w:val="single" w:color="CCCCCC" w:sz="1"/>
              <w:right w:val="single" w:color="CCCCCC" w:sz="1"/>
            </w:tcBorders>
          </w:tcPr>
          <w:p>
            <w:pPr>
              <w:jc w:val="left"/>
            </w:pPr>
            <w:r>
              <w:rPr>
                <w:sz w:val="20"/>
                <w:szCs w:val="20"/>
              </w:rPr>
              <w:t xml:space="preserve">Compromised hardware delivered</w:t>
            </w:r>
          </w:p>
        </w:tc>
        <w:tc>
          <w:tcPr>
            <w:tcBorders>
              <w:top w:val="single" w:color="CCCCCC" w:sz="1"/>
              <w:left w:val="single" w:color="CCCCCC" w:sz="1"/>
              <w:bottom w:val="single" w:color="CCCCCC" w:sz="1"/>
              <w:right w:val="single" w:color="CCCCCC" w:sz="1"/>
            </w:tcBorders>
          </w:tcPr>
          <w:p>
            <w:pPr>
              <w:jc w:val="left"/>
            </w:pPr>
            <w:r>
              <w:rPr>
                <w:sz w:val="20"/>
                <w:szCs w:val="20"/>
              </w:rPr>
              <w:t xml:space="preserve">Tamper-evident shipping, inspection</w:t>
            </w:r>
          </w:p>
        </w:tc>
      </w:tr>
      <w:tr>
        <w:tc>
          <w:tcPr>
            <w:tcBorders>
              <w:top w:val="single" w:color="CCCCCC" w:sz="1"/>
              <w:left w:val="single" w:color="CCCCCC" w:sz="1"/>
              <w:bottom w:val="single" w:color="CCCCCC" w:sz="1"/>
              <w:right w:val="single" w:color="CCCCCC" w:sz="1"/>
            </w:tcBorders>
          </w:tcPr>
          <w:p>
            <w:pPr>
              <w:jc w:val="left"/>
            </w:pPr>
            <w:r>
              <w:rPr>
                <w:sz w:val="20"/>
                <w:szCs w:val="20"/>
              </w:rPr>
              <w:t xml:space="preserve">Data Diode Bypass</w:t>
            </w:r>
          </w:p>
        </w:tc>
        <w:tc>
          <w:tcPr>
            <w:tcBorders>
              <w:top w:val="single" w:color="CCCCCC" w:sz="1"/>
              <w:left w:val="single" w:color="CCCCCC" w:sz="1"/>
              <w:bottom w:val="single" w:color="CCCCCC" w:sz="1"/>
              <w:right w:val="single" w:color="CCCCCC" w:sz="1"/>
            </w:tcBorders>
            <w:shd w:fill="C6F6D5" w:val="clear"/>
          </w:tcPr>
          <w:p>
            <w:pPr>
              <w:jc w:val="center"/>
            </w:pPr>
            <w:r>
              <w:rPr>
                <w:sz w:val="20"/>
                <w:szCs w:val="20"/>
              </w:rPr>
              <w:t xml:space="preserve">LOW</w:t>
            </w:r>
          </w:p>
        </w:tc>
        <w:tc>
          <w:tcPr>
            <w:tcBorders>
              <w:top w:val="single" w:color="CCCCCC" w:sz="1"/>
              <w:left w:val="single" w:color="CCCCCC" w:sz="1"/>
              <w:bottom w:val="single" w:color="CCCCCC" w:sz="1"/>
              <w:right w:val="single" w:color="CCCCCC" w:sz="1"/>
            </w:tcBorders>
          </w:tcPr>
          <w:p>
            <w:pPr>
              <w:jc w:val="left"/>
            </w:pPr>
            <w:r>
              <w:rPr>
                <w:sz w:val="20"/>
                <w:szCs w:val="20"/>
              </w:rPr>
              <w:t xml:space="preserve">Compromise of diode allows bidirectional flow</w:t>
            </w:r>
          </w:p>
        </w:tc>
        <w:tc>
          <w:tcPr>
            <w:tcBorders>
              <w:top w:val="single" w:color="CCCCCC" w:sz="1"/>
              <w:left w:val="single" w:color="CCCCCC" w:sz="1"/>
              <w:bottom w:val="single" w:color="CCCCCC" w:sz="1"/>
              <w:right w:val="single" w:color="CCCCCC" w:sz="1"/>
            </w:tcBorders>
          </w:tcPr>
          <w:p>
            <w:pPr>
              <w:jc w:val="left"/>
            </w:pPr>
            <w:r>
              <w:rPr>
                <w:sz w:val="20"/>
                <w:szCs w:val="20"/>
              </w:rPr>
              <w:t xml:space="preserve">Hardware diode (not software)</w:t>
            </w:r>
          </w:p>
        </w:tc>
      </w:tr>
    </w:tbl>
    <w:p>
      <w:pPr>
        <w:spacing w:before="200"/>
      </w:pPr>
      <w:r>
        <w:rPr>
          <w:b/>
          <w:bCs/>
        </w:rPr>
        <w:t xml:space="preserve">Verdict: </w:t>
      </w:r>
      <w:r>
        <w:t xml:space="preserve">Recommended for critical infrastructure, military installations, and jurisdictions with non-negotiable data sovereignty requirements. Requires significant upfront investment and operational commitment.</w:t>
      </w:r>
    </w:p>
    <w:p>
      <w:r>
        <w:br w:type="page"/>
      </w:r>
    </w:p>
    <w:p>
      <w:pPr>
        <w:pStyle w:val="Heading1"/>
      </w:pPr>
      <w:r>
        <w:t xml:space="preserve">3. Key Custody Analysis</w:t>
      </w:r>
    </w:p>
    <w:p>
      <w:pPr>
        <w:spacing w:after="200"/>
      </w:pPr>
      <w:r>
        <w:t xml:space="preserve">Who controls the HSM signing keys is the most critical decision in sovereign deployment. The key holder has ultimate authority over what gets displayed.</w:t>
      </w:r>
    </w:p>
    <w:p>
      <w:pPr>
        <w:pStyle w:val="Heading2"/>
      </w:pPr>
      <w:r>
        <w:t xml:space="preserve">3.1 Custody Models</w:t>
      </w:r>
    </w:p>
    <w:p>
      <w:pPr>
        <w:pStyle w:val="Heading3"/>
      </w:pPr>
      <w:r>
        <w:t xml:space="preserve">3.1.1 City-Only Custody</w:t>
      </w:r>
    </w:p>
    <w:p>
      <w:pPr>
        <w:spacing w:after="50"/>
      </w:pPr>
      <w:r>
        <w:t xml:space="preserve">City holds all signing keys. OEM has no ability to sign messages.</w:t>
      </w:r>
    </w:p>
    <w:p>
      <w:pPr>
        <w:pStyle w:val="ListParagraph"/>
        <w:numPr>
          <w:ilvl w:val="0"/>
          <w:numId w:val="2"/>
        </w:numPr>
      </w:pPr>
      <w:r>
        <w:rPr>
          <w:b/>
          <w:bCs/>
        </w:rPr>
        <w:t xml:space="preserve">Pro: </w:t>
      </w:r>
      <w:r>
        <w:t xml:space="preserve">Complete sovereignty — city controls everything</w:t>
      </w:r>
    </w:p>
    <w:p>
      <w:pPr>
        <w:pStyle w:val="ListParagraph"/>
        <w:numPr>
          <w:ilvl w:val="0"/>
          <w:numId w:val="2"/>
        </w:numPr>
      </w:pPr>
      <w:r>
        <w:rPr>
          <w:b/>
          <w:bCs/>
        </w:rPr>
        <w:t xml:space="preserve">Pro: </w:t>
      </w:r>
      <w:r>
        <w:t xml:space="preserve">OEM cannot be compelled to act against city</w:t>
      </w:r>
    </w:p>
    <w:p>
      <w:pPr>
        <w:pStyle w:val="ListParagraph"/>
        <w:numPr>
          <w:ilvl w:val="0"/>
          <w:numId w:val="2"/>
        </w:numPr>
      </w:pPr>
      <w:r>
        <w:rPr>
          <w:b/>
          <w:bCs/>
        </w:rPr>
        <w:t xml:space="preserve">Con: </w:t>
      </w:r>
      <w:r>
        <w:t xml:space="preserve">City assumes full liability for all alerts</w:t>
      </w:r>
    </w:p>
    <w:p>
      <w:pPr>
        <w:pStyle w:val="ListParagraph"/>
        <w:numPr>
          <w:ilvl w:val="0"/>
          <w:numId w:val="2"/>
        </w:numPr>
      </w:pPr>
      <w:r>
        <w:rPr>
          <w:b/>
          <w:bCs/>
        </w:rPr>
        <w:t xml:space="preserve">Con: </w:t>
      </w:r>
      <w:r>
        <w:t xml:space="preserve">City may lack security expertise for HSM management</w:t>
      </w:r>
    </w:p>
    <w:p>
      <w:pPr>
        <w:pStyle w:val="ListParagraph"/>
        <w:numPr>
          <w:ilvl w:val="0"/>
          <w:numId w:val="2"/>
        </w:numPr>
      </w:pPr>
      <w:r>
        <w:rPr>
          <w:b/>
          <w:bCs/>
        </w:rPr>
        <w:t xml:space="preserve">Con: </w:t>
      </w:r>
      <w:r>
        <w:t xml:space="preserve">OEM cannot help in emergency (key recovery, incident response)</w:t>
      </w:r>
    </w:p>
    <w:p>
      <w:pPr>
        <w:pStyle w:val="Heading3"/>
      </w:pPr>
      <w:r>
        <w:t xml:space="preserve">3.1.2 OEM-Only Custody</w:t>
      </w:r>
    </w:p>
    <w:p>
      <w:pPr>
        <w:spacing w:after="50"/>
      </w:pPr>
      <w:r>
        <w:t xml:space="preserve">OEM holds all signing keys. City cannot sign without OEM involvement.</w:t>
      </w:r>
    </w:p>
    <w:p>
      <w:pPr>
        <w:pStyle w:val="ListParagraph"/>
        <w:numPr>
          <w:ilvl w:val="0"/>
          <w:numId w:val="2"/>
        </w:numPr>
      </w:pPr>
      <w:r>
        <w:rPr>
          <w:b/>
          <w:bCs/>
        </w:rPr>
        <w:t xml:space="preserve">Pro: </w:t>
      </w:r>
      <w:r>
        <w:t xml:space="preserve">Professional key management</w:t>
      </w:r>
    </w:p>
    <w:p>
      <w:pPr>
        <w:pStyle w:val="ListParagraph"/>
        <w:numPr>
          <w:ilvl w:val="0"/>
          <w:numId w:val="2"/>
        </w:numPr>
      </w:pPr>
      <w:r>
        <w:rPr>
          <w:b/>
          <w:bCs/>
        </w:rPr>
        <w:t xml:space="preserve">Pro: </w:t>
      </w:r>
      <w:r>
        <w:t xml:space="preserve">Clear liability (OEM responsible)</w:t>
      </w:r>
    </w:p>
    <w:p>
      <w:pPr>
        <w:pStyle w:val="ListParagraph"/>
        <w:numPr>
          <w:ilvl w:val="0"/>
          <w:numId w:val="2"/>
        </w:numPr>
      </w:pPr>
      <w:r>
        <w:rPr>
          <w:b/>
          <w:bCs/>
        </w:rPr>
        <w:t xml:space="preserve">Con: </w:t>
      </w:r>
      <w:r>
        <w:t xml:space="preserve">Not sovereign — city dependent on OEM</w:t>
      </w:r>
    </w:p>
    <w:p>
      <w:pPr>
        <w:pStyle w:val="ListParagraph"/>
        <w:numPr>
          <w:ilvl w:val="0"/>
          <w:numId w:val="2"/>
        </w:numPr>
      </w:pPr>
      <w:r>
        <w:rPr>
          <w:b/>
          <w:bCs/>
        </w:rPr>
        <w:t xml:space="preserve">Con: </w:t>
      </w:r>
      <w:r>
        <w:t xml:space="preserve">OEM can be subpoenaed, hacked, or go out of business</w:t>
      </w:r>
    </w:p>
    <w:p>
      <w:pPr>
        <w:pStyle w:val="ListParagraph"/>
        <w:numPr>
          <w:ilvl w:val="0"/>
          <w:numId w:val="2"/>
        </w:numPr>
      </w:pPr>
      <w:r>
        <w:rPr>
          <w:b/>
          <w:bCs/>
        </w:rPr>
        <w:t xml:space="preserve">Con: </w:t>
      </w:r>
      <w:r>
        <w:t xml:space="preserve">City cannot operate independently</w:t>
      </w:r>
    </w:p>
    <w:p>
      <w:pPr>
        <w:pStyle w:val="Heading3"/>
      </w:pPr>
      <w:r>
        <w:t xml:space="preserve">3.1.3 Split Custody (M-of-N)</w:t>
      </w:r>
    </w:p>
    <w:p>
      <w:pPr>
        <w:spacing w:after="50"/>
      </w:pPr>
      <w:r>
        <w:t xml:space="preserve">Both parties required to sign. Example: 2-of-3 where city holds 2 key shares, OEM holds 1.</w:t>
      </w:r>
    </w:p>
    <w:p>
      <w:pPr>
        <w:pStyle w:val="ListParagraph"/>
        <w:numPr>
          <w:ilvl w:val="0"/>
          <w:numId w:val="2"/>
        </w:numPr>
      </w:pPr>
      <w:r>
        <w:rPr>
          <w:b/>
          <w:bCs/>
        </w:rPr>
        <w:t xml:space="preserve">Pro: </w:t>
      </w:r>
      <w:r>
        <w:t xml:space="preserve">Neither party can act unilaterally</w:t>
      </w:r>
    </w:p>
    <w:p>
      <w:pPr>
        <w:pStyle w:val="ListParagraph"/>
        <w:numPr>
          <w:ilvl w:val="0"/>
          <w:numId w:val="2"/>
        </w:numPr>
      </w:pPr>
      <w:r>
        <w:rPr>
          <w:b/>
          <w:bCs/>
        </w:rPr>
        <w:t xml:space="preserve">Pro: </w:t>
      </w:r>
      <w:r>
        <w:t xml:space="preserve">Shared accountability</w:t>
      </w:r>
    </w:p>
    <w:p>
      <w:pPr>
        <w:pStyle w:val="ListParagraph"/>
        <w:numPr>
          <w:ilvl w:val="0"/>
          <w:numId w:val="2"/>
        </w:numPr>
      </w:pPr>
      <w:r>
        <w:rPr>
          <w:b/>
          <w:bCs/>
        </w:rPr>
        <w:t xml:space="preserve">Con: </w:t>
      </w:r>
      <w:r>
        <w:t xml:space="preserve">Complexity in emergency situations</w:t>
      </w:r>
    </w:p>
    <w:p>
      <w:pPr>
        <w:pStyle w:val="ListParagraph"/>
        <w:numPr>
          <w:ilvl w:val="0"/>
          <w:numId w:val="2"/>
        </w:numPr>
      </w:pPr>
      <w:r>
        <w:rPr>
          <w:b/>
          <w:bCs/>
        </w:rPr>
        <w:t xml:space="preserve">Con: </w:t>
      </w:r>
      <w:r>
        <w:t xml:space="preserve">Coordination delays</w:t>
      </w:r>
    </w:p>
    <w:p>
      <w:pPr>
        <w:pStyle w:val="ListParagraph"/>
        <w:numPr>
          <w:ilvl w:val="0"/>
          <w:numId w:val="2"/>
        </w:numPr>
      </w:pPr>
      <w:r>
        <w:rPr>
          <w:b/>
          <w:bCs/>
        </w:rPr>
        <w:t xml:space="preserve">Con: </w:t>
      </w:r>
      <w:r>
        <w:t xml:space="preserve">What if OEM is unreachable during crisis?</w:t>
      </w:r>
    </w:p>
    <w:p>
      <w:pPr>
        <w:pStyle w:val="Heading3"/>
      </w:pPr>
      <w:r>
        <w:t xml:space="preserve">3.1.4 Federated Custody (RECOMMENDED)</w:t>
      </w:r>
    </w:p>
    <w:p>
      <w:pPr>
        <w:spacing w:after="50"/>
      </w:pPr>
      <w:r>
        <w:t xml:space="preserve">Different keys for different tiers. City controls low-risk autonomous alerts; higher tiers require additional authorization.</w:t>
      </w:r>
    </w:p>
    <w:p>
      <w:pPr>
        <w:pStyle w:val="ListParagraph"/>
        <w:numPr>
          <w:ilvl w:val="0"/>
          <w:numId w:val="2"/>
        </w:numPr>
      </w:pPr>
      <w:r>
        <w:rPr>
          <w:b/>
          <w:bCs/>
        </w:rPr>
        <w:t xml:space="preserve">INFORMATIONAL/ADVISORY: </w:t>
      </w:r>
      <w:r>
        <w:t xml:space="preserve">City key only (autonomous local operation)</w:t>
      </w:r>
    </w:p>
    <w:p>
      <w:pPr>
        <w:pStyle w:val="ListParagraph"/>
        <w:numPr>
          <w:ilvl w:val="0"/>
          <w:numId w:val="2"/>
        </w:numPr>
      </w:pPr>
      <w:r>
        <w:rPr>
          <w:b/>
          <w:bCs/>
        </w:rPr>
        <w:t xml:space="preserve">WARNING: </w:t>
      </w:r>
      <w:r>
        <w:t xml:space="preserve">City key + city operator confirmation</w:t>
      </w:r>
    </w:p>
    <w:p>
      <w:pPr>
        <w:pStyle w:val="ListParagraph"/>
        <w:numPr>
          <w:ilvl w:val="0"/>
          <w:numId w:val="2"/>
        </w:numPr>
      </w:pPr>
      <w:r>
        <w:rPr>
          <w:b/>
          <w:bCs/>
        </w:rPr>
        <w:t xml:space="preserve">EMERGENCY: </w:t>
      </w:r>
      <w:r>
        <w:t xml:space="preserve">City key + multi-party city authorization</w:t>
      </w:r>
    </w:p>
    <w:p>
      <w:pPr>
        <w:pStyle w:val="ListParagraph"/>
        <w:numPr>
          <w:ilvl w:val="0"/>
          <w:numId w:val="2"/>
        </w:numPr>
      </w:pPr>
      <w:r>
        <w:rPr>
          <w:b/>
          <w:bCs/>
        </w:rPr>
        <w:t xml:space="preserve">IPAWS: </w:t>
      </w:r>
      <w:r>
        <w:t xml:space="preserve">Federal signature (pass-through, city cannot modify)</w:t>
      </w:r>
    </w:p>
    <w:p>
      <w:pPr>
        <w:spacing w:before="200"/>
      </w:pPr>
      <w:r>
        <w:rPr>
          <w:b/>
          <w:bCs/>
        </w:rPr>
        <w:t xml:space="preserve">Why Federated: </w:t>
      </w:r>
      <w:r>
        <w:t xml:space="preserve">City maintains full sovereignty for day-to-day operations. The multi-party requirement for EMERGENCY tier protects against insider threat. IPAWS comes pre-signed from federal infrastructure, preserving chain of custody.</w:t>
      </w:r>
    </w:p>
    <w:p>
      <w:r>
        <w:br w:type="page"/>
      </w:r>
    </w:p>
    <w:p>
      <w:pPr>
        <w:pStyle w:val="Heading2"/>
      </w:pPr>
      <w:r>
        <w:t xml:space="preserve">3.2 Key Custody Recommendation Matrix</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000"/>
        <w:gridCol w:w="2200"/>
        <w:gridCol w:w="2200"/>
        <w:gridCol w:w="2960"/>
      </w:tblGrid>
      <w:tr>
        <w:tc>
          <w:tcPr>
            <w:tcBorders>
              <w:top w:val="single" w:color="CCCCCC" w:sz="1"/>
              <w:left w:val="single" w:color="CCCCCC" w:sz="1"/>
              <w:bottom w:val="single" w:color="CCCCCC" w:sz="1"/>
              <w:right w:val="single" w:color="CCCCCC" w:sz="1"/>
            </w:tcBorders>
            <w:shd w:fill="1a365d" w:val="clear"/>
          </w:tcPr>
          <w:p>
            <w:pPr>
              <w:jc w:val="center"/>
            </w:pPr>
            <w:r>
              <w:rPr>
                <w:b/>
                <w:bCs/>
                <w:color w:val="FFFFFF"/>
                <w:sz w:val="20"/>
                <w:szCs w:val="20"/>
              </w:rPr>
              <w:t xml:space="preserve">Deployment Model</w:t>
            </w:r>
          </w:p>
        </w:tc>
        <w:tc>
          <w:tcPr>
            <w:tcBorders>
              <w:top w:val="single" w:color="CCCCCC" w:sz="1"/>
              <w:left w:val="single" w:color="CCCCCC" w:sz="1"/>
              <w:bottom w:val="single" w:color="CCCCCC" w:sz="1"/>
              <w:right w:val="single" w:color="CCCCCC" w:sz="1"/>
            </w:tcBorders>
            <w:shd w:fill="1a365d" w:val="clear"/>
          </w:tcPr>
          <w:p>
            <w:pPr>
              <w:jc w:val="center"/>
            </w:pPr>
            <w:r>
              <w:rPr>
                <w:b/>
                <w:bCs/>
                <w:color w:val="FFFFFF"/>
                <w:sz w:val="20"/>
                <w:szCs w:val="20"/>
              </w:rPr>
              <w:t xml:space="preserve">Recommended Custody</w:t>
            </w:r>
          </w:p>
        </w:tc>
        <w:tc>
          <w:tcPr>
            <w:tcBorders>
              <w:top w:val="single" w:color="CCCCCC" w:sz="1"/>
              <w:left w:val="single" w:color="CCCCCC" w:sz="1"/>
              <w:bottom w:val="single" w:color="CCCCCC" w:sz="1"/>
              <w:right w:val="single" w:color="CCCCCC" w:sz="1"/>
            </w:tcBorders>
            <w:shd w:fill="1a365d" w:val="clear"/>
          </w:tcPr>
          <w:p>
            <w:pPr>
              <w:jc w:val="center"/>
            </w:pPr>
            <w:r>
              <w:rPr>
                <w:b/>
                <w:bCs/>
                <w:color w:val="FFFFFF"/>
                <w:sz w:val="20"/>
                <w:szCs w:val="20"/>
              </w:rPr>
              <w:t xml:space="preserve">Liability</w:t>
            </w:r>
          </w:p>
        </w:tc>
        <w:tc>
          <w:tcPr>
            <w:tcBorders>
              <w:top w:val="single" w:color="CCCCCC" w:sz="1"/>
              <w:left w:val="single" w:color="CCCCCC" w:sz="1"/>
              <w:bottom w:val="single" w:color="CCCCCC" w:sz="1"/>
              <w:right w:val="single" w:color="CCCCCC" w:sz="1"/>
            </w:tcBorders>
            <w:shd w:fill="1a365d" w:val="clear"/>
          </w:tcPr>
          <w:p>
            <w:pPr>
              <w:jc w:val="center"/>
            </w:pPr>
            <w:r>
              <w:rPr>
                <w:b/>
                <w:bCs/>
                <w:color w:val="FFFFFF"/>
                <w:sz w:val="20"/>
                <w:szCs w:val="20"/>
              </w:rPr>
              <w:t xml:space="preserve">Rationale</w:t>
            </w:r>
          </w:p>
        </w:tc>
      </w:tr>
      <w:tr>
        <w:tc>
          <w:tcPr>
            <w:tcBorders>
              <w:top w:val="single" w:color="CCCCCC" w:sz="1"/>
              <w:left w:val="single" w:color="CCCCCC" w:sz="1"/>
              <w:bottom w:val="single" w:color="CCCCCC" w:sz="1"/>
              <w:right w:val="single" w:color="CCCCCC" w:sz="1"/>
            </w:tcBorders>
          </w:tcPr>
          <w:p>
            <w:pPr>
              <w:jc w:val="left"/>
            </w:pPr>
            <w:r>
              <w:rPr>
                <w:b/>
                <w:bCs/>
                <w:sz w:val="20"/>
                <w:szCs w:val="20"/>
              </w:rPr>
              <w:t xml:space="preserve">Fully Hosted</w:t>
            </w:r>
          </w:p>
        </w:tc>
        <w:tc>
          <w:tcPr>
            <w:tcBorders>
              <w:top w:val="single" w:color="CCCCCC" w:sz="1"/>
              <w:left w:val="single" w:color="CCCCCC" w:sz="1"/>
              <w:bottom w:val="single" w:color="CCCCCC" w:sz="1"/>
              <w:right w:val="single" w:color="CCCCCC" w:sz="1"/>
            </w:tcBorders>
          </w:tcPr>
          <w:p>
            <w:pPr>
              <w:jc w:val="left"/>
            </w:pPr>
            <w:r>
              <w:rPr>
                <w:sz w:val="20"/>
                <w:szCs w:val="20"/>
              </w:rPr>
              <w:t xml:space="preserve">OEM-Only</w:t>
            </w:r>
          </w:p>
        </w:tc>
        <w:tc>
          <w:tcPr>
            <w:tcBorders>
              <w:top w:val="single" w:color="CCCCCC" w:sz="1"/>
              <w:left w:val="single" w:color="CCCCCC" w:sz="1"/>
              <w:bottom w:val="single" w:color="CCCCCC" w:sz="1"/>
              <w:right w:val="single" w:color="CCCCCC" w:sz="1"/>
            </w:tcBorders>
          </w:tcPr>
          <w:p>
            <w:pPr>
              <w:jc w:val="left"/>
            </w:pPr>
            <w:r>
              <w:rPr>
                <w:sz w:val="20"/>
                <w:szCs w:val="20"/>
              </w:rPr>
              <w:t xml:space="preserve">OEM</w:t>
            </w:r>
          </w:p>
        </w:tc>
        <w:tc>
          <w:tcPr>
            <w:tcBorders>
              <w:top w:val="single" w:color="CCCCCC" w:sz="1"/>
              <w:left w:val="single" w:color="CCCCCC" w:sz="1"/>
              <w:bottom w:val="single" w:color="CCCCCC" w:sz="1"/>
              <w:right w:val="single" w:color="CCCCCC" w:sz="1"/>
            </w:tcBorders>
          </w:tcPr>
          <w:p>
            <w:pPr>
              <w:jc w:val="left"/>
            </w:pPr>
            <w:r>
              <w:rPr>
                <w:sz w:val="20"/>
                <w:szCs w:val="20"/>
              </w:rPr>
              <w:t xml:space="preserve">City lacks infrastructure for key management</w:t>
            </w:r>
          </w:p>
        </w:tc>
      </w:tr>
      <w:tr>
        <w:tc>
          <w:tcPr>
            <w:tcBorders>
              <w:top w:val="single" w:color="CCCCCC" w:sz="1"/>
              <w:left w:val="single" w:color="CCCCCC" w:sz="1"/>
              <w:bottom w:val="single" w:color="CCCCCC" w:sz="1"/>
              <w:right w:val="single" w:color="CCCCCC" w:sz="1"/>
            </w:tcBorders>
          </w:tcPr>
          <w:p>
            <w:pPr>
              <w:jc w:val="left"/>
            </w:pPr>
            <w:r>
              <w:rPr>
                <w:b/>
                <w:bCs/>
                <w:sz w:val="20"/>
                <w:szCs w:val="20"/>
              </w:rPr>
              <w:t xml:space="preserve">Hybrid</w:t>
            </w:r>
          </w:p>
        </w:tc>
        <w:tc>
          <w:tcPr>
            <w:tcBorders>
              <w:top w:val="single" w:color="CCCCCC" w:sz="1"/>
              <w:left w:val="single" w:color="CCCCCC" w:sz="1"/>
              <w:bottom w:val="single" w:color="CCCCCC" w:sz="1"/>
              <w:right w:val="single" w:color="CCCCCC" w:sz="1"/>
            </w:tcBorders>
          </w:tcPr>
          <w:p>
            <w:pPr>
              <w:jc w:val="left"/>
            </w:pPr>
            <w:r>
              <w:rPr>
                <w:sz w:val="20"/>
                <w:szCs w:val="20"/>
              </w:rPr>
              <w:t xml:space="preserve">OEM-Only or Split</w:t>
            </w:r>
          </w:p>
        </w:tc>
        <w:tc>
          <w:tcPr>
            <w:tcBorders>
              <w:top w:val="single" w:color="CCCCCC" w:sz="1"/>
              <w:left w:val="single" w:color="CCCCCC" w:sz="1"/>
              <w:bottom w:val="single" w:color="CCCCCC" w:sz="1"/>
              <w:right w:val="single" w:color="CCCCCC" w:sz="1"/>
            </w:tcBorders>
          </w:tcPr>
          <w:p>
            <w:pPr>
              <w:jc w:val="left"/>
            </w:pPr>
            <w:r>
              <w:rPr>
                <w:sz w:val="20"/>
                <w:szCs w:val="20"/>
              </w:rPr>
              <w:t xml:space="preserve">Shared</w:t>
            </w:r>
          </w:p>
        </w:tc>
        <w:tc>
          <w:tcPr>
            <w:tcBorders>
              <w:top w:val="single" w:color="CCCCCC" w:sz="1"/>
              <w:left w:val="single" w:color="CCCCCC" w:sz="1"/>
              <w:bottom w:val="single" w:color="CCCCCC" w:sz="1"/>
              <w:right w:val="single" w:color="CCCCCC" w:sz="1"/>
            </w:tcBorders>
          </w:tcPr>
          <w:p>
            <w:pPr>
              <w:jc w:val="left"/>
            </w:pPr>
            <w:r>
              <w:rPr>
                <w:sz w:val="20"/>
                <w:szCs w:val="20"/>
              </w:rPr>
              <w:t xml:space="preserve">OEM manages signing; city approves WARNING+</w:t>
            </w:r>
          </w:p>
        </w:tc>
      </w:tr>
      <w:tr>
        <w:tc>
          <w:tcPr>
            <w:tcBorders>
              <w:top w:val="single" w:color="CCCCCC" w:sz="1"/>
              <w:left w:val="single" w:color="CCCCCC" w:sz="1"/>
              <w:bottom w:val="single" w:color="CCCCCC" w:sz="1"/>
              <w:right w:val="single" w:color="CCCCCC" w:sz="1"/>
            </w:tcBorders>
          </w:tcPr>
          <w:p>
            <w:pPr>
              <w:jc w:val="left"/>
            </w:pPr>
            <w:r>
              <w:rPr>
                <w:b/>
                <w:bCs/>
                <w:sz w:val="20"/>
                <w:szCs w:val="20"/>
              </w:rPr>
              <w:t xml:space="preserve">On-Premise</w:t>
            </w:r>
          </w:p>
        </w:tc>
        <w:tc>
          <w:tcPr>
            <w:tcBorders>
              <w:top w:val="single" w:color="CCCCCC" w:sz="1"/>
              <w:left w:val="single" w:color="CCCCCC" w:sz="1"/>
              <w:bottom w:val="single" w:color="CCCCCC" w:sz="1"/>
              <w:right w:val="single" w:color="CCCCCC" w:sz="1"/>
            </w:tcBorders>
          </w:tcPr>
          <w:p>
            <w:pPr>
              <w:jc w:val="left"/>
            </w:pPr>
            <w:r>
              <w:rPr>
                <w:sz w:val="20"/>
                <w:szCs w:val="20"/>
              </w:rPr>
              <w:t xml:space="preserve">Federated</w:t>
            </w:r>
          </w:p>
        </w:tc>
        <w:tc>
          <w:tcPr>
            <w:tcBorders>
              <w:top w:val="single" w:color="CCCCCC" w:sz="1"/>
              <w:left w:val="single" w:color="CCCCCC" w:sz="1"/>
              <w:bottom w:val="single" w:color="CCCCCC" w:sz="1"/>
              <w:right w:val="single" w:color="CCCCCC" w:sz="1"/>
            </w:tcBorders>
          </w:tcPr>
          <w:p>
            <w:pPr>
              <w:jc w:val="left"/>
            </w:pPr>
            <w:r>
              <w:rPr>
                <w:sz w:val="20"/>
                <w:szCs w:val="20"/>
              </w:rPr>
              <w:t xml:space="preserve">City</w:t>
            </w:r>
          </w:p>
        </w:tc>
        <w:tc>
          <w:tcPr>
            <w:tcBorders>
              <w:top w:val="single" w:color="CCCCCC" w:sz="1"/>
              <w:left w:val="single" w:color="CCCCCC" w:sz="1"/>
              <w:bottom w:val="single" w:color="CCCCCC" w:sz="1"/>
              <w:right w:val="single" w:color="CCCCCC" w:sz="1"/>
            </w:tcBorders>
          </w:tcPr>
          <w:p>
            <w:pPr>
              <w:jc w:val="left"/>
            </w:pPr>
            <w:r>
              <w:rPr>
                <w:sz w:val="20"/>
                <w:szCs w:val="20"/>
              </w:rPr>
              <w:t xml:space="preserve">City controls local ops; tiered authorization</w:t>
            </w:r>
          </w:p>
        </w:tc>
      </w:tr>
      <w:tr>
        <w:tc>
          <w:tcPr>
            <w:tcBorders>
              <w:top w:val="single" w:color="CCCCCC" w:sz="1"/>
              <w:left w:val="single" w:color="CCCCCC" w:sz="1"/>
              <w:bottom w:val="single" w:color="CCCCCC" w:sz="1"/>
              <w:right w:val="single" w:color="CCCCCC" w:sz="1"/>
            </w:tcBorders>
          </w:tcPr>
          <w:p>
            <w:pPr>
              <w:jc w:val="left"/>
            </w:pPr>
            <w:r>
              <w:rPr>
                <w:b/>
                <w:bCs/>
                <w:sz w:val="20"/>
                <w:szCs w:val="20"/>
              </w:rPr>
              <w:t xml:space="preserve">Air-Gapped</w:t>
            </w:r>
          </w:p>
        </w:tc>
        <w:tc>
          <w:tcPr>
            <w:tcBorders>
              <w:top w:val="single" w:color="CCCCCC" w:sz="1"/>
              <w:left w:val="single" w:color="CCCCCC" w:sz="1"/>
              <w:bottom w:val="single" w:color="CCCCCC" w:sz="1"/>
              <w:right w:val="single" w:color="CCCCCC" w:sz="1"/>
            </w:tcBorders>
          </w:tcPr>
          <w:p>
            <w:pPr>
              <w:jc w:val="left"/>
            </w:pPr>
            <w:r>
              <w:rPr>
                <w:sz w:val="20"/>
                <w:szCs w:val="20"/>
              </w:rPr>
              <w:t xml:space="preserve">City-Only or Federated</w:t>
            </w:r>
          </w:p>
        </w:tc>
        <w:tc>
          <w:tcPr>
            <w:tcBorders>
              <w:top w:val="single" w:color="CCCCCC" w:sz="1"/>
              <w:left w:val="single" w:color="CCCCCC" w:sz="1"/>
              <w:bottom w:val="single" w:color="CCCCCC" w:sz="1"/>
              <w:right w:val="single" w:color="CCCCCC" w:sz="1"/>
            </w:tcBorders>
          </w:tcPr>
          <w:p>
            <w:pPr>
              <w:jc w:val="left"/>
            </w:pPr>
            <w:r>
              <w:rPr>
                <w:sz w:val="20"/>
                <w:szCs w:val="20"/>
              </w:rPr>
              <w:t xml:space="preserve">City</w:t>
            </w:r>
          </w:p>
        </w:tc>
        <w:tc>
          <w:tcPr>
            <w:tcBorders>
              <w:top w:val="single" w:color="CCCCCC" w:sz="1"/>
              <w:left w:val="single" w:color="CCCCCC" w:sz="1"/>
              <w:bottom w:val="single" w:color="CCCCCC" w:sz="1"/>
              <w:right w:val="single" w:color="CCCCCC" w:sz="1"/>
            </w:tcBorders>
          </w:tcPr>
          <w:p>
            <w:pPr>
              <w:jc w:val="left"/>
            </w:pPr>
            <w:r>
              <w:rPr>
                <w:sz w:val="20"/>
                <w:szCs w:val="20"/>
              </w:rPr>
              <w:t xml:space="preserve">OEM cannot participate in air-gapped signing</w:t>
            </w:r>
          </w:p>
        </w:tc>
      </w:tr>
    </w:tbl>
    <w:p>
      <w:r>
        <w:br w:type="page"/>
      </w:r>
    </w:p>
    <w:p>
      <w:pPr>
        <w:pStyle w:val="Heading1"/>
      </w:pPr>
      <w:r>
        <w:t xml:space="preserve">4. IPAWS &amp; Cross-Jurisdiction Coordination</w:t>
      </w:r>
    </w:p>
    <w:p>
      <w:pPr>
        <w:pStyle w:val="Heading2"/>
      </w:pPr>
      <w:r>
        <w:t xml:space="preserve">4.1 IPAWS in Sovereign Deployments</w:t>
      </w:r>
    </w:p>
    <w:p>
      <w:pPr>
        <w:spacing w:after="200"/>
      </w:pPr>
      <w:r>
        <w:t xml:space="preserve">IPAWS alerts (Amber Alerts, National Weather Service warnings, presidential alerts) originate from federal infrastructure and flow through FEMA's IPAWS Open Platform for Emergency Networks (OPEN). Even air-gapped deployments must receive these alerts.</w:t>
      </w:r>
    </w:p>
    <w:p>
      <w:pPr>
        <w:spacing w:after="50"/>
      </w:pPr>
      <w:r>
        <w:rPr>
          <w:b/>
          <w:bCs/>
        </w:rPr>
        <w:t xml:space="preserve">Solution: Hardware Data Diode</w:t>
      </w:r>
    </w:p>
    <w:p>
      <w:pPr>
        <w:pStyle w:val="ListParagraph"/>
        <w:numPr>
          <w:ilvl w:val="0"/>
          <w:numId w:val="2"/>
        </w:numPr>
      </w:pPr>
      <w:r>
        <w:t xml:space="preserve">One-way communication device (physically impossible to send data out)</w:t>
      </w:r>
    </w:p>
    <w:p>
      <w:pPr>
        <w:pStyle w:val="ListParagraph"/>
        <w:numPr>
          <w:ilvl w:val="0"/>
          <w:numId w:val="2"/>
        </w:numPr>
      </w:pPr>
      <w:r>
        <w:t xml:space="preserve">Receives CAP-formatted alerts from IPAWS OPEN</w:t>
      </w:r>
    </w:p>
    <w:p>
      <w:pPr>
        <w:pStyle w:val="ListParagraph"/>
        <w:numPr>
          <w:ilvl w:val="0"/>
          <w:numId w:val="2"/>
        </w:numPr>
      </w:pPr>
      <w:r>
        <w:t xml:space="preserve">Passes alerts to air-gapped CITYARRAY server</w:t>
      </w:r>
    </w:p>
    <w:p>
      <w:pPr>
        <w:pStyle w:val="ListParagraph"/>
        <w:numPr>
          <w:ilvl w:val="0"/>
          <w:numId w:val="2"/>
        </w:numPr>
      </w:pPr>
      <w:r>
        <w:t xml:space="preserve">IPAWS alerts are pre-signed by federal authority — city displays as pass-through</w:t>
      </w:r>
    </w:p>
    <w:p>
      <w:pPr>
        <w:pStyle w:val="ListParagraph"/>
        <w:numPr>
          <w:ilvl w:val="0"/>
          <w:numId w:val="2"/>
        </w:numPr>
      </w:pPr>
      <w:r>
        <w:t xml:space="preserve">Vendors: Owl Cyber Defense, Waterfall Security, Fox-IT</w:t>
      </w:r>
    </w:p>
    <w:p>
      <w:pPr>
        <w:pStyle w:val="ListParagraph"/>
        <w:numPr>
          <w:ilvl w:val="0"/>
          <w:numId w:val="2"/>
        </w:numPr>
      </w:pPr>
      <w:r>
        <w:t xml:space="preserve">Cost: $10,000 - $50,000 depending on throughput requirements</w:t>
      </w:r>
    </w:p>
    <w:p>
      <w:pPr>
        <w:pStyle w:val="Heading2"/>
        <w:spacing w:before="300"/>
      </w:pPr>
      <w:r>
        <w:t xml:space="preserve">4.2 Cross-Jurisdiction Coordination</w:t>
      </w:r>
    </w:p>
    <w:p>
      <w:pPr>
        <w:spacing w:after="200"/>
      </w:pPr>
      <w:r>
        <w:t xml:space="preserve">Adjacent cities/counties may need to coordinate alerts (e.g., wildfire evacuation spanning multiple jurisdictions). Air-gapped systems cannot use internet for this coordination.</w:t>
      </w:r>
    </w:p>
    <w:p>
      <w:pPr>
        <w:spacing w:after="50"/>
      </w:pPr>
      <w:r>
        <w:rPr>
          <w:b/>
          <w:bCs/>
        </w:rPr>
        <w:t xml:space="preserve">Option A: FirstNet / Government Networks</w:t>
      </w:r>
    </w:p>
    <w:p>
      <w:pPr>
        <w:pStyle w:val="ListParagraph"/>
        <w:numPr>
          <w:ilvl w:val="0"/>
          <w:numId w:val="2"/>
        </w:numPr>
      </w:pPr>
      <w:r>
        <w:t xml:space="preserve">FirstNet: Dedicated LTE network for first responders</w:t>
      </w:r>
    </w:p>
    <w:p>
      <w:pPr>
        <w:pStyle w:val="ListParagraph"/>
        <w:numPr>
          <w:ilvl w:val="0"/>
          <w:numId w:val="2"/>
        </w:numPr>
      </w:pPr>
      <w:r>
        <w:t xml:space="preserve">State emergency management networks</w:t>
      </w:r>
    </w:p>
    <w:p>
      <w:pPr>
        <w:pStyle w:val="ListParagraph"/>
        <w:numPr>
          <w:ilvl w:val="0"/>
          <w:numId w:val="2"/>
        </w:numPr>
      </w:pPr>
      <w:r>
        <w:t xml:space="preserve">Considered "trusted" even in sovereign deployments</w:t>
      </w:r>
    </w:p>
    <w:p>
      <w:pPr>
        <w:pStyle w:val="ListParagraph"/>
        <w:numPr>
          <w:ilvl w:val="0"/>
          <w:numId w:val="2"/>
        </w:numPr>
      </w:pPr>
      <w:r>
        <w:t xml:space="preserve">Requires cross-agency agreements</w:t>
      </w:r>
    </w:p>
    <w:p>
      <w:pPr>
        <w:spacing w:before="200" w:after="50"/>
      </w:pPr>
      <w:r>
        <w:rPr>
          <w:b/>
          <w:bCs/>
        </w:rPr>
        <w:t xml:space="preserve">Option B: Physical Interconnect</w:t>
      </w:r>
    </w:p>
    <w:p>
      <w:pPr>
        <w:pStyle w:val="ListParagraph"/>
        <w:numPr>
          <w:ilvl w:val="0"/>
          <w:numId w:val="2"/>
        </w:numPr>
      </w:pPr>
      <w:r>
        <w:t xml:space="preserve">Dedicated fiber between city data centers</w:t>
      </w:r>
    </w:p>
    <w:p>
      <w:pPr>
        <w:pStyle w:val="ListParagraph"/>
        <w:numPr>
          <w:ilvl w:val="0"/>
          <w:numId w:val="2"/>
        </w:numPr>
      </w:pPr>
      <w:r>
        <w:t xml:space="preserve">Private network, not internet-routed</w:t>
      </w:r>
    </w:p>
    <w:p>
      <w:pPr>
        <w:pStyle w:val="ListParagraph"/>
        <w:numPr>
          <w:ilvl w:val="0"/>
          <w:numId w:val="2"/>
        </w:numPr>
      </w:pPr>
      <w:r>
        <w:t xml:space="preserve">Highest security, highest cost</w:t>
      </w:r>
    </w:p>
    <w:p>
      <w:pPr>
        <w:pStyle w:val="ListParagraph"/>
        <w:numPr>
          <w:ilvl w:val="0"/>
          <w:numId w:val="2"/>
        </w:numPr>
      </w:pPr>
      <w:r>
        <w:t xml:space="preserve">Mutual aid agreements define authorization rules</w:t>
      </w:r>
    </w:p>
    <w:p>
      <w:pPr>
        <w:spacing w:before="200" w:after="50"/>
      </w:pPr>
      <w:r>
        <w:rPr>
          <w:b/>
          <w:bCs/>
        </w:rPr>
        <w:t xml:space="preserve">Option C: Authenticated Radio</w:t>
      </w:r>
    </w:p>
    <w:p>
      <w:pPr>
        <w:pStyle w:val="ListParagraph"/>
        <w:numPr>
          <w:ilvl w:val="0"/>
          <w:numId w:val="2"/>
        </w:numPr>
      </w:pPr>
      <w:r>
        <w:t xml:space="preserve">Digitally signed messages over radio (LoRa, P25)</w:t>
      </w:r>
    </w:p>
    <w:p>
      <w:pPr>
        <w:pStyle w:val="ListParagraph"/>
        <w:numPr>
          <w:ilvl w:val="0"/>
          <w:numId w:val="2"/>
        </w:numPr>
      </w:pPr>
      <w:r>
        <w:t xml:space="preserve">Works even if all internet/fiber is down</w:t>
      </w:r>
    </w:p>
    <w:p>
      <w:pPr>
        <w:pStyle w:val="ListParagraph"/>
        <w:numPr>
          <w:ilvl w:val="0"/>
          <w:numId w:val="2"/>
        </w:numPr>
      </w:pPr>
      <w:r>
        <w:t xml:space="preserve">Low bandwidth — suitable for alert metadata only</w:t>
      </w:r>
    </w:p>
    <w:p>
      <w:pPr>
        <w:pStyle w:val="ListParagraph"/>
        <w:numPr>
          <w:ilvl w:val="0"/>
          <w:numId w:val="2"/>
        </w:numPr>
      </w:pPr>
      <w:r>
        <w:t xml:space="preserve">Each jurisdiction verifies signature before action</w:t>
      </w:r>
    </w:p>
    <w:p>
      <w:r>
        <w:br w:type="page"/>
      </w:r>
    </w:p>
    <w:p>
      <w:pPr>
        <w:pStyle w:val="Heading1"/>
      </w:pPr>
      <w:r>
        <w:t xml:space="preserve">5. Liability Matrix</w:t>
      </w:r>
    </w:p>
    <w:p>
      <w:pPr>
        <w:spacing w:after="200"/>
      </w:pPr>
      <w:r>
        <w:t xml:space="preserve">Clear liability assignment is critical. False alerts can cause panic, injury, and death. Suppressed real alerts can be even worse.</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000"/>
        <w:gridCol w:w="2400"/>
        <w:gridCol w:w="2400"/>
        <w:gridCol w:w="2560"/>
      </w:tblGrid>
      <w:tr>
        <w:tc>
          <w:tcPr>
            <w:tcBorders>
              <w:top w:val="single" w:color="CCCCCC" w:sz="1"/>
              <w:left w:val="single" w:color="CCCCCC" w:sz="1"/>
              <w:bottom w:val="single" w:color="CCCCCC" w:sz="1"/>
              <w:right w:val="single" w:color="CCCCCC" w:sz="1"/>
            </w:tcBorders>
            <w:shd w:fill="1a365d" w:val="clear"/>
          </w:tcPr>
          <w:p>
            <w:pPr>
              <w:jc w:val="center"/>
            </w:pPr>
            <w:r>
              <w:rPr>
                <w:b/>
                <w:bCs/>
                <w:color w:val="FFFFFF"/>
                <w:sz w:val="20"/>
                <w:szCs w:val="20"/>
              </w:rPr>
              <w:t xml:space="preserve">Scenario</w:t>
            </w:r>
          </w:p>
        </w:tc>
        <w:tc>
          <w:tcPr>
            <w:tcBorders>
              <w:top w:val="single" w:color="CCCCCC" w:sz="1"/>
              <w:left w:val="single" w:color="CCCCCC" w:sz="1"/>
              <w:bottom w:val="single" w:color="CCCCCC" w:sz="1"/>
              <w:right w:val="single" w:color="CCCCCC" w:sz="1"/>
            </w:tcBorders>
            <w:shd w:fill="1a365d" w:val="clear"/>
          </w:tcPr>
          <w:p>
            <w:pPr>
              <w:jc w:val="center"/>
            </w:pPr>
            <w:r>
              <w:rPr>
                <w:b/>
                <w:bCs/>
                <w:color w:val="FFFFFF"/>
                <w:sz w:val="20"/>
                <w:szCs w:val="20"/>
              </w:rPr>
              <w:t xml:space="preserve">Fully Hosted / Hybrid</w:t>
            </w:r>
          </w:p>
        </w:tc>
        <w:tc>
          <w:tcPr>
            <w:tcBorders>
              <w:top w:val="single" w:color="CCCCCC" w:sz="1"/>
              <w:left w:val="single" w:color="CCCCCC" w:sz="1"/>
              <w:bottom w:val="single" w:color="CCCCCC" w:sz="1"/>
              <w:right w:val="single" w:color="CCCCCC" w:sz="1"/>
            </w:tcBorders>
            <w:shd w:fill="1a365d" w:val="clear"/>
          </w:tcPr>
          <w:p>
            <w:pPr>
              <w:jc w:val="center"/>
            </w:pPr>
            <w:r>
              <w:rPr>
                <w:b/>
                <w:bCs/>
                <w:color w:val="FFFFFF"/>
                <w:sz w:val="20"/>
                <w:szCs w:val="20"/>
              </w:rPr>
              <w:t xml:space="preserve">On-Premise</w:t>
            </w:r>
          </w:p>
        </w:tc>
        <w:tc>
          <w:tcPr>
            <w:tcBorders>
              <w:top w:val="single" w:color="CCCCCC" w:sz="1"/>
              <w:left w:val="single" w:color="CCCCCC" w:sz="1"/>
              <w:bottom w:val="single" w:color="CCCCCC" w:sz="1"/>
              <w:right w:val="single" w:color="CCCCCC" w:sz="1"/>
            </w:tcBorders>
            <w:shd w:fill="1a365d" w:val="clear"/>
          </w:tcPr>
          <w:p>
            <w:pPr>
              <w:jc w:val="center"/>
            </w:pPr>
            <w:r>
              <w:rPr>
                <w:b/>
                <w:bCs/>
                <w:color w:val="FFFFFF"/>
                <w:sz w:val="20"/>
                <w:szCs w:val="20"/>
              </w:rPr>
              <w:t xml:space="preserve">Air-Gapped</w:t>
            </w:r>
          </w:p>
        </w:tc>
      </w:tr>
      <w:tr>
        <w:tc>
          <w:tcPr>
            <w:tcBorders>
              <w:top w:val="single" w:color="CCCCCC" w:sz="1"/>
              <w:left w:val="single" w:color="CCCCCC" w:sz="1"/>
              <w:bottom w:val="single" w:color="CCCCCC" w:sz="1"/>
              <w:right w:val="single" w:color="CCCCCC" w:sz="1"/>
            </w:tcBorders>
          </w:tcPr>
          <w:p>
            <w:pPr>
              <w:jc w:val="left"/>
            </w:pPr>
            <w:r>
              <w:rPr>
                <w:b/>
                <w:bCs/>
                <w:sz w:val="20"/>
                <w:szCs w:val="20"/>
              </w:rPr>
              <w:t xml:space="preserve">False EMERGENCY alert</w:t>
            </w:r>
          </w:p>
        </w:tc>
        <w:tc>
          <w:tcPr>
            <w:tcBorders>
              <w:top w:val="single" w:color="CCCCCC" w:sz="1"/>
              <w:left w:val="single" w:color="CCCCCC" w:sz="1"/>
              <w:bottom w:val="single" w:color="CCCCCC" w:sz="1"/>
              <w:right w:val="single" w:color="CCCCCC" w:sz="1"/>
            </w:tcBorders>
          </w:tcPr>
          <w:p>
            <w:pPr>
              <w:jc w:val="left"/>
            </w:pPr>
            <w:r>
              <w:rPr>
                <w:sz w:val="20"/>
                <w:szCs w:val="20"/>
              </w:rPr>
              <w:t xml:space="preserve">OEM liable (signed the message)</w:t>
            </w:r>
          </w:p>
        </w:tc>
        <w:tc>
          <w:tcPr>
            <w:tcBorders>
              <w:top w:val="single" w:color="CCCCCC" w:sz="1"/>
              <w:left w:val="single" w:color="CCCCCC" w:sz="1"/>
              <w:bottom w:val="single" w:color="CCCCCC" w:sz="1"/>
              <w:right w:val="single" w:color="CCCCCC" w:sz="1"/>
            </w:tcBorders>
          </w:tcPr>
          <w:p>
            <w:pPr>
              <w:jc w:val="left"/>
            </w:pPr>
            <w:r>
              <w:rPr>
                <w:sz w:val="20"/>
                <w:szCs w:val="20"/>
              </w:rPr>
              <w:t xml:space="preserve">City liable (city keys)</w:t>
            </w:r>
          </w:p>
        </w:tc>
        <w:tc>
          <w:tcPr>
            <w:tcBorders>
              <w:top w:val="single" w:color="CCCCCC" w:sz="1"/>
              <w:left w:val="single" w:color="CCCCCC" w:sz="1"/>
              <w:bottom w:val="single" w:color="CCCCCC" w:sz="1"/>
              <w:right w:val="single" w:color="CCCCCC" w:sz="1"/>
            </w:tcBorders>
          </w:tcPr>
          <w:p>
            <w:pPr>
              <w:jc w:val="left"/>
            </w:pPr>
            <w:r>
              <w:rPr>
                <w:sz w:val="20"/>
                <w:szCs w:val="20"/>
              </w:rPr>
              <w:t xml:space="preserve">City liable (city keys)</w:t>
            </w:r>
          </w:p>
        </w:tc>
      </w:tr>
      <w:tr>
        <w:tc>
          <w:tcPr>
            <w:tcBorders>
              <w:top w:val="single" w:color="CCCCCC" w:sz="1"/>
              <w:left w:val="single" w:color="CCCCCC" w:sz="1"/>
              <w:bottom w:val="single" w:color="CCCCCC" w:sz="1"/>
              <w:right w:val="single" w:color="CCCCCC" w:sz="1"/>
            </w:tcBorders>
          </w:tcPr>
          <w:p>
            <w:pPr>
              <w:jc w:val="left"/>
            </w:pPr>
            <w:r>
              <w:rPr>
                <w:b/>
                <w:bCs/>
                <w:sz w:val="20"/>
                <w:szCs w:val="20"/>
              </w:rPr>
              <w:t xml:space="preserve">Suppressed real alert (system failure)</w:t>
            </w:r>
          </w:p>
        </w:tc>
        <w:tc>
          <w:tcPr>
            <w:tcBorders>
              <w:top w:val="single" w:color="CCCCCC" w:sz="1"/>
              <w:left w:val="single" w:color="CCCCCC" w:sz="1"/>
              <w:bottom w:val="single" w:color="CCCCCC" w:sz="1"/>
              <w:right w:val="single" w:color="CCCCCC" w:sz="1"/>
            </w:tcBorders>
          </w:tcPr>
          <w:p>
            <w:pPr>
              <w:jc w:val="left"/>
            </w:pPr>
            <w:r>
              <w:rPr>
                <w:sz w:val="20"/>
                <w:szCs w:val="20"/>
              </w:rPr>
              <w:t xml:space="preserve">OEM liable (operated system)</w:t>
            </w:r>
          </w:p>
        </w:tc>
        <w:tc>
          <w:tcPr>
            <w:tcBorders>
              <w:top w:val="single" w:color="CCCCCC" w:sz="1"/>
              <w:left w:val="single" w:color="CCCCCC" w:sz="1"/>
              <w:bottom w:val="single" w:color="CCCCCC" w:sz="1"/>
              <w:right w:val="single" w:color="CCCCCC" w:sz="1"/>
            </w:tcBorders>
          </w:tcPr>
          <w:p>
            <w:pPr>
              <w:jc w:val="left"/>
            </w:pPr>
            <w:r>
              <w:rPr>
                <w:sz w:val="20"/>
                <w:szCs w:val="20"/>
              </w:rPr>
              <w:t xml:space="preserve">City liable (operated system)</w:t>
            </w:r>
          </w:p>
        </w:tc>
        <w:tc>
          <w:tcPr>
            <w:tcBorders>
              <w:top w:val="single" w:color="CCCCCC" w:sz="1"/>
              <w:left w:val="single" w:color="CCCCCC" w:sz="1"/>
              <w:bottom w:val="single" w:color="CCCCCC" w:sz="1"/>
              <w:right w:val="single" w:color="CCCCCC" w:sz="1"/>
            </w:tcBorders>
          </w:tcPr>
          <w:p>
            <w:pPr>
              <w:jc w:val="left"/>
            </w:pPr>
            <w:r>
              <w:rPr>
                <w:sz w:val="20"/>
                <w:szCs w:val="20"/>
              </w:rPr>
              <w:t xml:space="preserve">City liable (operated system)</w:t>
            </w:r>
          </w:p>
        </w:tc>
      </w:tr>
      <w:tr>
        <w:tc>
          <w:tcPr>
            <w:tcBorders>
              <w:top w:val="single" w:color="CCCCCC" w:sz="1"/>
              <w:left w:val="single" w:color="CCCCCC" w:sz="1"/>
              <w:bottom w:val="single" w:color="CCCCCC" w:sz="1"/>
              <w:right w:val="single" w:color="CCCCCC" w:sz="1"/>
            </w:tcBorders>
          </w:tcPr>
          <w:p>
            <w:pPr>
              <w:jc w:val="left"/>
            </w:pPr>
            <w:r>
              <w:rPr>
                <w:b/>
                <w:bCs/>
                <w:sz w:val="20"/>
                <w:szCs w:val="20"/>
              </w:rPr>
              <w:t xml:space="preserve">Suppressed real alert (operator error)</w:t>
            </w:r>
          </w:p>
        </w:tc>
        <w:tc>
          <w:tcPr>
            <w:tcBorders>
              <w:top w:val="single" w:color="CCCCCC" w:sz="1"/>
              <w:left w:val="single" w:color="CCCCCC" w:sz="1"/>
              <w:bottom w:val="single" w:color="CCCCCC" w:sz="1"/>
              <w:right w:val="single" w:color="CCCCCC" w:sz="1"/>
            </w:tcBorders>
          </w:tcPr>
          <w:p>
            <w:pPr>
              <w:jc w:val="left"/>
            </w:pPr>
            <w:r>
              <w:rPr>
                <w:sz w:val="20"/>
                <w:szCs w:val="20"/>
              </w:rPr>
              <w:t xml:space="preserve">Shared (depends on who operated dashboard)</w:t>
            </w:r>
          </w:p>
        </w:tc>
        <w:tc>
          <w:tcPr>
            <w:tcBorders>
              <w:top w:val="single" w:color="CCCCCC" w:sz="1"/>
              <w:left w:val="single" w:color="CCCCCC" w:sz="1"/>
              <w:bottom w:val="single" w:color="CCCCCC" w:sz="1"/>
              <w:right w:val="single" w:color="CCCCCC" w:sz="1"/>
            </w:tcBorders>
          </w:tcPr>
          <w:p>
            <w:pPr>
              <w:jc w:val="left"/>
            </w:pPr>
            <w:r>
              <w:rPr>
                <w:sz w:val="20"/>
                <w:szCs w:val="20"/>
              </w:rPr>
              <w:t xml:space="preserve">City liable</w:t>
            </w:r>
          </w:p>
        </w:tc>
        <w:tc>
          <w:tcPr>
            <w:tcBorders>
              <w:top w:val="single" w:color="CCCCCC" w:sz="1"/>
              <w:left w:val="single" w:color="CCCCCC" w:sz="1"/>
              <w:bottom w:val="single" w:color="CCCCCC" w:sz="1"/>
              <w:right w:val="single" w:color="CCCCCC" w:sz="1"/>
            </w:tcBorders>
          </w:tcPr>
          <w:p>
            <w:pPr>
              <w:jc w:val="left"/>
            </w:pPr>
            <w:r>
              <w:rPr>
                <w:sz w:val="20"/>
                <w:szCs w:val="20"/>
              </w:rPr>
              <w:t xml:space="preserve">City liable</w:t>
            </w:r>
          </w:p>
        </w:tc>
      </w:tr>
      <w:tr>
        <w:tc>
          <w:tcPr>
            <w:tcBorders>
              <w:top w:val="single" w:color="CCCCCC" w:sz="1"/>
              <w:left w:val="single" w:color="CCCCCC" w:sz="1"/>
              <w:bottom w:val="single" w:color="CCCCCC" w:sz="1"/>
              <w:right w:val="single" w:color="CCCCCC" w:sz="1"/>
            </w:tcBorders>
          </w:tcPr>
          <w:p>
            <w:pPr>
              <w:jc w:val="left"/>
            </w:pPr>
            <w:r>
              <w:rPr>
                <w:b/>
                <w:bCs/>
                <w:sz w:val="20"/>
                <w:szCs w:val="20"/>
              </w:rPr>
              <w:t xml:space="preserve">Data breach (video exfiltration)</w:t>
            </w:r>
          </w:p>
        </w:tc>
        <w:tc>
          <w:tcPr>
            <w:tcBorders>
              <w:top w:val="single" w:color="CCCCCC" w:sz="1"/>
              <w:left w:val="single" w:color="CCCCCC" w:sz="1"/>
              <w:bottom w:val="single" w:color="CCCCCC" w:sz="1"/>
              <w:right w:val="single" w:color="CCCCCC" w:sz="1"/>
            </w:tcBorders>
          </w:tcPr>
          <w:p>
            <w:pPr>
              <w:jc w:val="left"/>
            </w:pPr>
            <w:r>
              <w:rPr>
                <w:sz w:val="20"/>
                <w:szCs w:val="20"/>
              </w:rPr>
              <w:t xml:space="preserve">OEM liable (stored data)</w:t>
            </w:r>
          </w:p>
        </w:tc>
        <w:tc>
          <w:tcPr>
            <w:tcBorders>
              <w:top w:val="single" w:color="CCCCCC" w:sz="1"/>
              <w:left w:val="single" w:color="CCCCCC" w:sz="1"/>
              <w:bottom w:val="single" w:color="CCCCCC" w:sz="1"/>
              <w:right w:val="single" w:color="CCCCCC" w:sz="1"/>
            </w:tcBorders>
          </w:tcPr>
          <w:p>
            <w:pPr>
              <w:jc w:val="left"/>
            </w:pPr>
            <w:r>
              <w:rPr>
                <w:sz w:val="20"/>
                <w:szCs w:val="20"/>
              </w:rPr>
              <w:t xml:space="preserve">City liable</w:t>
            </w:r>
          </w:p>
        </w:tc>
        <w:tc>
          <w:tcPr>
            <w:tcBorders>
              <w:top w:val="single" w:color="CCCCCC" w:sz="1"/>
              <w:left w:val="single" w:color="CCCCCC" w:sz="1"/>
              <w:bottom w:val="single" w:color="CCCCCC" w:sz="1"/>
              <w:right w:val="single" w:color="CCCCCC" w:sz="1"/>
            </w:tcBorders>
          </w:tcPr>
          <w:p>
            <w:pPr>
              <w:jc w:val="left"/>
            </w:pPr>
            <w:r>
              <w:rPr>
                <w:sz w:val="20"/>
                <w:szCs w:val="20"/>
              </w:rPr>
              <w:t xml:space="preserve">City liable</w:t>
            </w:r>
          </w:p>
        </w:tc>
      </w:tr>
      <w:tr>
        <w:tc>
          <w:tcPr>
            <w:tcBorders>
              <w:top w:val="single" w:color="CCCCCC" w:sz="1"/>
              <w:left w:val="single" w:color="CCCCCC" w:sz="1"/>
              <w:bottom w:val="single" w:color="CCCCCC" w:sz="1"/>
              <w:right w:val="single" w:color="CCCCCC" w:sz="1"/>
            </w:tcBorders>
          </w:tcPr>
          <w:p>
            <w:pPr>
              <w:jc w:val="left"/>
            </w:pPr>
            <w:r>
              <w:rPr>
                <w:b/>
                <w:bCs/>
                <w:sz w:val="20"/>
                <w:szCs w:val="20"/>
              </w:rPr>
              <w:t xml:space="preserve">IPAWS display failure</w:t>
            </w:r>
          </w:p>
        </w:tc>
        <w:tc>
          <w:tcPr>
            <w:tcBorders>
              <w:top w:val="single" w:color="CCCCCC" w:sz="1"/>
              <w:left w:val="single" w:color="CCCCCC" w:sz="1"/>
              <w:bottom w:val="single" w:color="CCCCCC" w:sz="1"/>
              <w:right w:val="single" w:color="CCCCCC" w:sz="1"/>
            </w:tcBorders>
          </w:tcPr>
          <w:p>
            <w:pPr>
              <w:jc w:val="left"/>
            </w:pPr>
            <w:r>
              <w:rPr>
                <w:sz w:val="20"/>
                <w:szCs w:val="20"/>
              </w:rPr>
              <w:t xml:space="preserve">OEM liable</w:t>
            </w:r>
          </w:p>
        </w:tc>
        <w:tc>
          <w:tcPr>
            <w:tcBorders>
              <w:top w:val="single" w:color="CCCCCC" w:sz="1"/>
              <w:left w:val="single" w:color="CCCCCC" w:sz="1"/>
              <w:bottom w:val="single" w:color="CCCCCC" w:sz="1"/>
              <w:right w:val="single" w:color="CCCCCC" w:sz="1"/>
            </w:tcBorders>
          </w:tcPr>
          <w:p>
            <w:pPr>
              <w:jc w:val="left"/>
            </w:pPr>
            <w:r>
              <w:rPr>
                <w:sz w:val="20"/>
                <w:szCs w:val="20"/>
              </w:rPr>
              <w:t xml:space="preserve">City liable</w:t>
            </w:r>
          </w:p>
        </w:tc>
        <w:tc>
          <w:tcPr>
            <w:tcBorders>
              <w:top w:val="single" w:color="CCCCCC" w:sz="1"/>
              <w:left w:val="single" w:color="CCCCCC" w:sz="1"/>
              <w:bottom w:val="single" w:color="CCCCCC" w:sz="1"/>
              <w:right w:val="single" w:color="CCCCCC" w:sz="1"/>
            </w:tcBorders>
          </w:tcPr>
          <w:p>
            <w:pPr>
              <w:jc w:val="left"/>
            </w:pPr>
            <w:r>
              <w:rPr>
                <w:sz w:val="20"/>
                <w:szCs w:val="20"/>
              </w:rPr>
              <w:t xml:space="preserve">City liable (data diode failure?)</w:t>
            </w:r>
          </w:p>
        </w:tc>
      </w:tr>
      <w:tr>
        <w:tc>
          <w:tcPr>
            <w:tcBorders>
              <w:top w:val="single" w:color="CCCCCC" w:sz="1"/>
              <w:left w:val="single" w:color="CCCCCC" w:sz="1"/>
              <w:bottom w:val="single" w:color="CCCCCC" w:sz="1"/>
              <w:right w:val="single" w:color="CCCCCC" w:sz="1"/>
            </w:tcBorders>
          </w:tcPr>
          <w:p>
            <w:pPr>
              <w:jc w:val="left"/>
            </w:pPr>
            <w:r>
              <w:rPr>
                <w:b/>
                <w:bCs/>
                <w:sz w:val="20"/>
                <w:szCs w:val="20"/>
              </w:rPr>
              <w:t xml:space="preserve">AI false positive triggers panic</w:t>
            </w:r>
          </w:p>
        </w:tc>
        <w:tc>
          <w:tcPr>
            <w:tcBorders>
              <w:top w:val="single" w:color="CCCCCC" w:sz="1"/>
              <w:left w:val="single" w:color="CCCCCC" w:sz="1"/>
              <w:bottom w:val="single" w:color="CCCCCC" w:sz="1"/>
              <w:right w:val="single" w:color="CCCCCC" w:sz="1"/>
            </w:tcBorders>
          </w:tcPr>
          <w:p>
            <w:pPr>
              <w:jc w:val="left"/>
            </w:pPr>
            <w:r>
              <w:rPr>
                <w:sz w:val="20"/>
                <w:szCs w:val="20"/>
              </w:rPr>
              <w:t xml:space="preserve">Shared (AI is OEM, approval is city)</w:t>
            </w:r>
          </w:p>
        </w:tc>
        <w:tc>
          <w:tcPr>
            <w:tcBorders>
              <w:top w:val="single" w:color="CCCCCC" w:sz="1"/>
              <w:left w:val="single" w:color="CCCCCC" w:sz="1"/>
              <w:bottom w:val="single" w:color="CCCCCC" w:sz="1"/>
              <w:right w:val="single" w:color="CCCCCC" w:sz="1"/>
            </w:tcBorders>
          </w:tcPr>
          <w:p>
            <w:pPr>
              <w:jc w:val="left"/>
            </w:pPr>
            <w:r>
              <w:rPr>
                <w:sz w:val="20"/>
                <w:szCs w:val="20"/>
              </w:rPr>
              <w:t xml:space="preserve">City (could argue OEM for AI defect)</w:t>
            </w:r>
          </w:p>
        </w:tc>
        <w:tc>
          <w:tcPr>
            <w:tcBorders>
              <w:top w:val="single" w:color="CCCCCC" w:sz="1"/>
              <w:left w:val="single" w:color="CCCCCC" w:sz="1"/>
              <w:bottom w:val="single" w:color="CCCCCC" w:sz="1"/>
              <w:right w:val="single" w:color="CCCCCC" w:sz="1"/>
            </w:tcBorders>
          </w:tcPr>
          <w:p>
            <w:pPr>
              <w:jc w:val="left"/>
            </w:pPr>
            <w:r>
              <w:rPr>
                <w:sz w:val="20"/>
                <w:szCs w:val="20"/>
              </w:rPr>
              <w:t xml:space="preserve">City (could argue OEM for AI defect)</w:t>
            </w:r>
          </w:p>
        </w:tc>
      </w:tr>
    </w:tbl>
    <w:p>
      <w:pPr>
        <w:spacing w:before="300"/>
      </w:pPr>
      <w:r>
        <w:rPr>
          <w:b/>
          <w:bCs/>
        </w:rPr>
        <w:t xml:space="preserve">Insurance Implications:</w:t>
      </w:r>
    </w:p>
    <w:p>
      <w:pPr>
        <w:pStyle w:val="ListParagraph"/>
        <w:numPr>
          <w:ilvl w:val="0"/>
          <w:numId w:val="2"/>
        </w:numPr>
      </w:pPr>
      <w:r>
        <w:t xml:space="preserve">Fully Hosted: OEM carries primary cyber liability insurance</w:t>
      </w:r>
    </w:p>
    <w:p>
      <w:pPr>
        <w:pStyle w:val="ListParagraph"/>
        <w:numPr>
          <w:ilvl w:val="0"/>
          <w:numId w:val="2"/>
        </w:numPr>
      </w:pPr>
      <w:r>
        <w:t xml:space="preserve">On-Premise/Air-Gapped: City must carry cyber liability insurance</w:t>
      </w:r>
    </w:p>
    <w:p>
      <w:pPr>
        <w:pStyle w:val="ListParagraph"/>
        <w:numPr>
          <w:ilvl w:val="0"/>
          <w:numId w:val="2"/>
        </w:numPr>
      </w:pPr>
      <w:r>
        <w:t xml:space="preserve">Recommended coverage: $5-10M per incident for WARNING/EMERGENCY systems</w:t>
      </w:r>
    </w:p>
    <w:p>
      <w:pPr>
        <w:pStyle w:val="ListParagraph"/>
        <w:numPr>
          <w:ilvl w:val="0"/>
          <w:numId w:val="2"/>
        </w:numPr>
      </w:pPr>
      <w:r>
        <w:t xml:space="preserve">OEM should offer errors &amp; omissions coverage for software defects</w:t>
      </w:r>
    </w:p>
    <w:p>
      <w:r>
        <w:br w:type="page"/>
      </w:r>
    </w:p>
    <w:p>
      <w:pPr>
        <w:pStyle w:val="Heading1"/>
      </w:pPr>
      <w:r>
        <w:t xml:space="preserve">6. Local Model Fine-Tuning</w:t>
      </w:r>
    </w:p>
    <w:p>
      <w:pPr>
        <w:spacing w:after="200"/>
      </w:pPr>
      <w:r>
        <w:t xml:space="preserve">Cities may want to fine-tune detection models on local data (camera angles, local vehicle types, regional signage). This presents both opportunity and risk.</w:t>
      </w:r>
    </w:p>
    <w:p>
      <w:pPr>
        <w:pStyle w:val="Heading2"/>
      </w:pPr>
      <w:r>
        <w:t xml:space="preserve">6.1 Benefits of Local Fine-Tuning</w:t>
      </w:r>
    </w:p>
    <w:p>
      <w:pPr>
        <w:pStyle w:val="ListParagraph"/>
        <w:numPr>
          <w:ilvl w:val="0"/>
          <w:numId w:val="2"/>
        </w:numPr>
      </w:pPr>
      <w:r>
        <w:t xml:space="preserve">Higher accuracy for local conditions</w:t>
      </w:r>
    </w:p>
    <w:p>
      <w:pPr>
        <w:pStyle w:val="ListParagraph"/>
        <w:numPr>
          <w:ilvl w:val="0"/>
          <w:numId w:val="2"/>
        </w:numPr>
      </w:pPr>
      <w:r>
        <w:t xml:space="preserve">Faster detection of locally-relevant events</w:t>
      </w:r>
    </w:p>
    <w:p>
      <w:pPr>
        <w:pStyle w:val="ListParagraph"/>
        <w:numPr>
          <w:ilvl w:val="0"/>
          <w:numId w:val="2"/>
        </w:numPr>
      </w:pPr>
      <w:r>
        <w:t xml:space="preserve">Training data never leaves jurisdiction</w:t>
      </w:r>
    </w:p>
    <w:p>
      <w:pPr>
        <w:pStyle w:val="ListParagraph"/>
        <w:numPr>
          <w:ilvl w:val="0"/>
          <w:numId w:val="2"/>
        </w:numPr>
      </w:pPr>
      <w:r>
        <w:t xml:space="preserve">City can add custom detection classes</w:t>
      </w:r>
    </w:p>
    <w:p>
      <w:pPr>
        <w:pStyle w:val="Heading2"/>
      </w:pPr>
      <w:r>
        <w:t xml:space="preserve">6.2 Risks of Local Fine-Tuning</w:t>
      </w:r>
    </w:p>
    <w:p>
      <w:pPr>
        <w:pStyle w:val="ListParagraph"/>
        <w:numPr>
          <w:ilvl w:val="0"/>
          <w:numId w:val="2"/>
        </w:numPr>
      </w:pPr>
      <w:r>
        <w:rPr>
          <w:b/>
          <w:bCs/>
        </w:rPr>
        <w:t xml:space="preserve">Model Degradation: </w:t>
      </w:r>
      <w:r>
        <w:t xml:space="preserve">Poor training data → worse performance than base model</w:t>
      </w:r>
    </w:p>
    <w:p>
      <w:pPr>
        <w:pStyle w:val="ListParagraph"/>
        <w:numPr>
          <w:ilvl w:val="0"/>
          <w:numId w:val="2"/>
        </w:numPr>
      </w:pPr>
      <w:r>
        <w:rPr>
          <w:b/>
          <w:bCs/>
        </w:rPr>
        <w:t xml:space="preserve">Adversarial Vulnerability: </w:t>
      </w:r>
      <w:r>
        <w:t xml:space="preserve">Locally-trained models may be easier to fool</w:t>
      </w:r>
    </w:p>
    <w:p>
      <w:pPr>
        <w:pStyle w:val="ListParagraph"/>
        <w:numPr>
          <w:ilvl w:val="0"/>
          <w:numId w:val="2"/>
        </w:numPr>
      </w:pPr>
      <w:r>
        <w:rPr>
          <w:b/>
          <w:bCs/>
        </w:rPr>
        <w:t xml:space="preserve">Liability Shift: </w:t>
      </w:r>
      <w:r>
        <w:t xml:space="preserve">OEM cannot warrant accuracy of city-modified models</w:t>
      </w:r>
    </w:p>
    <w:p>
      <w:pPr>
        <w:pStyle w:val="ListParagraph"/>
        <w:numPr>
          <w:ilvl w:val="0"/>
          <w:numId w:val="2"/>
        </w:numPr>
      </w:pPr>
      <w:r>
        <w:rPr>
          <w:b/>
          <w:bCs/>
        </w:rPr>
        <w:t xml:space="preserve">Support Complexity: </w:t>
      </w:r>
      <w:r>
        <w:t xml:space="preserve">OEM cannot debug custom models</w:t>
      </w:r>
    </w:p>
    <w:p>
      <w:pPr>
        <w:pStyle w:val="Heading2"/>
      </w:pPr>
      <w:r>
        <w:t xml:space="preserve">6.3 Recommended Approach</w:t>
      </w:r>
    </w:p>
    <w:p>
      <w:pPr>
        <w:pStyle w:val="ListParagraph"/>
        <w:numPr>
          <w:ilvl w:val="0"/>
          <w:numId w:val="3"/>
        </w:numPr>
      </w:pPr>
      <w:r>
        <w:rPr>
          <w:b/>
          <w:bCs/>
        </w:rPr>
        <w:t xml:space="preserve">Base Model Certification: </w:t>
      </w:r>
      <w:r>
        <w:t xml:space="preserve">OEM provides certified base model with known performance characteristics</w:t>
      </w:r>
    </w:p>
    <w:p>
      <w:pPr>
        <w:pStyle w:val="ListParagraph"/>
        <w:numPr>
          <w:ilvl w:val="0"/>
          <w:numId w:val="3"/>
        </w:numPr>
      </w:pPr>
      <w:r>
        <w:rPr>
          <w:b/>
          <w:bCs/>
        </w:rPr>
        <w:t xml:space="preserve">Local Fine-Tuning Sandbox: </w:t>
      </w:r>
      <w:r>
        <w:t xml:space="preserve">City trains on local data in isolated environment</w:t>
      </w:r>
    </w:p>
    <w:p>
      <w:pPr>
        <w:pStyle w:val="ListParagraph"/>
        <w:numPr>
          <w:ilvl w:val="0"/>
          <w:numId w:val="3"/>
        </w:numPr>
      </w:pPr>
      <w:r>
        <w:rPr>
          <w:b/>
          <w:bCs/>
        </w:rPr>
        <w:t xml:space="preserve">Validation Suite: </w:t>
      </w:r>
      <w:r>
        <w:t xml:space="preserve">OEM provides test suite; fine-tuned model must pass</w:t>
      </w:r>
    </w:p>
    <w:p>
      <w:pPr>
        <w:pStyle w:val="ListParagraph"/>
        <w:numPr>
          <w:ilvl w:val="0"/>
          <w:numId w:val="3"/>
        </w:numPr>
      </w:pPr>
      <w:r>
        <w:rPr>
          <w:b/>
          <w:bCs/>
        </w:rPr>
        <w:t xml:space="preserve">Dual-Model Option: </w:t>
      </w:r>
      <w:r>
        <w:t xml:space="preserve">Run both base and fine-tuned; require agreement for WARNING+</w:t>
      </w:r>
    </w:p>
    <w:p>
      <w:pPr>
        <w:pStyle w:val="ListParagraph"/>
        <w:numPr>
          <w:ilvl w:val="0"/>
          <w:numId w:val="3"/>
        </w:numPr>
      </w:pPr>
      <w:r>
        <w:rPr>
          <w:b/>
          <w:bCs/>
        </w:rPr>
        <w:t xml:space="preserve">Liability Waiver: </w:t>
      </w:r>
      <w:r>
        <w:t xml:space="preserve">City accepts responsibility for fine-tuned model accuracy</w:t>
      </w:r>
    </w:p>
    <w:p>
      <w:r>
        <w:br w:type="page"/>
      </w:r>
    </w:p>
    <w:p>
      <w:pPr>
        <w:pStyle w:val="Heading1"/>
      </w:pPr>
      <w:r>
        <w:t xml:space="preserve">7. Recommended Architecture: Sovereign-First</w:t>
      </w:r>
    </w:p>
    <w:p>
      <w:pPr>
        <w:spacing w:after="200"/>
      </w:pPr>
      <w:r>
        <w:t xml:space="preserve">Based on this analysis, we recommend OEMs offer a </w:t>
      </w:r>
      <w:r>
        <w:rPr>
          <w:b/>
          <w:bCs/>
        </w:rPr>
        <w:t xml:space="preserve">"Sovereign-First"</w:t>
      </w:r>
      <w:r>
        <w:t xml:space="preserve"> architecture that defaults to maximum data sovereignty while allowing graceful degradation for customers with less stringent requirements.</w:t>
      </w:r>
    </w:p>
    <w:p>
      <w:pPr>
        <w:pStyle w:val="Heading2"/>
      </w:pPr>
      <w:r>
        <w:t xml:space="preserve">7.1 Architecture Principles</w:t>
      </w:r>
    </w:p>
    <w:p>
      <w:pPr>
        <w:pStyle w:val="ListParagraph"/>
        <w:numPr>
          <w:ilvl w:val="0"/>
          <w:numId w:val="3"/>
        </w:numPr>
      </w:pPr>
      <w:r>
        <w:rPr>
          <w:b/>
          <w:bCs/>
        </w:rPr>
        <w:t xml:space="preserve">Data Never Leaves by Default: </w:t>
      </w:r>
      <w:r>
        <w:t xml:space="preserve">All video, detections, alerts, and logs stay local unless explicitly configured otherwise</w:t>
      </w:r>
    </w:p>
    <w:p>
      <w:pPr>
        <w:pStyle w:val="ListParagraph"/>
        <w:numPr>
          <w:ilvl w:val="0"/>
          <w:numId w:val="3"/>
        </w:numPr>
      </w:pPr>
      <w:r>
        <w:rPr>
          <w:b/>
          <w:bCs/>
        </w:rPr>
        <w:t xml:space="preserve">Federated Key Custody: </w:t>
      </w:r>
      <w:r>
        <w:t xml:space="preserve">City controls keys for local operations; multi-party for critical alerts</w:t>
      </w:r>
    </w:p>
    <w:p>
      <w:pPr>
        <w:pStyle w:val="ListParagraph"/>
        <w:numPr>
          <w:ilvl w:val="0"/>
          <w:numId w:val="3"/>
        </w:numPr>
      </w:pPr>
      <w:r>
        <w:rPr>
          <w:b/>
          <w:bCs/>
        </w:rPr>
        <w:t xml:space="preserve">IPAWS via Data Diode: </w:t>
      </w:r>
      <w:r>
        <w:t xml:space="preserve">One-way federal alert ingestion preserves air-gap</w:t>
      </w:r>
    </w:p>
    <w:p>
      <w:pPr>
        <w:pStyle w:val="ListParagraph"/>
        <w:numPr>
          <w:ilvl w:val="0"/>
          <w:numId w:val="3"/>
        </w:numPr>
      </w:pPr>
      <w:r>
        <w:rPr>
          <w:b/>
          <w:bCs/>
        </w:rPr>
        <w:t xml:space="preserve">Cross-Jurisdiction via Trusted Networks: </w:t>
      </w:r>
      <w:r>
        <w:t xml:space="preserve">FirstNet or dedicated links for mutual aid</w:t>
      </w:r>
    </w:p>
    <w:p>
      <w:pPr>
        <w:pStyle w:val="ListParagraph"/>
        <w:numPr>
          <w:ilvl w:val="0"/>
          <w:numId w:val="3"/>
        </w:numPr>
      </w:pPr>
      <w:r>
        <w:rPr>
          <w:b/>
          <w:bCs/>
        </w:rPr>
        <w:t xml:space="preserve">Offline-First Operation: </w:t>
      </w:r>
      <w:r>
        <w:t xml:space="preserve">Full functionality without any external connectivity</w:t>
      </w:r>
    </w:p>
    <w:p>
      <w:pPr>
        <w:pStyle w:val="ListParagraph"/>
        <w:numPr>
          <w:ilvl w:val="0"/>
          <w:numId w:val="3"/>
        </w:numPr>
      </w:pPr>
      <w:r>
        <w:rPr>
          <w:b/>
          <w:bCs/>
        </w:rPr>
        <w:t xml:space="preserve">Optional Cloud Tiers: </w:t>
      </w:r>
      <w:r>
        <w:t xml:space="preserve">Cities can opt into OEM services (updates, monitoring) via secure channel</w:t>
      </w:r>
    </w:p>
    <w:p>
      <w:pPr>
        <w:pStyle w:val="Heading2"/>
      </w:pPr>
      <w:r>
        <w:t xml:space="preserve">7.2 OEM Product Tiers</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1800"/>
        <w:gridCol w:w="3200"/>
        <w:gridCol w:w="2200"/>
        <w:gridCol w:w="2160"/>
      </w:tblGrid>
      <w:tr>
        <w:tc>
          <w:tcPr>
            <w:tcBorders>
              <w:top w:val="single" w:color="CCCCCC" w:sz="1"/>
              <w:left w:val="single" w:color="CCCCCC" w:sz="1"/>
              <w:bottom w:val="single" w:color="CCCCCC" w:sz="1"/>
              <w:right w:val="single" w:color="CCCCCC" w:sz="1"/>
            </w:tcBorders>
            <w:shd w:fill="1a365d" w:val="clear"/>
          </w:tcPr>
          <w:p>
            <w:pPr>
              <w:jc w:val="center"/>
            </w:pPr>
            <w:r>
              <w:rPr>
                <w:b/>
                <w:bCs/>
                <w:color w:val="FFFFFF"/>
                <w:sz w:val="20"/>
                <w:szCs w:val="20"/>
              </w:rPr>
              <w:t xml:space="preserve">Tier</w:t>
            </w:r>
          </w:p>
        </w:tc>
        <w:tc>
          <w:tcPr>
            <w:tcBorders>
              <w:top w:val="single" w:color="CCCCCC" w:sz="1"/>
              <w:left w:val="single" w:color="CCCCCC" w:sz="1"/>
              <w:bottom w:val="single" w:color="CCCCCC" w:sz="1"/>
              <w:right w:val="single" w:color="CCCCCC" w:sz="1"/>
            </w:tcBorders>
            <w:shd w:fill="1a365d" w:val="clear"/>
          </w:tcPr>
          <w:p>
            <w:pPr>
              <w:jc w:val="center"/>
            </w:pPr>
            <w:r>
              <w:rPr>
                <w:b/>
                <w:bCs/>
                <w:color w:val="FFFFFF"/>
                <w:sz w:val="20"/>
                <w:szCs w:val="20"/>
              </w:rPr>
              <w:t xml:space="preserve">Description</w:t>
            </w:r>
          </w:p>
        </w:tc>
        <w:tc>
          <w:tcPr>
            <w:tcBorders>
              <w:top w:val="single" w:color="CCCCCC" w:sz="1"/>
              <w:left w:val="single" w:color="CCCCCC" w:sz="1"/>
              <w:bottom w:val="single" w:color="CCCCCC" w:sz="1"/>
              <w:right w:val="single" w:color="CCCCCC" w:sz="1"/>
            </w:tcBorders>
            <w:shd w:fill="1a365d" w:val="clear"/>
          </w:tcPr>
          <w:p>
            <w:pPr>
              <w:jc w:val="center"/>
            </w:pPr>
            <w:r>
              <w:rPr>
                <w:b/>
                <w:bCs/>
                <w:color w:val="FFFFFF"/>
                <w:sz w:val="20"/>
                <w:szCs w:val="20"/>
              </w:rPr>
              <w:t xml:space="preserve">Target Customer</w:t>
            </w:r>
          </w:p>
        </w:tc>
        <w:tc>
          <w:tcPr>
            <w:tcBorders>
              <w:top w:val="single" w:color="CCCCCC" w:sz="1"/>
              <w:left w:val="single" w:color="CCCCCC" w:sz="1"/>
              <w:bottom w:val="single" w:color="CCCCCC" w:sz="1"/>
              <w:right w:val="single" w:color="CCCCCC" w:sz="1"/>
            </w:tcBorders>
            <w:shd w:fill="1a365d" w:val="clear"/>
          </w:tcPr>
          <w:p>
            <w:pPr>
              <w:jc w:val="center"/>
            </w:pPr>
            <w:r>
              <w:rPr>
                <w:b/>
                <w:bCs/>
                <w:color w:val="FFFFFF"/>
                <w:sz w:val="20"/>
                <w:szCs w:val="20"/>
              </w:rPr>
              <w:t xml:space="preserve">Price Point</w:t>
            </w:r>
          </w:p>
        </w:tc>
      </w:tr>
      <w:tr>
        <w:tc>
          <w:tcPr>
            <w:tcBorders>
              <w:top w:val="single" w:color="CCCCCC" w:sz="1"/>
              <w:left w:val="single" w:color="CCCCCC" w:sz="1"/>
              <w:bottom w:val="single" w:color="CCCCCC" w:sz="1"/>
              <w:right w:val="single" w:color="CCCCCC" w:sz="1"/>
            </w:tcBorders>
          </w:tcPr>
          <w:p>
            <w:pPr>
              <w:jc w:val="left"/>
            </w:pPr>
            <w:r>
              <w:rPr>
                <w:b/>
                <w:bCs/>
                <w:sz w:val="20"/>
                <w:szCs w:val="20"/>
              </w:rPr>
              <w:t xml:space="preserve">Essential</w:t>
            </w:r>
          </w:p>
        </w:tc>
        <w:tc>
          <w:tcPr>
            <w:tcBorders>
              <w:top w:val="single" w:color="CCCCCC" w:sz="1"/>
              <w:left w:val="single" w:color="CCCCCC" w:sz="1"/>
              <w:bottom w:val="single" w:color="CCCCCC" w:sz="1"/>
              <w:right w:val="single" w:color="CCCCCC" w:sz="1"/>
            </w:tcBorders>
          </w:tcPr>
          <w:p>
            <w:pPr>
              <w:jc w:val="left"/>
            </w:pPr>
            <w:r>
              <w:rPr>
                <w:sz w:val="20"/>
                <w:szCs w:val="20"/>
              </w:rPr>
              <w:t xml:space="preserve">Fully hosted, OEM cloud, no sovereignty</w:t>
            </w:r>
          </w:p>
        </w:tc>
        <w:tc>
          <w:tcPr>
            <w:tcBorders>
              <w:top w:val="single" w:color="CCCCCC" w:sz="1"/>
              <w:left w:val="single" w:color="CCCCCC" w:sz="1"/>
              <w:bottom w:val="single" w:color="CCCCCC" w:sz="1"/>
              <w:right w:val="single" w:color="CCCCCC" w:sz="1"/>
            </w:tcBorders>
          </w:tcPr>
          <w:p>
            <w:pPr>
              <w:jc w:val="left"/>
            </w:pPr>
            <w:r>
              <w:rPr>
                <w:sz w:val="20"/>
                <w:szCs w:val="20"/>
              </w:rPr>
              <w:t xml:space="preserve">Small towns, private venues</w:t>
            </w:r>
          </w:p>
        </w:tc>
        <w:tc>
          <w:tcPr>
            <w:tcBorders>
              <w:top w:val="single" w:color="CCCCCC" w:sz="1"/>
              <w:left w:val="single" w:color="CCCCCC" w:sz="1"/>
              <w:bottom w:val="single" w:color="CCCCCC" w:sz="1"/>
              <w:right w:val="single" w:color="CCCCCC" w:sz="1"/>
            </w:tcBorders>
          </w:tcPr>
          <w:p>
            <w:pPr>
              <w:jc w:val="left"/>
            </w:pPr>
            <w:r>
              <w:rPr>
                <w:sz w:val="20"/>
                <w:szCs w:val="20"/>
              </w:rPr>
              <w:t xml:space="preserve">$500/mo/device</w:t>
            </w:r>
          </w:p>
        </w:tc>
      </w:tr>
      <w:tr>
        <w:tc>
          <w:tcPr>
            <w:tcBorders>
              <w:top w:val="single" w:color="CCCCCC" w:sz="1"/>
              <w:left w:val="single" w:color="CCCCCC" w:sz="1"/>
              <w:bottom w:val="single" w:color="CCCCCC" w:sz="1"/>
              <w:right w:val="single" w:color="CCCCCC" w:sz="1"/>
            </w:tcBorders>
          </w:tcPr>
          <w:p>
            <w:pPr>
              <w:jc w:val="left"/>
            </w:pPr>
            <w:r>
              <w:rPr>
                <w:b/>
                <w:bCs/>
                <w:sz w:val="20"/>
                <w:szCs w:val="20"/>
              </w:rPr>
              <w:t xml:space="preserve">Professional</w:t>
            </w:r>
          </w:p>
        </w:tc>
        <w:tc>
          <w:tcPr>
            <w:tcBorders>
              <w:top w:val="single" w:color="CCCCCC" w:sz="1"/>
              <w:left w:val="single" w:color="CCCCCC" w:sz="1"/>
              <w:bottom w:val="single" w:color="CCCCCC" w:sz="1"/>
              <w:right w:val="single" w:color="CCCCCC" w:sz="1"/>
            </w:tcBorders>
          </w:tcPr>
          <w:p>
            <w:pPr>
              <w:jc w:val="left"/>
            </w:pPr>
            <w:r>
              <w:rPr>
                <w:sz w:val="20"/>
                <w:szCs w:val="20"/>
              </w:rPr>
              <w:t xml:space="preserve">Hybrid, local AI, OEM authorization cloud</w:t>
            </w:r>
          </w:p>
        </w:tc>
        <w:tc>
          <w:tcPr>
            <w:tcBorders>
              <w:top w:val="single" w:color="CCCCCC" w:sz="1"/>
              <w:left w:val="single" w:color="CCCCCC" w:sz="1"/>
              <w:bottom w:val="single" w:color="CCCCCC" w:sz="1"/>
              <w:right w:val="single" w:color="CCCCCC" w:sz="1"/>
            </w:tcBorders>
          </w:tcPr>
          <w:p>
            <w:pPr>
              <w:jc w:val="left"/>
            </w:pPr>
            <w:r>
              <w:rPr>
                <w:sz w:val="20"/>
                <w:szCs w:val="20"/>
              </w:rPr>
              <w:t xml:space="preserve">Mid-size cities</w:t>
            </w:r>
          </w:p>
        </w:tc>
        <w:tc>
          <w:tcPr>
            <w:tcBorders>
              <w:top w:val="single" w:color="CCCCCC" w:sz="1"/>
              <w:left w:val="single" w:color="CCCCCC" w:sz="1"/>
              <w:bottom w:val="single" w:color="CCCCCC" w:sz="1"/>
              <w:right w:val="single" w:color="CCCCCC" w:sz="1"/>
            </w:tcBorders>
          </w:tcPr>
          <w:p>
            <w:pPr>
              <w:jc w:val="left"/>
            </w:pPr>
            <w:r>
              <w:rPr>
                <w:sz w:val="20"/>
                <w:szCs w:val="20"/>
              </w:rPr>
              <w:t xml:space="preserve">$1,000/mo + setup</w:t>
            </w:r>
          </w:p>
        </w:tc>
      </w:tr>
      <w:tr>
        <w:tc>
          <w:tcPr>
            <w:tcBorders>
              <w:top w:val="single" w:color="CCCCCC" w:sz="1"/>
              <w:left w:val="single" w:color="CCCCCC" w:sz="1"/>
              <w:bottom w:val="single" w:color="CCCCCC" w:sz="1"/>
              <w:right w:val="single" w:color="CCCCCC" w:sz="1"/>
            </w:tcBorders>
          </w:tcPr>
          <w:p>
            <w:pPr>
              <w:jc w:val="left"/>
            </w:pPr>
            <w:r>
              <w:rPr>
                <w:b/>
                <w:bCs/>
                <w:sz w:val="20"/>
                <w:szCs w:val="20"/>
              </w:rPr>
              <w:t xml:space="preserve">Enterprise</w:t>
            </w:r>
          </w:p>
        </w:tc>
        <w:tc>
          <w:tcPr>
            <w:tcBorders>
              <w:top w:val="single" w:color="CCCCCC" w:sz="1"/>
              <w:left w:val="single" w:color="CCCCCC" w:sz="1"/>
              <w:bottom w:val="single" w:color="CCCCCC" w:sz="1"/>
              <w:right w:val="single" w:color="CCCCCC" w:sz="1"/>
            </w:tcBorders>
          </w:tcPr>
          <w:p>
            <w:pPr>
              <w:jc w:val="left"/>
            </w:pPr>
            <w:r>
              <w:rPr>
                <w:sz w:val="20"/>
                <w:szCs w:val="20"/>
              </w:rPr>
              <w:t xml:space="preserve">On-premise, city data center, federated keys</w:t>
            </w:r>
          </w:p>
        </w:tc>
        <w:tc>
          <w:tcPr>
            <w:tcBorders>
              <w:top w:val="single" w:color="CCCCCC" w:sz="1"/>
              <w:left w:val="single" w:color="CCCCCC" w:sz="1"/>
              <w:bottom w:val="single" w:color="CCCCCC" w:sz="1"/>
              <w:right w:val="single" w:color="CCCCCC" w:sz="1"/>
            </w:tcBorders>
          </w:tcPr>
          <w:p>
            <w:pPr>
              <w:jc w:val="left"/>
            </w:pPr>
            <w:r>
              <w:rPr>
                <w:sz w:val="20"/>
                <w:szCs w:val="20"/>
              </w:rPr>
              <w:t xml:space="preserve">Large cities, counties</w:t>
            </w:r>
          </w:p>
        </w:tc>
        <w:tc>
          <w:tcPr>
            <w:tcBorders>
              <w:top w:val="single" w:color="CCCCCC" w:sz="1"/>
              <w:left w:val="single" w:color="CCCCCC" w:sz="1"/>
              <w:bottom w:val="single" w:color="CCCCCC" w:sz="1"/>
              <w:right w:val="single" w:color="CCCCCC" w:sz="1"/>
            </w:tcBorders>
          </w:tcPr>
          <w:p>
            <w:pPr>
              <w:jc w:val="left"/>
            </w:pPr>
            <w:r>
              <w:rPr>
                <w:sz w:val="20"/>
                <w:szCs w:val="20"/>
              </w:rPr>
              <w:t xml:space="preserve">$250K+ perpetual</w:t>
            </w:r>
          </w:p>
        </w:tc>
      </w:tr>
      <w:tr>
        <w:tc>
          <w:tcPr>
            <w:tcBorders>
              <w:top w:val="single" w:color="CCCCCC" w:sz="1"/>
              <w:left w:val="single" w:color="CCCCCC" w:sz="1"/>
              <w:bottom w:val="single" w:color="CCCCCC" w:sz="1"/>
              <w:right w:val="single" w:color="CCCCCC" w:sz="1"/>
            </w:tcBorders>
          </w:tcPr>
          <w:p>
            <w:pPr>
              <w:jc w:val="left"/>
            </w:pPr>
            <w:r>
              <w:rPr>
                <w:b/>
                <w:bCs/>
                <w:sz w:val="20"/>
                <w:szCs w:val="20"/>
              </w:rPr>
              <w:t xml:space="preserve">Sovereign</w:t>
            </w:r>
          </w:p>
        </w:tc>
        <w:tc>
          <w:tcPr>
            <w:tcBorders>
              <w:top w:val="single" w:color="CCCCCC" w:sz="1"/>
              <w:left w:val="single" w:color="CCCCCC" w:sz="1"/>
              <w:bottom w:val="single" w:color="CCCCCC" w:sz="1"/>
              <w:right w:val="single" w:color="CCCCCC" w:sz="1"/>
            </w:tcBorders>
          </w:tcPr>
          <w:p>
            <w:pPr>
              <w:jc w:val="left"/>
            </w:pPr>
            <w:r>
              <w:rPr>
                <w:sz w:val="20"/>
                <w:szCs w:val="20"/>
              </w:rPr>
              <w:t xml:space="preserve">Air-gapped, city-only keys, data diode</w:t>
            </w:r>
          </w:p>
        </w:tc>
        <w:tc>
          <w:tcPr>
            <w:tcBorders>
              <w:top w:val="single" w:color="CCCCCC" w:sz="1"/>
              <w:left w:val="single" w:color="CCCCCC" w:sz="1"/>
              <w:bottom w:val="single" w:color="CCCCCC" w:sz="1"/>
              <w:right w:val="single" w:color="CCCCCC" w:sz="1"/>
            </w:tcBorders>
          </w:tcPr>
          <w:p>
            <w:pPr>
              <w:jc w:val="left"/>
            </w:pPr>
            <w:r>
              <w:rPr>
                <w:sz w:val="20"/>
                <w:szCs w:val="20"/>
              </w:rPr>
              <w:t xml:space="preserve">Critical infrastructure, high-security</w:t>
            </w:r>
          </w:p>
        </w:tc>
        <w:tc>
          <w:tcPr>
            <w:tcBorders>
              <w:top w:val="single" w:color="CCCCCC" w:sz="1"/>
              <w:left w:val="single" w:color="CCCCCC" w:sz="1"/>
              <w:bottom w:val="single" w:color="CCCCCC" w:sz="1"/>
              <w:right w:val="single" w:color="CCCCCC" w:sz="1"/>
            </w:tcBorders>
          </w:tcPr>
          <w:p>
            <w:pPr>
              <w:jc w:val="left"/>
            </w:pPr>
            <w:r>
              <w:rPr>
                <w:sz w:val="20"/>
                <w:szCs w:val="20"/>
              </w:rPr>
              <w:t xml:space="preserve">$500K+ perpetual</w:t>
            </w:r>
          </w:p>
        </w:tc>
      </w:tr>
    </w:tbl>
    <w:p>
      <w:pPr>
        <w:pStyle w:val="Heading2"/>
        <w:spacing w:before="400"/>
      </w:pPr>
      <w:r>
        <w:t xml:space="preserve">7.3 Implementation Priority</w:t>
      </w:r>
    </w:p>
    <w:p>
      <w:pPr>
        <w:pStyle w:val="ListParagraph"/>
        <w:numPr>
          <w:ilvl w:val="0"/>
          <w:numId w:val="3"/>
        </w:numPr>
      </w:pPr>
      <w:r>
        <w:rPr>
          <w:b/>
          <w:bCs/>
        </w:rPr>
        <w:t xml:space="preserve">Phase 1 (MVP): </w:t>
      </w:r>
      <w:r>
        <w:t xml:space="preserve">Build air-gapped capable architecture from day one</w:t>
      </w:r>
    </w:p>
    <w:p>
      <w:pPr>
        <w:pStyle w:val="ListParagraph"/>
        <w:numPr>
          <w:ilvl w:val="0"/>
          <w:numId w:val="3"/>
        </w:numPr>
      </w:pPr>
      <w:r>
        <w:rPr>
          <w:b/>
          <w:bCs/>
        </w:rPr>
        <w:t xml:space="preserve">Phase 2: </w:t>
      </w:r>
      <w:r>
        <w:t xml:space="preserve">Add IPAWS data diode integration</w:t>
      </w:r>
    </w:p>
    <w:p>
      <w:pPr>
        <w:pStyle w:val="ListParagraph"/>
        <w:numPr>
          <w:ilvl w:val="0"/>
          <w:numId w:val="3"/>
        </w:numPr>
      </w:pPr>
      <w:r>
        <w:rPr>
          <w:b/>
          <w:bCs/>
        </w:rPr>
        <w:t xml:space="preserve">Phase 3: </w:t>
      </w:r>
      <w:r>
        <w:t xml:space="preserve">FirstNet/government network support</w:t>
      </w:r>
    </w:p>
    <w:p>
      <w:pPr>
        <w:pStyle w:val="ListParagraph"/>
        <w:numPr>
          <w:ilvl w:val="0"/>
          <w:numId w:val="3"/>
        </w:numPr>
      </w:pPr>
      <w:r>
        <w:rPr>
          <w:b/>
          <w:bCs/>
        </w:rPr>
        <w:t xml:space="preserve">Phase 4: </w:t>
      </w:r>
      <w:r>
        <w:t xml:space="preserve">Local fine-tuning toolkit with validation suite</w:t>
      </w:r>
    </w:p>
    <w:p>
      <w:pPr>
        <w:pStyle w:val="ListParagraph"/>
        <w:numPr>
          <w:ilvl w:val="0"/>
          <w:numId w:val="3"/>
        </w:numPr>
      </w:pPr>
      <w:r>
        <w:rPr>
          <w:b/>
          <w:bCs/>
        </w:rPr>
        <w:t xml:space="preserve">Phase 5: </w:t>
      </w:r>
      <w:r>
        <w:t xml:space="preserve">Multi-jurisdiction coordination protocol</w:t>
      </w:r>
    </w:p>
    <w:p>
      <w:pPr>
        <w:spacing w:before="400"/>
        <w:jc w:val="center"/>
      </w:pPr>
      <w:r>
        <w:rPr>
          <w:i/>
          <w:iCs/>
          <w:color w:val="888888"/>
        </w:rPr>
        <w:t xml:space="preserve">— End of Analysis —</w:t>
      </w:r>
    </w:p>
    <w:sectPr>
      <w:headerReference w:type="default" r:id="rId6"/>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sz w:val="18"/>
        <w:szCs w:val="18"/>
      </w:rPr>
      <w:t xml:space="preserve">Page </w:t>
    </w:r>
    <w:r>
      <w:rPr>
        <w:sz w:val="18"/>
        <w:szCs w:val="18"/>
      </w:rPr>
      <w:fldChar w:fldCharType="begin"/>
      <w:instrText xml:space="preserve">PAGE</w:instrText>
      <w:fldChar w:fldCharType="separate"/>
      <w:fldChar w:fldCharType="end"/>
    </w:r>
    <w:r>
      <w:rPr>
        <w:sz w:val="18"/>
        <w:szCs w:val="18"/>
      </w:rPr>
      <w:t xml:space="preserve"> of </w:t>
    </w:r>
    <w:r>
      <w:rPr>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i/>
        <w:iCs/>
        <w:color w:val="C53030"/>
        <w:sz w:val="18"/>
        <w:szCs w:val="18"/>
      </w:rPr>
      <w:t xml:space="preserve">CITYARRAY Sovereign AI Analysis | 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Title">
    <w:name w:val="Title"/>
    <w:basedOn w:val="Normal"/>
    <w:pPr>
      <w:spacing w:before="0" w:after="200"/>
      <w:jc w:val="center"/>
    </w:pPr>
    <w:rPr>
      <w:b/>
      <w:bCs/>
      <w:color w:val="1a365d"/>
      <w:sz w:val="48"/>
      <w:szCs w:val="48"/>
    </w:rPr>
  </w:style>
  <w:style w:type="paragraph" w:styleId="Heading1">
    <w:name w:val="Heading 1"/>
    <w:basedOn w:val="Normal"/>
    <w:next w:val="Normal"/>
    <w:pPr>
      <w:spacing w:before="400" w:after="200"/>
    </w:pPr>
    <w:rPr>
      <w:b/>
      <w:bCs/>
      <w:color w:val="1a365d"/>
      <w:sz w:val="32"/>
      <w:szCs w:val="32"/>
    </w:rPr>
  </w:style>
  <w:style w:type="paragraph" w:styleId="Heading2">
    <w:name w:val="Heading 2"/>
    <w:basedOn w:val="Normal"/>
    <w:next w:val="Normal"/>
    <w:pPr>
      <w:spacing w:before="300" w:after="150"/>
    </w:pPr>
    <w:rPr>
      <w:b/>
      <w:bCs/>
      <w:color w:val="2c5282"/>
      <w:sz w:val="26"/>
      <w:szCs w:val="26"/>
    </w:rPr>
  </w:style>
  <w:style w:type="paragraph" w:styleId="Heading3">
    <w:name w:val="Heading 3"/>
    <w:basedOn w:val="Normal"/>
    <w:next w:val="Normal"/>
    <w:pPr>
      <w:spacing w:before="200" w:after="100"/>
    </w:pPr>
    <w:rPr>
      <w:b/>
      <w:bCs/>
      <w:color w:val="2b6cb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2025-12-14T18:20:10.823Z</dcterms:created>
  <dcterms:modified xsi:type="dcterms:W3CDTF">2025-12-14T18:20:10.824Z</dcterms:modified>
</cp:coreProperties>
</file>

<file path=docProps/custom.xml><?xml version="1.0" encoding="utf-8"?>
<Properties xmlns="http://schemas.openxmlformats.org/officeDocument/2006/custom-properties" xmlns:vt="http://schemas.openxmlformats.org/officeDocument/2006/docPropsVTypes"/>
</file>