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Arial" w:cs="Arial" w:eastAsia="Arial" w:hAnsi="Arial"/>
          <w:b/>
          <w:bCs/>
          <w:color w:val="36294F"/>
          <w:sz w:val="36"/>
          <w:szCs w:val="36"/>
        </w:rPr>
        <w:t xml:space="preserve">Agent Job Description</w:t>
      </w:r>
    </w:p>
    <w:p>
      <w:pPr>
        <w:pBdr>
          <w:left w:val="single" w:color="39989E" w:sz="24" w:space="8"/>
        </w:pBdr>
        <w:spacing w:after="120" w:before="0" w:line="276"/>
      </w:pPr>
      <w:r>
        <w:rPr>
          <w:rFonts w:ascii="Arial" w:cs="Arial" w:eastAsia="Arial" w:hAnsi="Arial"/>
          <w:b/>
          <w:bCs/>
          <w:color w:val="36294F"/>
          <w:sz w:val="24"/>
          <w:szCs w:val="24"/>
        </w:rPr>
        <w:t xml:space="preserve">Hire an agent the way you hire a person.</w:t>
      </w:r>
    </w:p>
    <w:p>
      <w:pPr>
        <w:spacing w:after="200" w:before="0" w:line="276"/>
      </w:pPr>
      <w:r>
        <w:rPr>
          <w:rFonts w:ascii="Arial" w:cs="Arial" w:eastAsia="Arial" w:hAnsi="Arial"/>
          <w:i/>
          <w:iCs/>
          <w:color w:val="55505F"/>
          <w:sz w:val="18"/>
          <w:szCs w:val="18"/>
        </w:rPr>
        <w:t xml:space="preserve">From AI Will Scale Good Leadership and Bad Leadership: The CHRO’s Method for Redesigning Work Before AI Scales What’s Broken, by Liz Corey  |  Toolbox No. 4</w:t>
      </w:r>
    </w:p>
    <w:p>
      <w:pPr>
        <w:spacing w:after="100" w:before="0" w:line="276"/>
      </w:pPr>
      <w:r>
        <w:rPr>
          <w:rFonts w:ascii="Arial" w:cs="Arial" w:eastAsia="Arial" w:hAnsi="Arial"/>
          <w:color w:val="26222E"/>
          <w:sz w:val="20"/>
          <w:szCs w:val="20"/>
        </w:rPr>
        <w:t xml:space="preserve">An agent pursues an outcome across steps with authority someone delegated to it. The moment authority is delegated, workforce rules apply: a job description, decision boundaries, and a named human owner. This document puts every agent under the same discipline as every human hire, written before deployment and owned after it.</w:t>
      </w:r>
    </w:p>
    <w:p>
      <w:pPr>
        <w:keepNext/>
        <w:spacing w:after="40" w:before="200" w:line="276"/>
      </w:pPr>
      <w:r>
        <w:rPr>
          <w:rFonts w:ascii="Arial" w:cs="Arial" w:eastAsia="Arial" w:hAnsi="Arial"/>
          <w:b/>
          <w:bCs/>
          <w:color w:val="39989E"/>
          <w:sz w:val="16"/>
          <w:szCs w:val="16"/>
        </w:rPr>
        <w:t xml:space="preserve">WHAT'S IN THIS FILE</w:t>
      </w:r>
    </w:p>
    <w:p>
      <w:pPr>
        <w:pStyle w:val="ListParagraph"/>
        <w:numPr>
          <w:ilvl w:val="0"/>
          <w:numId w:val="2"/>
        </w:numPr>
        <w:spacing w:after="60" w:before="0" w:line="276"/>
      </w:pPr>
      <w:r>
        <w:rPr>
          <w:rFonts w:ascii="Arial" w:cs="Arial" w:eastAsia="Arial" w:hAnsi="Arial"/>
          <w:b/>
          <w:bCs/>
          <w:color w:val="36294F"/>
          <w:sz w:val="20"/>
          <w:szCs w:val="20"/>
        </w:rPr>
        <w:t xml:space="preserve">Full version. </w:t>
      </w:r>
      <w:r>
        <w:rPr>
          <w:rFonts w:ascii="Arial" w:cs="Arial" w:eastAsia="Arial" w:hAnsi="Arial"/>
          <w:color w:val="26222E"/>
          <w:sz w:val="20"/>
          <w:szCs w:val="20"/>
        </w:rPr>
        <w:t xml:space="preserve">For any agent that acts on people, money, or compliance. Seven sections, usually two pages.</w:t>
      </w:r>
    </w:p>
    <w:p>
      <w:pPr>
        <w:pStyle w:val="ListParagraph"/>
        <w:numPr>
          <w:ilvl w:val="0"/>
          <w:numId w:val="2"/>
        </w:numPr>
        <w:spacing w:after="60" w:before="0" w:line="276"/>
      </w:pPr>
      <w:r>
        <w:rPr>
          <w:rFonts w:ascii="Arial" w:cs="Arial" w:eastAsia="Arial" w:hAnsi="Arial"/>
          <w:b/>
          <w:bCs/>
          <w:color w:val="36294F"/>
          <w:sz w:val="20"/>
          <w:szCs w:val="20"/>
        </w:rPr>
        <w:t xml:space="preserve">Half-page version. </w:t>
      </w:r>
      <w:r>
        <w:rPr>
          <w:rFonts w:ascii="Arial" w:cs="Arial" w:eastAsia="Arial" w:hAnsi="Arial"/>
          <w:color w:val="26222E"/>
          <w:sz w:val="20"/>
          <w:szCs w:val="20"/>
        </w:rPr>
        <w:t xml:space="preserve">For everything else. The discipline is the thinking, not the thickness.</w:t>
      </w:r>
    </w:p>
    <w:p>
      <w:pPr>
        <w:pStyle w:val="ListParagraph"/>
        <w:numPr>
          <w:ilvl w:val="0"/>
          <w:numId w:val="2"/>
        </w:numPr>
        <w:spacing w:after="60" w:before="0" w:line="276"/>
      </w:pPr>
      <w:r>
        <w:rPr>
          <w:rFonts w:ascii="Arial" w:cs="Arial" w:eastAsia="Arial" w:hAnsi="Arial"/>
          <w:b/>
          <w:bCs/>
          <w:color w:val="36294F"/>
          <w:sz w:val="20"/>
          <w:szCs w:val="20"/>
        </w:rPr>
        <w:t xml:space="preserve">Finished example. </w:t>
      </w:r>
      <w:r>
        <w:rPr>
          <w:rFonts w:ascii="Arial" w:cs="Arial" w:eastAsia="Arial" w:hAnsi="Arial"/>
          <w:color w:val="26222E"/>
          <w:sz w:val="20"/>
          <w:szCs w:val="20"/>
        </w:rPr>
        <w:t xml:space="preserve">The benefits administration agent from Chapter 4, filled in.</w:t>
      </w:r>
    </w:p>
    <w:p>
      <w:pPr>
        <w:pStyle w:val="ListParagraph"/>
        <w:numPr>
          <w:ilvl w:val="0"/>
          <w:numId w:val="2"/>
        </w:numPr>
        <w:spacing w:after="60" w:before="0" w:line="276"/>
      </w:pPr>
      <w:r>
        <w:rPr>
          <w:rFonts w:ascii="Arial" w:cs="Arial" w:eastAsia="Arial" w:hAnsi="Arial"/>
          <w:b/>
          <w:bCs/>
          <w:color w:val="36294F"/>
          <w:sz w:val="20"/>
          <w:szCs w:val="20"/>
        </w:rPr>
        <w:t xml:space="preserve">Agent inventory. </w:t>
      </w:r>
      <w:r>
        <w:rPr>
          <w:rFonts w:ascii="Arial" w:cs="Arial" w:eastAsia="Arial" w:hAnsi="Arial"/>
          <w:color w:val="26222E"/>
          <w:sz w:val="20"/>
          <w:szCs w:val="20"/>
        </w:rPr>
        <w:t xml:space="preserve">Find the agents you already have before you write the first description.</w:t>
      </w:r>
    </w:p>
    <w:p>
      <w:pPr>
        <w:keepNext/>
        <w:spacing w:after="40" w:before="200" w:line="276"/>
      </w:pPr>
      <w:r>
        <w:rPr>
          <w:rFonts w:ascii="Arial" w:cs="Arial" w:eastAsia="Arial" w:hAnsi="Arial"/>
          <w:b/>
          <w:bCs/>
          <w:color w:val="39989E"/>
          <w:sz w:val="16"/>
          <w:szCs w:val="16"/>
        </w:rPr>
        <w:t xml:space="preserve">HOW TO USE IT</w:t>
      </w:r>
    </w:p>
    <w:p>
      <w:pPr>
        <w:pStyle w:val="ListParagraph"/>
        <w:numPr>
          <w:ilvl w:val="0"/>
          <w:numId w:val="2"/>
        </w:numPr>
        <w:spacing w:after="60" w:before="0" w:line="276"/>
      </w:pPr>
      <w:r>
        <w:rPr>
          <w:rFonts w:ascii="Arial" w:cs="Arial" w:eastAsia="Arial" w:hAnsi="Arial"/>
          <w:b/>
          <w:bCs/>
          <w:color w:val="36294F"/>
          <w:sz w:val="20"/>
          <w:szCs w:val="20"/>
        </w:rPr>
        <w:t xml:space="preserve">Start with the inventory. </w:t>
      </w:r>
      <w:r>
        <w:rPr>
          <w:rFonts w:ascii="Arial" w:cs="Arial" w:eastAsia="Arial" w:hAnsi="Arial"/>
          <w:color w:val="26222E"/>
          <w:sz w:val="20"/>
          <w:szCs w:val="20"/>
        </w:rPr>
        <w:t xml:space="preserve">Ask every function leader where software is already pursuing outcomes with delegated authority. Most companies find more agents than anyone approved.</w:t>
      </w:r>
    </w:p>
    <w:p>
      <w:pPr>
        <w:pStyle w:val="ListParagraph"/>
        <w:numPr>
          <w:ilvl w:val="0"/>
          <w:numId w:val="2"/>
        </w:numPr>
        <w:spacing w:after="60" w:before="0" w:line="276"/>
      </w:pPr>
      <w:r>
        <w:rPr>
          <w:rFonts w:ascii="Arial" w:cs="Arial" w:eastAsia="Arial" w:hAnsi="Arial"/>
          <w:b/>
          <w:bCs/>
          <w:color w:val="36294F"/>
          <w:sz w:val="20"/>
          <w:szCs w:val="20"/>
        </w:rPr>
        <w:t xml:space="preserve">Write it with the team that owns the work. </w:t>
      </w:r>
      <w:r>
        <w:rPr>
          <w:rFonts w:ascii="Arial" w:cs="Arial" w:eastAsia="Arial" w:hAnsi="Arial"/>
          <w:color w:val="26222E"/>
          <w:sz w:val="20"/>
          <w:szCs w:val="20"/>
        </w:rPr>
        <w:t xml:space="preserve">Not IT alone and not the vendor. Pull the tasks from your Work Taxonomy, and only those placed in the Agent box.</w:t>
      </w:r>
    </w:p>
    <w:p>
      <w:pPr>
        <w:pStyle w:val="ListParagraph"/>
        <w:numPr>
          <w:ilvl w:val="0"/>
          <w:numId w:val="2"/>
        </w:numPr>
        <w:spacing w:after="60" w:before="0" w:line="276"/>
      </w:pPr>
      <w:r>
        <w:rPr>
          <w:rFonts w:ascii="Arial" w:cs="Arial" w:eastAsia="Arial" w:hAnsi="Arial"/>
          <w:b/>
          <w:bCs/>
          <w:color w:val="36294F"/>
          <w:sz w:val="20"/>
          <w:szCs w:val="20"/>
        </w:rPr>
        <w:t xml:space="preserve">Treat a blank section as a finding. </w:t>
      </w:r>
      <w:r>
        <w:rPr>
          <w:rFonts w:ascii="Arial" w:cs="Arial" w:eastAsia="Arial" w:hAnsi="Arial"/>
          <w:color w:val="26222E"/>
          <w:sz w:val="20"/>
          <w:szCs w:val="20"/>
        </w:rPr>
        <w:t xml:space="preserve">If the room cannot fill in a section, you found the gap on paper instead of in production.</w:t>
      </w:r>
    </w:p>
    <w:p>
      <w:pPr>
        <w:pStyle w:val="ListParagraph"/>
        <w:numPr>
          <w:ilvl w:val="0"/>
          <w:numId w:val="2"/>
        </w:numPr>
        <w:spacing w:after="60" w:before="0" w:line="276"/>
      </w:pPr>
      <w:r>
        <w:rPr>
          <w:rFonts w:ascii="Arial" w:cs="Arial" w:eastAsia="Arial" w:hAnsi="Arial"/>
          <w:b/>
          <w:bCs/>
          <w:color w:val="36294F"/>
          <w:sz w:val="20"/>
          <w:szCs w:val="20"/>
        </w:rPr>
        <w:t xml:space="preserve">Write it before the agent goes live. </w:t>
      </w:r>
      <w:r>
        <w:rPr>
          <w:rFonts w:ascii="Arial" w:cs="Arial" w:eastAsia="Arial" w:hAnsi="Arial"/>
          <w:color w:val="26222E"/>
          <w:sz w:val="20"/>
          <w:szCs w:val="20"/>
        </w:rPr>
        <w:t xml:space="preserve">No agent enters production without a completed job description and a named owner.</w:t>
      </w:r>
    </w:p>
    <w:p>
      <w:pPr>
        <w:pStyle w:val="ListParagraph"/>
        <w:numPr>
          <w:ilvl w:val="0"/>
          <w:numId w:val="2"/>
        </w:numPr>
        <w:spacing w:after="60" w:before="0" w:line="276"/>
      </w:pPr>
      <w:r>
        <w:rPr>
          <w:rFonts w:ascii="Arial" w:cs="Arial" w:eastAsia="Arial" w:hAnsi="Arial"/>
          <w:b/>
          <w:bCs/>
          <w:color w:val="36294F"/>
          <w:sz w:val="20"/>
          <w:szCs w:val="20"/>
        </w:rPr>
        <w:t xml:space="preserve">Reopen it when anything changes. </w:t>
      </w:r>
      <w:r>
        <w:rPr>
          <w:rFonts w:ascii="Arial" w:cs="Arial" w:eastAsia="Arial" w:hAnsi="Arial"/>
          <w:color w:val="26222E"/>
          <w:sz w:val="20"/>
          <w:szCs w:val="20"/>
        </w:rPr>
        <w:t xml:space="preserve">A new owner, a vendor update, a model change, or a change to any source document means re-review before you trust the work.</w:t>
      </w:r>
    </w:p>
    <w:p>
      <w:pPr>
        <w:keepNext/>
        <w:spacing w:after="40" w:before="200" w:line="276"/>
      </w:pPr>
      <w:r>
        <w:rPr>
          <w:rFonts w:ascii="Arial" w:cs="Arial" w:eastAsia="Arial" w:hAnsi="Arial"/>
          <w:b/>
          <w:bCs/>
          <w:color w:val="39989E"/>
          <w:sz w:val="16"/>
          <w:szCs w:val="16"/>
        </w:rPr>
        <w:t xml:space="preserve">ONE BOUNDARY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9989E" w:sz="8"/>
              <w:left w:val="single" w:color="39989E" w:sz="8"/>
              <w:bottom w:val="single" w:color="39989E" w:sz="8"/>
              <w:right w:val="single" w:color="39989E" w:sz="8"/>
            </w:tcBorders>
            <w:shd w:fill="EAF5F5" w:color="auto" w:val="clear"/>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This document governs what the agent is for, what it may decide, what it must escalate, and who owns it. It is not a technical control. Access permissions, data exposure, audit logs, and model changes belong to security, IT, legal, and privacy, and they need their own documents. The job description tells those people what the agent is supposed to do. It does not make the agent safe.</w:t>
            </w:r>
          </w:p>
        </w:tc>
      </w:tr>
    </w:tbl>
    <w:p>
      <w:pPr>
        <w:spacing w:after="20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FFFFFF"/>
                <w:sz w:val="18"/>
                <w:szCs w:val="18"/>
              </w:rPr>
              <w:t xml:space="preserve">Want it drafted for you? The Agent Job Description Builder turns a task list into a complete draft for your team to review. Call for pricing. Book a conversation at onthegrow.ai</w:t>
            </w:r>
          </w:p>
        </w:tc>
      </w:tr>
    </w:tbl>
    <w:p>
      <w:r>
        <w:br w:type="page"/>
      </w:r>
    </w:p>
    <w:p>
      <w:pPr>
        <w:keepNext/>
        <w:spacing w:after="40" w:before="200" w:line="276"/>
      </w:pPr>
      <w:r>
        <w:rPr>
          <w:rFonts w:ascii="Arial" w:cs="Arial" w:eastAsia="Arial" w:hAnsi="Arial"/>
          <w:b/>
          <w:bCs/>
          <w:color w:val="39989E"/>
          <w:sz w:val="16"/>
          <w:szCs w:val="16"/>
        </w:rPr>
        <w:t xml:space="preserve">FULL VERSION</w:t>
      </w:r>
    </w:p>
    <w:p>
      <w:pPr>
        <w:keepNext/>
        <w:spacing w:after="80" w:before="0" w:line="276"/>
      </w:pPr>
      <w:r>
        <w:rPr>
          <w:rFonts w:ascii="Arial" w:cs="Arial" w:eastAsia="Arial" w:hAnsi="Arial"/>
          <w:b/>
          <w:bCs/>
          <w:color w:val="36294F"/>
          <w:sz w:val="26"/>
          <w:szCs w:val="26"/>
        </w:rPr>
        <w:t xml:space="preserve">Agent Job Description</w:t>
      </w:r>
    </w:p>
    <w:p>
      <w:pPr>
        <w:spacing w:after="100" w:before="0" w:line="276"/>
      </w:pPr>
      <w:r>
        <w:rPr>
          <w:rFonts w:ascii="Arial" w:cs="Arial" w:eastAsia="Arial" w:hAnsi="Arial"/>
          <w:i/>
          <w:iCs/>
          <w:color w:val="55505F"/>
          <w:sz w:val="18"/>
          <w:szCs w:val="18"/>
        </w:rPr>
        <w:t xml:space="preserve">For any agent that acts on people, money, or compliance. Fill in every section. A blank is a finding.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Agent name</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 </w:t>
            </w:r>
          </w:p>
        </w:tc>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Version and date</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 </w:t>
            </w:r>
          </w:p>
        </w:tc>
      </w:tr>
      <w:tr>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Process</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 </w:t>
            </w:r>
          </w:p>
        </w:tc>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Work Assignment box</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 </w:t>
            </w:r>
          </w:p>
        </w:tc>
      </w:tr>
      <w:tr>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Function leader</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 </w:t>
            </w:r>
          </w:p>
        </w:tc>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Status</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 </w:t>
            </w:r>
          </w:p>
        </w:tc>
      </w:tr>
    </w:tbl>
    <w:p>
      <w:pPr>
        <w:spacing w:after="16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1  </w:t>
            </w:r>
            <w:r>
              <w:rPr>
                <w:rFonts w:ascii="Arial" w:cs="Arial" w:eastAsia="Arial" w:hAnsi="Arial"/>
                <w:b/>
                <w:bCs/>
                <w:color w:val="FFFFFF"/>
                <w:sz w:val="21"/>
                <w:szCs w:val="21"/>
              </w:rPr>
              <w:t xml:space="preserve">Purpose and outcome</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One sentence, stated as a business outcome. It describes work that does not require judgment. If it takes a paragraph, the scope is not understood yet.</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2  </w:t>
            </w:r>
            <w:r>
              <w:rPr>
                <w:rFonts w:ascii="Arial" w:cs="Arial" w:eastAsia="Arial" w:hAnsi="Arial"/>
                <w:b/>
                <w:bCs/>
                <w:color w:val="FFFFFF"/>
                <w:sz w:val="21"/>
                <w:szCs w:val="21"/>
              </w:rPr>
              <w:t xml:space="preserve">Scope of work</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The specific tasks assigned, drawn from your Work Taxonomy and placed in the Agent box of the Work Assignment Matrix. Everything else is out of bounds by default, and so is every system and dataset those tasks do not require.</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3  </w:t>
            </w:r>
            <w:r>
              <w:rPr>
                <w:rFonts w:ascii="Arial" w:cs="Arial" w:eastAsia="Arial" w:hAnsi="Arial"/>
                <w:b/>
                <w:bCs/>
                <w:color w:val="FFFFFF"/>
                <w:sz w:val="21"/>
                <w:szCs w:val="21"/>
              </w:rPr>
              <w:t xml:space="preserve">Context</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The knowledge it works from: policies, data, history, and exceptions. Each source verified singular and current, with an owner and an effective date, before this document is signed. Run the Knowledge Readiness Test first.</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cantSplit/>
        </w:trPr>
        <w:tc>
          <w:tcPr>
            <w:tcW w:type="dxa" w:w="10800"/>
            <w:gridSpan w:val="3"/>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keepNext/>
              <w:spacing w:after="0" w:before="0" w:line="276"/>
            </w:pPr>
            <w:r>
              <w:rPr>
                <w:rFonts w:ascii="Arial" w:cs="Arial" w:eastAsia="Arial" w:hAnsi="Arial"/>
                <w:b/>
                <w:bCs/>
                <w:color w:val="9FE0DF"/>
                <w:sz w:val="20"/>
                <w:szCs w:val="20"/>
              </w:rPr>
              <w:t xml:space="preserve">4  </w:t>
            </w:r>
            <w:r>
              <w:rPr>
                <w:rFonts w:ascii="Arial" w:cs="Arial" w:eastAsia="Arial" w:hAnsi="Arial"/>
                <w:b/>
                <w:bCs/>
                <w:color w:val="FFFFFF"/>
                <w:sz w:val="21"/>
                <w:szCs w:val="21"/>
              </w:rPr>
              <w:t xml:space="preserve">Decision rights</w:t>
            </w:r>
          </w:p>
        </w:tc>
      </w:tr>
      <w:tr>
        <w:trPr>
          <w:cantSplit/>
        </w:trPr>
        <w:tc>
          <w:tcPr>
            <w:tcW w:type="dxa" w:w="10800"/>
            <w:gridSpan w:val="3"/>
            <w:tcBorders>
              <w:top w:val="single" w:color="36294F" w:sz="8"/>
              <w:left w:val="single" w:color="36294F" w:sz="8"/>
              <w:bottom w:val="single" w:color="36294F" w:sz="8"/>
              <w:right w:val="single" w:color="36294F" w:sz="8"/>
            </w:tcBorders>
            <w:tcMar>
              <w:top w:type="dxa" w:w="90"/>
              <w:left w:type="dxa" w:w="120"/>
              <w:bottom w:type="dxa" w:w="90"/>
              <w:right w:type="dxa" w:w="120"/>
            </w:tcMar>
          </w:tcPr>
          <w:p>
            <w:pPr>
              <w:keepNext/>
              <w:spacing w:after="0" w:before="0" w:line="276"/>
            </w:pPr>
            <w:r>
              <w:rPr>
                <w:rFonts w:ascii="Arial" w:cs="Arial" w:eastAsia="Arial" w:hAnsi="Arial"/>
                <w:i/>
                <w:iCs/>
                <w:color w:val="55505F"/>
                <w:sz w:val="17"/>
                <w:szCs w:val="17"/>
              </w:rPr>
              <w:t xml:space="preserve">Three lists. Price every line by the cost of being wrong. Anything touching termination, discipline, medical information, or legal exposure belongs in Never touches, permanently.</w:t>
            </w:r>
          </w:p>
        </w:tc>
      </w:tr>
      <w:tr>
        <w:trPr>
          <w:cantSplit/>
        </w:trPr>
        <w:tc>
          <w:tcPr>
            <w:tcW w:type="dxa" w:w="3600"/>
            <w:tcBorders>
              <w:top w:val="single" w:color="36294F" w:sz="8"/>
              <w:left w:val="single" w:color="36294F" w:sz="8"/>
              <w:bottom w:val="single" w:color="36294F" w:sz="8"/>
              <w:right w:val="single" w:color="36294F" w:sz="8"/>
            </w:tcBorders>
            <w:shd w:fill="2B7A7F" w:color="auto" w:val="clear"/>
            <w:tcMar>
              <w:top w:type="dxa" w:w="90"/>
              <w:left w:type="dxa" w:w="120"/>
              <w:bottom w:type="dxa" w:w="90"/>
              <w:right w:type="dxa" w:w="120"/>
            </w:tcMar>
          </w:tcPr>
          <w:p>
            <w:pPr>
              <w:keepNext/>
              <w:spacing w:after="0" w:before="0" w:line="276"/>
            </w:pPr>
            <w:r>
              <w:rPr>
                <w:rFonts w:ascii="Arial" w:cs="Arial" w:eastAsia="Arial" w:hAnsi="Arial"/>
                <w:b/>
                <w:bCs/>
                <w:color w:val="FFFFFF"/>
                <w:sz w:val="18"/>
                <w:szCs w:val="18"/>
              </w:rPr>
              <w:t xml:space="preserve">Decides alone</w:t>
            </w:r>
          </w:p>
        </w:tc>
        <w:tc>
          <w:tcPr>
            <w:tcW w:type="dxa" w:w="36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keepNext/>
              <w:spacing w:after="0" w:before="0" w:line="276"/>
            </w:pPr>
            <w:r>
              <w:rPr>
                <w:rFonts w:ascii="Arial" w:cs="Arial" w:eastAsia="Arial" w:hAnsi="Arial"/>
                <w:b/>
                <w:bCs/>
                <w:color w:val="FFFFFF"/>
                <w:sz w:val="18"/>
                <w:szCs w:val="18"/>
              </w:rPr>
              <w:t xml:space="preserve">Recommends for a person to approve</w:t>
            </w:r>
          </w:p>
        </w:tc>
        <w:tc>
          <w:tcPr>
            <w:tcW w:type="dxa" w:w="3600"/>
            <w:tcBorders>
              <w:top w:val="single" w:color="36294F" w:sz="8"/>
              <w:left w:val="single" w:color="36294F" w:sz="8"/>
              <w:bottom w:val="single" w:color="36294F" w:sz="8"/>
              <w:right w:val="single" w:color="36294F" w:sz="8"/>
            </w:tcBorders>
            <w:shd w:fill="7A2E2E" w:color="auto" w:val="clear"/>
            <w:tcMar>
              <w:top w:type="dxa" w:w="90"/>
              <w:left w:type="dxa" w:w="120"/>
              <w:bottom w:type="dxa" w:w="90"/>
              <w:right w:type="dxa" w:w="120"/>
            </w:tcMar>
          </w:tcPr>
          <w:p>
            <w:pPr>
              <w:keepNext/>
              <w:spacing w:after="0" w:before="0" w:line="276"/>
            </w:pPr>
            <w:r>
              <w:rPr>
                <w:rFonts w:ascii="Arial" w:cs="Arial" w:eastAsia="Arial" w:hAnsi="Arial"/>
                <w:b/>
                <w:bCs/>
                <w:color w:val="FFFFFF"/>
                <w:sz w:val="18"/>
                <w:szCs w:val="18"/>
              </w:rPr>
              <w:t xml:space="preserve">Never touches</w:t>
            </w:r>
          </w:p>
        </w:tc>
      </w:tr>
      <w:tr>
        <w:trPr>
          <w:cantSplit/>
        </w:trPr>
        <w:tc>
          <w:tcPr>
            <w:tcW w:type="dxa" w:w="36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100" w:before="0" w:line="276"/>
            </w:pPr>
            <w:r>
              <w:rPr>
                <w:rFonts w:ascii="Arial" w:cs="Arial" w:eastAsia="Arial" w:hAnsi="Arial"/>
                <w:color w:val="26222E"/>
                <w:sz w:val="20"/>
                <w:szCs w:val="20"/>
              </w:rPr>
              <w:t xml:space="preserve"> </w:t>
            </w:r>
          </w:p>
          <w:p>
            <w:pPr>
              <w:spacing w:after="100" w:before="0" w:line="276"/>
            </w:pPr>
            <w:r>
              <w:rPr>
                <w:rFonts w:ascii="Arial" w:cs="Arial" w:eastAsia="Arial" w:hAnsi="Arial"/>
                <w:color w:val="26222E"/>
                <w:sz w:val="20"/>
                <w:szCs w:val="20"/>
              </w:rPr>
              <w:t xml:space="preserve"> </w:t>
            </w:r>
          </w:p>
          <w:p>
            <w:pPr>
              <w:spacing w:after="100" w:before="0" w:line="276"/>
            </w:pPr>
            <w:r>
              <w:rPr>
                <w:rFonts w:ascii="Arial" w:cs="Arial" w:eastAsia="Arial" w:hAnsi="Arial"/>
                <w:color w:val="26222E"/>
                <w:sz w:val="20"/>
                <w:szCs w:val="20"/>
              </w:rPr>
              <w:t xml:space="preserve"> </w:t>
            </w:r>
          </w:p>
          <w:p>
            <w:pPr>
              <w:spacing w:after="100" w:before="0" w:line="276"/>
            </w:pPr>
            <w:r>
              <w:rPr>
                <w:rFonts w:ascii="Arial" w:cs="Arial" w:eastAsia="Arial" w:hAnsi="Arial"/>
                <w:color w:val="26222E"/>
                <w:sz w:val="20"/>
                <w:szCs w:val="20"/>
              </w:rPr>
              <w:t xml:space="preserve"> </w:t>
            </w:r>
          </w:p>
        </w:tc>
        <w:tc>
          <w:tcPr>
            <w:tcW w:type="dxa" w:w="36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100" w:before="0" w:line="276"/>
            </w:pPr>
            <w:r>
              <w:rPr>
                <w:rFonts w:ascii="Arial" w:cs="Arial" w:eastAsia="Arial" w:hAnsi="Arial"/>
                <w:color w:val="26222E"/>
                <w:sz w:val="20"/>
                <w:szCs w:val="20"/>
              </w:rPr>
              <w:t xml:space="preserve"> </w:t>
            </w:r>
          </w:p>
          <w:p>
            <w:pPr>
              <w:spacing w:after="100" w:before="0" w:line="276"/>
            </w:pPr>
            <w:r>
              <w:rPr>
                <w:rFonts w:ascii="Arial" w:cs="Arial" w:eastAsia="Arial" w:hAnsi="Arial"/>
                <w:color w:val="26222E"/>
                <w:sz w:val="20"/>
                <w:szCs w:val="20"/>
              </w:rPr>
              <w:t xml:space="preserve"> </w:t>
            </w:r>
          </w:p>
          <w:p>
            <w:pPr>
              <w:spacing w:after="100" w:before="0" w:line="276"/>
            </w:pPr>
            <w:r>
              <w:rPr>
                <w:rFonts w:ascii="Arial" w:cs="Arial" w:eastAsia="Arial" w:hAnsi="Arial"/>
                <w:color w:val="26222E"/>
                <w:sz w:val="20"/>
                <w:szCs w:val="20"/>
              </w:rPr>
              <w:t xml:space="preserve"> </w:t>
            </w:r>
          </w:p>
          <w:p>
            <w:pPr>
              <w:spacing w:after="100" w:before="0" w:line="276"/>
            </w:pPr>
            <w:r>
              <w:rPr>
                <w:rFonts w:ascii="Arial" w:cs="Arial" w:eastAsia="Arial" w:hAnsi="Arial"/>
                <w:color w:val="26222E"/>
                <w:sz w:val="20"/>
                <w:szCs w:val="20"/>
              </w:rPr>
              <w:t xml:space="preserve"> </w:t>
            </w:r>
          </w:p>
        </w:tc>
        <w:tc>
          <w:tcPr>
            <w:tcW w:type="dxa" w:w="36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100" w:before="0" w:line="276"/>
            </w:pPr>
            <w:r>
              <w:rPr>
                <w:rFonts w:ascii="Arial" w:cs="Arial" w:eastAsia="Arial" w:hAnsi="Arial"/>
                <w:color w:val="26222E"/>
                <w:sz w:val="20"/>
                <w:szCs w:val="20"/>
              </w:rPr>
              <w:t xml:space="preserve"> </w:t>
            </w:r>
          </w:p>
          <w:p>
            <w:pPr>
              <w:spacing w:after="100" w:before="0" w:line="276"/>
            </w:pPr>
            <w:r>
              <w:rPr>
                <w:rFonts w:ascii="Arial" w:cs="Arial" w:eastAsia="Arial" w:hAnsi="Arial"/>
                <w:color w:val="26222E"/>
                <w:sz w:val="20"/>
                <w:szCs w:val="20"/>
              </w:rPr>
              <w:t xml:space="preserve"> </w:t>
            </w:r>
          </w:p>
          <w:p>
            <w:pPr>
              <w:spacing w:after="100" w:before="0" w:line="276"/>
            </w:pPr>
            <w:r>
              <w:rPr>
                <w:rFonts w:ascii="Arial" w:cs="Arial" w:eastAsia="Arial" w:hAnsi="Arial"/>
                <w:color w:val="26222E"/>
                <w:sz w:val="20"/>
                <w:szCs w:val="20"/>
              </w:rPr>
              <w:t xml:space="preserve"> </w:t>
            </w:r>
          </w:p>
          <w:p>
            <w:pPr>
              <w:spacing w:after="100" w:before="0" w:line="276"/>
            </w:pPr>
            <w:r>
              <w:rPr>
                <w:rFonts w:ascii="Arial" w:cs="Arial" w:eastAsia="Arial" w:hAnsi="Arial"/>
                <w:color w:val="26222E"/>
                <w:sz w:val="20"/>
                <w:szCs w:val="20"/>
              </w:rPr>
              <w:t xml:space="preserve"> </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5  </w:t>
            </w:r>
            <w:r>
              <w:rPr>
                <w:rFonts w:ascii="Arial" w:cs="Arial" w:eastAsia="Arial" w:hAnsi="Arial"/>
                <w:b/>
                <w:bCs/>
                <w:color w:val="FFFFFF"/>
                <w:sz w:val="21"/>
                <w:szCs w:val="21"/>
              </w:rPr>
              <w:t xml:space="preserve">Escalation paths</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Where boundary cases, out-of-scope requests, never-touch topics, and low-confidence work go, to whom, and how fast. A person who asks for a person gets one.</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6  </w:t>
            </w:r>
            <w:r>
              <w:rPr>
                <w:rFonts w:ascii="Arial" w:cs="Arial" w:eastAsia="Arial" w:hAnsi="Arial"/>
                <w:b/>
                <w:bCs/>
                <w:color w:val="FFFFFF"/>
                <w:sz w:val="21"/>
                <w:szCs w:val="21"/>
              </w:rPr>
              <w:t xml:space="preserve">The named human owner</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One accountable person, by name. Not a committee, not a vendor, not IT. Ownership transfers on the owner's last day in the role, not whenever someone remembers.</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7  </w:t>
            </w:r>
            <w:r>
              <w:rPr>
                <w:rFonts w:ascii="Arial" w:cs="Arial" w:eastAsia="Arial" w:hAnsi="Arial"/>
                <w:b/>
                <w:bCs/>
                <w:color w:val="FFFFFF"/>
                <w:sz w:val="21"/>
                <w:szCs w:val="21"/>
              </w:rPr>
              <w:t xml:space="preserve">Performance standards, KPIs, and review cadence</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Required accuracy and how it is measured. How often a person audits real outputs, not dashboards (weekly in the first quarter). The KPIs reported beside the team's own. Retirement criteria: the conditions under which this agent is paused or unplugged.</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p>
            <w:pPr>
              <w:spacing w:after="120" w:before="0" w:line="276"/>
            </w:pPr>
            <w:r>
              <w:rPr>
                <w:rFonts w:ascii="Arial" w:cs="Arial" w:eastAsia="Arial" w:hAnsi="Arial"/>
                <w:color w:val="26222E"/>
                <w:sz w:val="20"/>
                <w:szCs w:val="20"/>
              </w:rPr>
              <w:t xml:space="preserve"> </w:t>
            </w:r>
          </w:p>
        </w:tc>
      </w:tr>
    </w:tbl>
    <w:p>
      <w:pPr>
        <w:spacing w:after="16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60"/>
              <w:left w:type="dxa" w:w="120"/>
              <w:bottom w:type="dxa" w:w="60"/>
              <w:right w:type="dxa" w:w="240"/>
            </w:tcMar>
          </w:tcPr>
          <w:p>
            <w:pPr>
              <w:pBdr>
                <w:bottom w:val="single" w:color="36294F" w:sz="6" w:space="1"/>
              </w:pBdr>
              <w:spacing w:after="40" w:before="0" w:line="276"/>
            </w:pPr>
            <w:r>
              <w:rPr>
                <w:rFonts w:ascii="Arial" w:cs="Arial" w:eastAsia="Arial" w:hAnsi="Arial"/>
                <w:color w:val="26222E"/>
                <w:sz w:val="20"/>
                <w:szCs w:val="20"/>
              </w:rPr>
              <w:t xml:space="preserve"> </w:t>
            </w:r>
          </w:p>
          <w:p>
            <w:pPr>
              <w:spacing w:after="0" w:before="0" w:line="276"/>
            </w:pPr>
            <w:r>
              <w:rPr>
                <w:rFonts w:ascii="Arial" w:cs="Arial" w:eastAsia="Arial" w:hAnsi="Arial"/>
                <w:color w:val="55505F"/>
                <w:sz w:val="16"/>
                <w:szCs w:val="16"/>
              </w:rPr>
              <w:t xml:space="preserve">Named owner</w:t>
            </w:r>
          </w:p>
        </w:tc>
        <w:tc>
          <w:tcPr>
            <w:tcW w:type="dxa" w:w="2700"/>
            <w:tcBorders>
              <w:top w:val="none" w:color="FFFFFF" w:sz="0"/>
              <w:left w:val="none" w:color="FFFFFF" w:sz="0"/>
              <w:bottom w:val="none" w:color="FFFFFF" w:sz="0"/>
              <w:right w:val="none" w:color="FFFFFF" w:sz="0"/>
            </w:tcBorders>
            <w:tcMar>
              <w:top w:type="dxa" w:w="60"/>
              <w:left w:type="dxa" w:w="120"/>
              <w:bottom w:type="dxa" w:w="60"/>
              <w:right w:type="dxa" w:w="240"/>
            </w:tcMar>
          </w:tcPr>
          <w:p>
            <w:pPr>
              <w:pBdr>
                <w:bottom w:val="single" w:color="36294F" w:sz="6" w:space="1"/>
              </w:pBdr>
              <w:spacing w:after="40" w:before="0" w:line="276"/>
            </w:pPr>
            <w:r>
              <w:rPr>
                <w:rFonts w:ascii="Arial" w:cs="Arial" w:eastAsia="Arial" w:hAnsi="Arial"/>
                <w:color w:val="26222E"/>
                <w:sz w:val="20"/>
                <w:szCs w:val="20"/>
              </w:rPr>
              <w:t xml:space="preserve"> </w:t>
            </w:r>
          </w:p>
          <w:p>
            <w:pPr>
              <w:spacing w:after="0" w:before="0" w:line="276"/>
            </w:pPr>
            <w:r>
              <w:rPr>
                <w:rFonts w:ascii="Arial" w:cs="Arial" w:eastAsia="Arial" w:hAnsi="Arial"/>
                <w:color w:val="55505F"/>
                <w:sz w:val="16"/>
                <w:szCs w:val="16"/>
              </w:rPr>
              <w:t xml:space="preserve">Function leader</w:t>
            </w:r>
          </w:p>
        </w:tc>
        <w:tc>
          <w:tcPr>
            <w:tcW w:type="dxa" w:w="2700"/>
            <w:tcBorders>
              <w:top w:val="none" w:color="FFFFFF" w:sz="0"/>
              <w:left w:val="none" w:color="FFFFFF" w:sz="0"/>
              <w:bottom w:val="none" w:color="FFFFFF" w:sz="0"/>
              <w:right w:val="none" w:color="FFFFFF" w:sz="0"/>
            </w:tcBorders>
            <w:tcMar>
              <w:top w:type="dxa" w:w="60"/>
              <w:left w:type="dxa" w:w="120"/>
              <w:bottom w:type="dxa" w:w="60"/>
              <w:right w:type="dxa" w:w="240"/>
            </w:tcMar>
          </w:tcPr>
          <w:p>
            <w:pPr>
              <w:pBdr>
                <w:bottom w:val="single" w:color="36294F" w:sz="6" w:space="1"/>
              </w:pBdr>
              <w:spacing w:after="40" w:before="0" w:line="276"/>
            </w:pPr>
            <w:r>
              <w:rPr>
                <w:rFonts w:ascii="Arial" w:cs="Arial" w:eastAsia="Arial" w:hAnsi="Arial"/>
                <w:color w:val="26222E"/>
                <w:sz w:val="20"/>
                <w:szCs w:val="20"/>
              </w:rPr>
              <w:t xml:space="preserve"> </w:t>
            </w:r>
          </w:p>
          <w:p>
            <w:pPr>
              <w:spacing w:after="0" w:before="0" w:line="276"/>
            </w:pPr>
            <w:r>
              <w:rPr>
                <w:rFonts w:ascii="Arial" w:cs="Arial" w:eastAsia="Arial" w:hAnsi="Arial"/>
                <w:color w:val="55505F"/>
                <w:sz w:val="16"/>
                <w:szCs w:val="16"/>
              </w:rPr>
              <w:t xml:space="preserve">HR</w:t>
            </w:r>
          </w:p>
        </w:tc>
        <w:tc>
          <w:tcPr>
            <w:tcW w:type="dxa" w:w="2700"/>
            <w:tcBorders>
              <w:top w:val="none" w:color="FFFFFF" w:sz="0"/>
              <w:left w:val="none" w:color="FFFFFF" w:sz="0"/>
              <w:bottom w:val="none" w:color="FFFFFF" w:sz="0"/>
              <w:right w:val="none" w:color="FFFFFF" w:sz="0"/>
            </w:tcBorders>
            <w:tcMar>
              <w:top w:type="dxa" w:w="60"/>
              <w:left w:type="dxa" w:w="120"/>
              <w:bottom w:type="dxa" w:w="60"/>
              <w:right w:type="dxa" w:w="240"/>
            </w:tcMar>
          </w:tcPr>
          <w:p>
            <w:pPr>
              <w:pBdr>
                <w:bottom w:val="single" w:color="36294F" w:sz="6" w:space="1"/>
              </w:pBdr>
              <w:spacing w:after="40" w:before="0" w:line="276"/>
            </w:pPr>
            <w:r>
              <w:rPr>
                <w:rFonts w:ascii="Arial" w:cs="Arial" w:eastAsia="Arial" w:hAnsi="Arial"/>
                <w:color w:val="26222E"/>
                <w:sz w:val="20"/>
                <w:szCs w:val="20"/>
              </w:rPr>
              <w:t xml:space="preserve"> </w:t>
            </w:r>
          </w:p>
          <w:p>
            <w:pPr>
              <w:spacing w:after="0" w:before="0" w:line="276"/>
            </w:pPr>
            <w:r>
              <w:rPr>
                <w:rFonts w:ascii="Arial" w:cs="Arial" w:eastAsia="Arial" w:hAnsi="Arial"/>
                <w:color w:val="55505F"/>
                <w:sz w:val="16"/>
                <w:szCs w:val="16"/>
              </w:rPr>
              <w:t xml:space="preserve">Date signed</w:t>
            </w:r>
          </w:p>
        </w:tc>
      </w:tr>
    </w:tbl>
    <w:p>
      <w:r>
        <w:br w:type="page"/>
      </w:r>
    </w:p>
    <w:p>
      <w:pPr>
        <w:keepNext/>
        <w:spacing w:after="40" w:before="200" w:line="276"/>
      </w:pPr>
      <w:r>
        <w:rPr>
          <w:rFonts w:ascii="Arial" w:cs="Arial" w:eastAsia="Arial" w:hAnsi="Arial"/>
          <w:b/>
          <w:bCs/>
          <w:color w:val="39989E"/>
          <w:sz w:val="16"/>
          <w:szCs w:val="16"/>
        </w:rPr>
        <w:t xml:space="preserve">HALF-PAGE VERSION</w:t>
      </w:r>
    </w:p>
    <w:p>
      <w:pPr>
        <w:keepNext/>
        <w:spacing w:after="80" w:before="0" w:line="276"/>
      </w:pPr>
      <w:r>
        <w:rPr>
          <w:rFonts w:ascii="Arial" w:cs="Arial" w:eastAsia="Arial" w:hAnsi="Arial"/>
          <w:b/>
          <w:bCs/>
          <w:color w:val="36294F"/>
          <w:sz w:val="26"/>
          <w:szCs w:val="26"/>
        </w:rPr>
        <w:t xml:space="preserve">Agent Job Description: Short Form</w:t>
      </w:r>
    </w:p>
    <w:p>
      <w:pPr>
        <w:spacing w:after="100" w:before="0" w:line="276"/>
      </w:pPr>
      <w:r>
        <w:rPr>
          <w:rFonts w:ascii="Arial" w:cs="Arial" w:eastAsia="Arial" w:hAnsi="Arial"/>
          <w:i/>
          <w:iCs/>
          <w:color w:val="55505F"/>
          <w:sz w:val="18"/>
          <w:szCs w:val="18"/>
        </w:rPr>
        <w:t xml:space="preserve">For agents that do not act on people, money, or compliance. If any line below touches those, use the full version.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900"/>
        <w:gridCol w:w="7900"/>
      </w:tblGrid>
      <w:tr>
        <w:trPr>
          <w:cantSplit/>
        </w:trPr>
        <w:tc>
          <w:tcPr>
            <w:tcW w:type="dxa" w:w="29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Agent name and process</w:t>
            </w:r>
          </w:p>
        </w:tc>
        <w:tc>
          <w:tcPr>
            <w:tcW w:type="dxa" w:w="79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160" w:before="0" w:line="276"/>
            </w:pPr>
            <w:r>
              <w:rPr>
                <w:rFonts w:ascii="Arial" w:cs="Arial" w:eastAsia="Arial" w:hAnsi="Arial"/>
                <w:color w:val="26222E"/>
                <w:sz w:val="20"/>
                <w:szCs w:val="20"/>
              </w:rPr>
              <w:t xml:space="preserve"> </w:t>
            </w:r>
          </w:p>
        </w:tc>
      </w:tr>
      <w:tr>
        <w:trPr>
          <w:cantSplit/>
        </w:trPr>
        <w:tc>
          <w:tcPr>
            <w:tcW w:type="dxa" w:w="29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Purpose and outcome (one sentence)</w:t>
            </w:r>
          </w:p>
        </w:tc>
        <w:tc>
          <w:tcPr>
            <w:tcW w:type="dxa" w:w="79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160" w:before="0" w:line="276"/>
            </w:pPr>
            <w:r>
              <w:rPr>
                <w:rFonts w:ascii="Arial" w:cs="Arial" w:eastAsia="Arial" w:hAnsi="Arial"/>
                <w:color w:val="26222E"/>
                <w:sz w:val="20"/>
                <w:szCs w:val="20"/>
              </w:rPr>
              <w:t xml:space="preserve"> </w:t>
            </w:r>
          </w:p>
        </w:tc>
      </w:tr>
      <w:tr>
        <w:trPr>
          <w:cantSplit/>
        </w:trPr>
        <w:tc>
          <w:tcPr>
            <w:tcW w:type="dxa" w:w="29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Tasks in scope</w:t>
            </w:r>
          </w:p>
        </w:tc>
        <w:tc>
          <w:tcPr>
            <w:tcW w:type="dxa" w:w="79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160" w:before="0" w:line="276"/>
            </w:pPr>
            <w:r>
              <w:rPr>
                <w:rFonts w:ascii="Arial" w:cs="Arial" w:eastAsia="Arial" w:hAnsi="Arial"/>
                <w:color w:val="26222E"/>
                <w:sz w:val="20"/>
                <w:szCs w:val="20"/>
              </w:rPr>
              <w:t xml:space="preserve"> </w:t>
            </w:r>
          </w:p>
        </w:tc>
      </w:tr>
      <w:tr>
        <w:trPr>
          <w:cantSplit/>
        </w:trPr>
        <w:tc>
          <w:tcPr>
            <w:tcW w:type="dxa" w:w="29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Sources it works from</w:t>
            </w:r>
          </w:p>
        </w:tc>
        <w:tc>
          <w:tcPr>
            <w:tcW w:type="dxa" w:w="79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160" w:before="0" w:line="276"/>
            </w:pPr>
            <w:r>
              <w:rPr>
                <w:rFonts w:ascii="Arial" w:cs="Arial" w:eastAsia="Arial" w:hAnsi="Arial"/>
                <w:color w:val="26222E"/>
                <w:sz w:val="20"/>
                <w:szCs w:val="20"/>
              </w:rPr>
              <w:t xml:space="preserve"> </w:t>
            </w:r>
          </w:p>
        </w:tc>
      </w:tr>
      <w:tr>
        <w:trPr>
          <w:cantSplit/>
        </w:trPr>
        <w:tc>
          <w:tcPr>
            <w:tcW w:type="dxa" w:w="29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Decides alone</w:t>
            </w:r>
          </w:p>
        </w:tc>
        <w:tc>
          <w:tcPr>
            <w:tcW w:type="dxa" w:w="79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160" w:before="0" w:line="276"/>
            </w:pPr>
            <w:r>
              <w:rPr>
                <w:rFonts w:ascii="Arial" w:cs="Arial" w:eastAsia="Arial" w:hAnsi="Arial"/>
                <w:color w:val="26222E"/>
                <w:sz w:val="20"/>
                <w:szCs w:val="20"/>
              </w:rPr>
              <w:t xml:space="preserve"> </w:t>
            </w:r>
          </w:p>
        </w:tc>
      </w:tr>
      <w:tr>
        <w:trPr>
          <w:cantSplit/>
        </w:trPr>
        <w:tc>
          <w:tcPr>
            <w:tcW w:type="dxa" w:w="29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Must ask a person before</w:t>
            </w:r>
          </w:p>
        </w:tc>
        <w:tc>
          <w:tcPr>
            <w:tcW w:type="dxa" w:w="79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160" w:before="0" w:line="276"/>
            </w:pPr>
            <w:r>
              <w:rPr>
                <w:rFonts w:ascii="Arial" w:cs="Arial" w:eastAsia="Arial" w:hAnsi="Arial"/>
                <w:color w:val="26222E"/>
                <w:sz w:val="20"/>
                <w:szCs w:val="20"/>
              </w:rPr>
              <w:t xml:space="preserve"> </w:t>
            </w:r>
          </w:p>
        </w:tc>
      </w:tr>
      <w:tr>
        <w:trPr>
          <w:cantSplit/>
        </w:trPr>
        <w:tc>
          <w:tcPr>
            <w:tcW w:type="dxa" w:w="29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Never touches</w:t>
            </w:r>
          </w:p>
        </w:tc>
        <w:tc>
          <w:tcPr>
            <w:tcW w:type="dxa" w:w="79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160" w:before="0" w:line="276"/>
            </w:pPr>
            <w:r>
              <w:rPr>
                <w:rFonts w:ascii="Arial" w:cs="Arial" w:eastAsia="Arial" w:hAnsi="Arial"/>
                <w:color w:val="26222E"/>
                <w:sz w:val="20"/>
                <w:szCs w:val="20"/>
              </w:rPr>
              <w:t xml:space="preserve"> </w:t>
            </w:r>
          </w:p>
        </w:tc>
      </w:tr>
      <w:tr>
        <w:trPr>
          <w:cantSplit/>
        </w:trPr>
        <w:tc>
          <w:tcPr>
            <w:tcW w:type="dxa" w:w="29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Escalates to, and how fast</w:t>
            </w:r>
          </w:p>
        </w:tc>
        <w:tc>
          <w:tcPr>
            <w:tcW w:type="dxa" w:w="79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160" w:before="0" w:line="276"/>
            </w:pPr>
            <w:r>
              <w:rPr>
                <w:rFonts w:ascii="Arial" w:cs="Arial" w:eastAsia="Arial" w:hAnsi="Arial"/>
                <w:color w:val="26222E"/>
                <w:sz w:val="20"/>
                <w:szCs w:val="20"/>
              </w:rPr>
              <w:t xml:space="preserve"> </w:t>
            </w:r>
          </w:p>
        </w:tc>
      </w:tr>
      <w:tr>
        <w:trPr>
          <w:cantSplit/>
        </w:trPr>
        <w:tc>
          <w:tcPr>
            <w:tcW w:type="dxa" w:w="29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Named owner</w:t>
            </w:r>
          </w:p>
        </w:tc>
        <w:tc>
          <w:tcPr>
            <w:tcW w:type="dxa" w:w="79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160" w:before="0" w:line="276"/>
            </w:pPr>
            <w:r>
              <w:rPr>
                <w:rFonts w:ascii="Arial" w:cs="Arial" w:eastAsia="Arial" w:hAnsi="Arial"/>
                <w:color w:val="26222E"/>
                <w:sz w:val="20"/>
                <w:szCs w:val="20"/>
              </w:rPr>
              <w:t xml:space="preserve"> </w:t>
            </w:r>
          </w:p>
        </w:tc>
      </w:tr>
      <w:tr>
        <w:trPr>
          <w:cantSplit/>
        </w:trPr>
        <w:tc>
          <w:tcPr>
            <w:tcW w:type="dxa" w:w="29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Accuracy standard and review cadence</w:t>
            </w:r>
          </w:p>
        </w:tc>
        <w:tc>
          <w:tcPr>
            <w:tcW w:type="dxa" w:w="79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160" w:before="0" w:line="276"/>
            </w:pPr>
            <w:r>
              <w:rPr>
                <w:rFonts w:ascii="Arial" w:cs="Arial" w:eastAsia="Arial" w:hAnsi="Arial"/>
                <w:color w:val="26222E"/>
                <w:sz w:val="20"/>
                <w:szCs w:val="20"/>
              </w:rPr>
              <w:t xml:space="preserve"> </w:t>
            </w:r>
          </w:p>
        </w:tc>
      </w:tr>
      <w:tr>
        <w:trPr>
          <w:cantSplit/>
        </w:trPr>
        <w:tc>
          <w:tcPr>
            <w:tcW w:type="dxa" w:w="29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Retire it when</w:t>
            </w:r>
          </w:p>
        </w:tc>
        <w:tc>
          <w:tcPr>
            <w:tcW w:type="dxa" w:w="79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160" w:before="0" w:line="276"/>
            </w:pPr>
            <w:r>
              <w:rPr>
                <w:rFonts w:ascii="Arial" w:cs="Arial" w:eastAsia="Arial" w:hAnsi="Arial"/>
                <w:color w:val="26222E"/>
                <w:sz w:val="20"/>
                <w:szCs w:val="20"/>
              </w:rPr>
              <w:t xml:space="preserve"> </w:t>
            </w:r>
          </w:p>
        </w:tc>
      </w:tr>
    </w:tbl>
    <w:p>
      <w:r>
        <w:br w:type="page"/>
      </w:r>
    </w:p>
    <w:p>
      <w:pPr>
        <w:keepNext/>
        <w:spacing w:after="40" w:before="200" w:line="276"/>
      </w:pPr>
      <w:r>
        <w:rPr>
          <w:rFonts w:ascii="Arial" w:cs="Arial" w:eastAsia="Arial" w:hAnsi="Arial"/>
          <w:b/>
          <w:bCs/>
          <w:color w:val="39989E"/>
          <w:sz w:val="16"/>
          <w:szCs w:val="16"/>
        </w:rPr>
        <w:t xml:space="preserve">FINISHED EXAMPLE</w:t>
      </w:r>
    </w:p>
    <w:p>
      <w:pPr>
        <w:keepNext/>
        <w:spacing w:after="80" w:before="0" w:line="276"/>
      </w:pPr>
      <w:r>
        <w:rPr>
          <w:rFonts w:ascii="Arial" w:cs="Arial" w:eastAsia="Arial" w:hAnsi="Arial"/>
          <w:b/>
          <w:bCs/>
          <w:color w:val="36294F"/>
          <w:sz w:val="26"/>
          <w:szCs w:val="26"/>
        </w:rPr>
        <w:t xml:space="preserve">The Benefits Administration Agent</w:t>
      </w:r>
    </w:p>
    <w:p>
      <w:pPr>
        <w:spacing w:after="100" w:before="0" w:line="276"/>
      </w:pPr>
      <w:r>
        <w:rPr>
          <w:rFonts w:ascii="Arial" w:cs="Arial" w:eastAsia="Arial" w:hAnsi="Arial"/>
          <w:i/>
          <w:iCs/>
          <w:color w:val="55505F"/>
          <w:sz w:val="18"/>
          <w:szCs w:val="18"/>
        </w:rPr>
        <w:t xml:space="preserve">Here is the full version filled in for one agent, so you can see what two pages of governance look like before you write your own. Benefits administration works as an example because every company has it, the volume is high, the rules are written, and the work touches money and coverage, which prices the decision rights for you.</w:t>
      </w:r>
    </w:p>
    <w:p>
      <w:pPr>
        <w:spacing w:after="100" w:before="0" w:line="276"/>
      </w:pPr>
      <w:r>
        <w:rPr>
          <w:rFonts w:ascii="Arial" w:cs="Arial" w:eastAsia="Arial" w:hAnsi="Arial"/>
          <w:b/>
          <w:bCs/>
          <w:color w:val="36294F"/>
          <w:sz w:val="18"/>
          <w:szCs w:val="18"/>
        </w:rPr>
        <w:t xml:space="preserve">Read the Never touches list twice. It is the part a CHRO trusts before anything else in the document, and the part that makes the rest safe to sign.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Agent name</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Benefits Answers Agent</w:t>
            </w:r>
          </w:p>
        </w:tc>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Version and date</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1.0  |  [date]</w:t>
            </w:r>
          </w:p>
        </w:tc>
      </w:tr>
      <w:tr>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Process</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HR: Benefits administration</w:t>
            </w:r>
          </w:p>
        </w:tc>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Work Assignment box</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Agent for answers; Assist for changes</w:t>
            </w:r>
          </w:p>
        </w:tc>
      </w:tr>
      <w:tr>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Function leader</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[name], VP People Operations</w:t>
            </w:r>
          </w:p>
        </w:tc>
        <w:tc>
          <w:tcPr>
            <w:tcW w:type="dxa" w:w="2700"/>
            <w:tcBorders>
              <w:top w:val="single" w:color="D9D5E2" w:sz="6"/>
              <w:left w:val="single" w:color="D9D5E2" w:sz="6"/>
              <w:bottom w:val="single" w:color="D9D5E2" w:sz="6"/>
              <w:right w:val="single" w:color="D9D5E2" w:sz="6"/>
            </w:tcBorders>
            <w:shd w:fill="F4F2F8" w:color="auto" w:val="clear"/>
            <w:tcMar>
              <w:top w:type="dxa" w:w="90"/>
              <w:left w:type="dxa" w:w="120"/>
              <w:bottom w:type="dxa" w:w="90"/>
              <w:right w:type="dxa" w:w="120"/>
            </w:tcMar>
          </w:tcPr>
          <w:p>
            <w:pPr>
              <w:spacing w:after="0" w:before="0" w:line="276"/>
            </w:pPr>
            <w:r>
              <w:rPr>
                <w:rFonts w:ascii="Arial" w:cs="Arial" w:eastAsia="Arial" w:hAnsi="Arial"/>
                <w:b/>
                <w:bCs/>
                <w:color w:val="36294F"/>
                <w:sz w:val="17"/>
                <w:szCs w:val="17"/>
              </w:rPr>
              <w:t xml:space="preserve">Status</w:t>
            </w:r>
          </w:p>
        </w:tc>
        <w:tc>
          <w:tcPr>
            <w:tcW w:type="dxa" w:w="2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0" w:before="0" w:line="276"/>
            </w:pPr>
            <w:r>
              <w:rPr>
                <w:rFonts w:ascii="Arial" w:cs="Arial" w:eastAsia="Arial" w:hAnsi="Arial"/>
                <w:color w:val="26222E"/>
                <w:sz w:val="18"/>
                <w:szCs w:val="18"/>
              </w:rPr>
              <w:t xml:space="preserve">Pilot</w:t>
            </w:r>
          </w:p>
        </w:tc>
      </w:tr>
    </w:tbl>
    <w:p>
      <w:pPr>
        <w:spacing w:after="16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1  </w:t>
            </w:r>
            <w:r>
              <w:rPr>
                <w:rFonts w:ascii="Arial" w:cs="Arial" w:eastAsia="Arial" w:hAnsi="Arial"/>
                <w:b/>
                <w:bCs/>
                <w:color w:val="FFFFFF"/>
                <w:sz w:val="21"/>
                <w:szCs w:val="21"/>
              </w:rPr>
              <w:t xml:space="preserve">Purpose and outcome</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One sentence, stated as a business outcome. It describes work that does not require judgment. If it takes a paragraph, the scope is not understood yet.</w:t>
            </w:r>
          </w:p>
          <w:p>
            <w:pPr>
              <w:spacing w:after="60" w:before="0" w:line="276"/>
            </w:pPr>
            <w:r>
              <w:rPr>
                <w:rFonts w:ascii="Arial" w:cs="Arial" w:eastAsia="Arial" w:hAnsi="Arial"/>
                <w:color w:val="26222E"/>
                <w:sz w:val="19"/>
                <w:szCs w:val="19"/>
              </w:rPr>
              <w:t xml:space="preserve">Answer employees' benefits questions correctly, on the first contact, from the plan documents the company has verified, so the benefits team spends its time on the cases that need a person.</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2  </w:t>
            </w:r>
            <w:r>
              <w:rPr>
                <w:rFonts w:ascii="Arial" w:cs="Arial" w:eastAsia="Arial" w:hAnsi="Arial"/>
                <w:b/>
                <w:bCs/>
                <w:color w:val="FFFFFF"/>
                <w:sz w:val="21"/>
                <w:szCs w:val="21"/>
              </w:rPr>
              <w:t xml:space="preserve">Scope of work</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The specific tasks assigned, drawn from your Work Taxonomy and placed in the Agent box of the Work Assignment Matrix. Everything else is out of bounds by default, and so is every system and dataset those tasks do not require.</w:t>
            </w:r>
          </w:p>
          <w:p>
            <w:pPr>
              <w:spacing w:after="60" w:before="0" w:line="276"/>
            </w:pPr>
            <w:r>
              <w:rPr>
                <w:rFonts w:ascii="Arial" w:cs="Arial" w:eastAsia="Arial" w:hAnsi="Arial"/>
                <w:color w:val="26222E"/>
                <w:sz w:val="19"/>
                <w:szCs w:val="19"/>
              </w:rPr>
              <w:t xml:space="preserve">Plan eligibility questions. Coverage and cost questions for medical, dental, vision, life, and disability. Enrollment window and deadline questions. Status of a submitted enrollment or change. Where to find a form, a carrier contact, or a summary plan description. Drafting the confirmation an employee receives after a change is processed.</w:t>
            </w:r>
          </w:p>
          <w:p>
            <w:pPr>
              <w:spacing w:after="60" w:before="0" w:line="276"/>
            </w:pPr>
            <w:r>
              <w:rPr>
                <w:rFonts w:ascii="Arial" w:cs="Arial" w:eastAsia="Arial" w:hAnsi="Arial"/>
                <w:color w:val="26222E"/>
                <w:sz w:val="19"/>
                <w:szCs w:val="19"/>
              </w:rPr>
              <w:t xml:space="preserve">Everything not on this list is out of bounds by default.</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3  </w:t>
            </w:r>
            <w:r>
              <w:rPr>
                <w:rFonts w:ascii="Arial" w:cs="Arial" w:eastAsia="Arial" w:hAnsi="Arial"/>
                <w:b/>
                <w:bCs/>
                <w:color w:val="FFFFFF"/>
                <w:sz w:val="21"/>
                <w:szCs w:val="21"/>
              </w:rPr>
              <w:t xml:space="preserve">Context</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The knowledge it works from: policies, data, history, and exceptions. Each source verified singular and current, with an owner and an effective date, before this document is signed. Run the Knowledge Readiness Test first.</w:t>
            </w:r>
          </w:p>
          <w:p>
            <w:pPr>
              <w:spacing w:after="60" w:before="0" w:line="276"/>
            </w:pPr>
            <w:r>
              <w:rPr>
                <w:rFonts w:ascii="Arial" w:cs="Arial" w:eastAsia="Arial" w:hAnsi="Arial"/>
                <w:color w:val="26222E"/>
                <w:sz w:val="19"/>
                <w:szCs w:val="19"/>
              </w:rPr>
              <w:t xml:space="preserve">The current plan year's summary plan descriptions, the enrollment guide, the carrier contact list, and the eligibility rules by employee class, each verified singular and current by the benefits manager before this document was signed, with an owner and an effective date on every source.</w:t>
            </w:r>
          </w:p>
          <w:p>
            <w:pPr>
              <w:spacing w:after="60" w:before="0" w:line="276"/>
            </w:pPr>
            <w:r>
              <w:rPr>
                <w:rFonts w:ascii="Arial" w:cs="Arial" w:eastAsia="Arial" w:hAnsi="Arial"/>
                <w:color w:val="26222E"/>
                <w:sz w:val="19"/>
                <w:szCs w:val="19"/>
              </w:rPr>
              <w:t xml:space="preserve">Nothing else. No prior plan years, no email threads, no exceptions granted to individuals.</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cantSplit/>
        </w:trPr>
        <w:tc>
          <w:tcPr>
            <w:tcW w:type="dxa" w:w="10800"/>
            <w:gridSpan w:val="3"/>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keepNext/>
              <w:spacing w:after="0" w:before="0" w:line="276"/>
            </w:pPr>
            <w:r>
              <w:rPr>
                <w:rFonts w:ascii="Arial" w:cs="Arial" w:eastAsia="Arial" w:hAnsi="Arial"/>
                <w:b/>
                <w:bCs/>
                <w:color w:val="9FE0DF"/>
                <w:sz w:val="20"/>
                <w:szCs w:val="20"/>
              </w:rPr>
              <w:t xml:space="preserve">4  </w:t>
            </w:r>
            <w:r>
              <w:rPr>
                <w:rFonts w:ascii="Arial" w:cs="Arial" w:eastAsia="Arial" w:hAnsi="Arial"/>
                <w:b/>
                <w:bCs/>
                <w:color w:val="FFFFFF"/>
                <w:sz w:val="21"/>
                <w:szCs w:val="21"/>
              </w:rPr>
              <w:t xml:space="preserve">Decision rights</w:t>
            </w:r>
          </w:p>
        </w:tc>
      </w:tr>
      <w:tr>
        <w:trPr>
          <w:cantSplit/>
        </w:trPr>
        <w:tc>
          <w:tcPr>
            <w:tcW w:type="dxa" w:w="10800"/>
            <w:gridSpan w:val="3"/>
            <w:tcBorders>
              <w:top w:val="single" w:color="36294F" w:sz="8"/>
              <w:left w:val="single" w:color="36294F" w:sz="8"/>
              <w:bottom w:val="single" w:color="36294F" w:sz="8"/>
              <w:right w:val="single" w:color="36294F" w:sz="8"/>
            </w:tcBorders>
            <w:tcMar>
              <w:top w:type="dxa" w:w="90"/>
              <w:left w:type="dxa" w:w="120"/>
              <w:bottom w:type="dxa" w:w="90"/>
              <w:right w:type="dxa" w:w="120"/>
            </w:tcMar>
          </w:tcPr>
          <w:p>
            <w:pPr>
              <w:keepNext/>
              <w:spacing w:after="0" w:before="0" w:line="276"/>
            </w:pPr>
            <w:r>
              <w:rPr>
                <w:rFonts w:ascii="Arial" w:cs="Arial" w:eastAsia="Arial" w:hAnsi="Arial"/>
                <w:i/>
                <w:iCs/>
                <w:color w:val="55505F"/>
                <w:sz w:val="17"/>
                <w:szCs w:val="17"/>
              </w:rPr>
              <w:t xml:space="preserve">Three lists. Price every line by the cost of being wrong. Anything touching termination, discipline, medical information, or legal exposure belongs in Never touches, permanently.</w:t>
            </w:r>
          </w:p>
        </w:tc>
      </w:tr>
      <w:tr>
        <w:trPr>
          <w:cantSplit/>
        </w:trPr>
        <w:tc>
          <w:tcPr>
            <w:tcW w:type="dxa" w:w="3600"/>
            <w:tcBorders>
              <w:top w:val="single" w:color="36294F" w:sz="8"/>
              <w:left w:val="single" w:color="36294F" w:sz="8"/>
              <w:bottom w:val="single" w:color="36294F" w:sz="8"/>
              <w:right w:val="single" w:color="36294F" w:sz="8"/>
            </w:tcBorders>
            <w:shd w:fill="2B7A7F" w:color="auto" w:val="clear"/>
            <w:tcMar>
              <w:top w:type="dxa" w:w="90"/>
              <w:left w:type="dxa" w:w="120"/>
              <w:bottom w:type="dxa" w:w="90"/>
              <w:right w:type="dxa" w:w="120"/>
            </w:tcMar>
          </w:tcPr>
          <w:p>
            <w:pPr>
              <w:keepNext/>
              <w:spacing w:after="0" w:before="0" w:line="276"/>
            </w:pPr>
            <w:r>
              <w:rPr>
                <w:rFonts w:ascii="Arial" w:cs="Arial" w:eastAsia="Arial" w:hAnsi="Arial"/>
                <w:b/>
                <w:bCs/>
                <w:color w:val="FFFFFF"/>
                <w:sz w:val="18"/>
                <w:szCs w:val="18"/>
              </w:rPr>
              <w:t xml:space="preserve">Decides alone</w:t>
            </w:r>
          </w:p>
        </w:tc>
        <w:tc>
          <w:tcPr>
            <w:tcW w:type="dxa" w:w="36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keepNext/>
              <w:spacing w:after="0" w:before="0" w:line="276"/>
            </w:pPr>
            <w:r>
              <w:rPr>
                <w:rFonts w:ascii="Arial" w:cs="Arial" w:eastAsia="Arial" w:hAnsi="Arial"/>
                <w:b/>
                <w:bCs/>
                <w:color w:val="FFFFFF"/>
                <w:sz w:val="18"/>
                <w:szCs w:val="18"/>
              </w:rPr>
              <w:t xml:space="preserve">Recommends for a person to approve</w:t>
            </w:r>
          </w:p>
        </w:tc>
        <w:tc>
          <w:tcPr>
            <w:tcW w:type="dxa" w:w="3600"/>
            <w:tcBorders>
              <w:top w:val="single" w:color="36294F" w:sz="8"/>
              <w:left w:val="single" w:color="36294F" w:sz="8"/>
              <w:bottom w:val="single" w:color="36294F" w:sz="8"/>
              <w:right w:val="single" w:color="36294F" w:sz="8"/>
            </w:tcBorders>
            <w:shd w:fill="7A2E2E" w:color="auto" w:val="clear"/>
            <w:tcMar>
              <w:top w:type="dxa" w:w="90"/>
              <w:left w:type="dxa" w:w="120"/>
              <w:bottom w:type="dxa" w:w="90"/>
              <w:right w:type="dxa" w:w="120"/>
            </w:tcMar>
          </w:tcPr>
          <w:p>
            <w:pPr>
              <w:keepNext/>
              <w:spacing w:after="0" w:before="0" w:line="276"/>
            </w:pPr>
            <w:r>
              <w:rPr>
                <w:rFonts w:ascii="Arial" w:cs="Arial" w:eastAsia="Arial" w:hAnsi="Arial"/>
                <w:b/>
                <w:bCs/>
                <w:color w:val="FFFFFF"/>
                <w:sz w:val="18"/>
                <w:szCs w:val="18"/>
              </w:rPr>
              <w:t xml:space="preserve">Never touches</w:t>
            </w:r>
          </w:p>
        </w:tc>
      </w:tr>
      <w:tr>
        <w:trPr>
          <w:cantSplit/>
        </w:trPr>
        <w:tc>
          <w:tcPr>
            <w:tcW w:type="dxa" w:w="36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60" w:before="0" w:line="276"/>
            </w:pPr>
            <w:r>
              <w:rPr>
                <w:rFonts w:ascii="Arial" w:cs="Arial" w:eastAsia="Arial" w:hAnsi="Arial"/>
                <w:color w:val="26222E"/>
                <w:sz w:val="18"/>
                <w:szCs w:val="18"/>
              </w:rPr>
              <w:t xml:space="preserve">Answers a factual question whose answer appears in a verified source, and says which source.</w:t>
            </w:r>
          </w:p>
        </w:tc>
        <w:tc>
          <w:tcPr>
            <w:tcW w:type="dxa" w:w="36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60" w:before="0" w:line="276"/>
            </w:pPr>
            <w:r>
              <w:rPr>
                <w:rFonts w:ascii="Arial" w:cs="Arial" w:eastAsia="Arial" w:hAnsi="Arial"/>
                <w:color w:val="26222E"/>
                <w:sz w:val="18"/>
                <w:szCs w:val="18"/>
              </w:rPr>
              <w:t xml:space="preserve">Any enrollment change.</w:t>
            </w:r>
          </w:p>
          <w:p>
            <w:pPr>
              <w:spacing w:after="60" w:before="0" w:line="276"/>
            </w:pPr>
            <w:r>
              <w:rPr>
                <w:rFonts w:ascii="Arial" w:cs="Arial" w:eastAsia="Arial" w:hAnsi="Arial"/>
                <w:color w:val="26222E"/>
                <w:sz w:val="18"/>
                <w:szCs w:val="18"/>
              </w:rPr>
              <w:t xml:space="preserve">Any correction to a record.</w:t>
            </w:r>
          </w:p>
          <w:p>
            <w:pPr>
              <w:spacing w:after="60" w:before="0" w:line="276"/>
            </w:pPr>
            <w:r>
              <w:rPr>
                <w:rFonts w:ascii="Arial" w:cs="Arial" w:eastAsia="Arial" w:hAnsi="Arial"/>
                <w:color w:val="26222E"/>
                <w:sz w:val="18"/>
                <w:szCs w:val="18"/>
              </w:rPr>
              <w:t xml:space="preserve">Any answer that requires combining two sources.</w:t>
            </w:r>
          </w:p>
        </w:tc>
        <w:tc>
          <w:tcPr>
            <w:tcW w:type="dxa" w:w="36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60" w:before="0" w:line="276"/>
            </w:pPr>
            <w:r>
              <w:rPr>
                <w:rFonts w:ascii="Arial" w:cs="Arial" w:eastAsia="Arial" w:hAnsi="Arial"/>
                <w:color w:val="26222E"/>
                <w:sz w:val="18"/>
                <w:szCs w:val="18"/>
              </w:rPr>
              <w:t xml:space="preserve">Anything involving a medical condition, a leave, a disability claim, an appeal, a death, or a divorce. These go to a person on first mention.</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5  </w:t>
            </w:r>
            <w:r>
              <w:rPr>
                <w:rFonts w:ascii="Arial" w:cs="Arial" w:eastAsia="Arial" w:hAnsi="Arial"/>
                <w:b/>
                <w:bCs/>
                <w:color w:val="FFFFFF"/>
                <w:sz w:val="21"/>
                <w:szCs w:val="21"/>
              </w:rPr>
              <w:t xml:space="preserve">Escalation paths</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Where boundary cases, out-of-scope requests, never-touch topics, and low-confidence work go, to whom, and how fast. A person who asks for a person gets one.</w:t>
            </w:r>
          </w:p>
          <w:p>
            <w:pPr>
              <w:spacing w:after="60" w:before="0" w:line="276"/>
            </w:pPr>
            <w:r>
              <w:rPr>
                <w:rFonts w:ascii="Arial" w:cs="Arial" w:eastAsia="Arial" w:hAnsi="Arial"/>
                <w:color w:val="26222E"/>
                <w:sz w:val="19"/>
                <w:szCs w:val="19"/>
              </w:rPr>
              <w:t xml:space="preserve">Confidence below the set threshold, any question outside scope, and any never-touch topic route to the benefits specialist on duty within one business hour, with the conversation attached.</w:t>
            </w:r>
          </w:p>
          <w:p>
            <w:pPr>
              <w:spacing w:after="60" w:before="0" w:line="276"/>
            </w:pPr>
            <w:r>
              <w:rPr>
                <w:rFonts w:ascii="Arial" w:cs="Arial" w:eastAsia="Arial" w:hAnsi="Arial"/>
                <w:color w:val="26222E"/>
                <w:sz w:val="19"/>
                <w:szCs w:val="19"/>
              </w:rPr>
              <w:t xml:space="preserve">A qualifying life event routes to the benefits manager the same day.</w:t>
            </w:r>
          </w:p>
          <w:p>
            <w:pPr>
              <w:spacing w:after="60" w:before="0" w:line="276"/>
            </w:pPr>
            <w:r>
              <w:rPr>
                <w:rFonts w:ascii="Arial" w:cs="Arial" w:eastAsia="Arial" w:hAnsi="Arial"/>
                <w:color w:val="26222E"/>
                <w:sz w:val="19"/>
                <w:szCs w:val="19"/>
              </w:rPr>
              <w:t xml:space="preserve">An employee who asks for a person gets one, no questions asked.</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6  </w:t>
            </w:r>
            <w:r>
              <w:rPr>
                <w:rFonts w:ascii="Arial" w:cs="Arial" w:eastAsia="Arial" w:hAnsi="Arial"/>
                <w:b/>
                <w:bCs/>
                <w:color w:val="FFFFFF"/>
                <w:sz w:val="21"/>
                <w:szCs w:val="21"/>
              </w:rPr>
              <w:t xml:space="preserve">The named human owner</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One accountable person, by name. Not a committee, not a vendor, not IT. Ownership transfers on the owner's last day in the role, not whenever someone remembers.</w:t>
            </w:r>
          </w:p>
          <w:p>
            <w:pPr>
              <w:spacing w:after="60" w:before="0" w:line="276"/>
            </w:pPr>
            <w:r>
              <w:rPr>
                <w:rFonts w:ascii="Arial" w:cs="Arial" w:eastAsia="Arial" w:hAnsi="Arial"/>
                <w:color w:val="26222E"/>
                <w:sz w:val="19"/>
                <w:szCs w:val="19"/>
              </w:rPr>
              <w:t xml:space="preserve">The benefits manager, by name. They own what this agent says, review its samples, sign its changes, and are the person the CFO calls when it is wrong.</w:t>
            </w:r>
          </w:p>
        </w:tc>
      </w:tr>
    </w:tbl>
    <w:p>
      <w:pPr>
        <w:spacing w:after="12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cantSplit/>
        </w:trPr>
        <w:tc>
          <w:tcPr>
            <w:tcW w:type="dxa" w:w="108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9FE0DF"/>
                <w:sz w:val="20"/>
                <w:szCs w:val="20"/>
              </w:rPr>
              <w:t xml:space="preserve">7  </w:t>
            </w:r>
            <w:r>
              <w:rPr>
                <w:rFonts w:ascii="Arial" w:cs="Arial" w:eastAsia="Arial" w:hAnsi="Arial"/>
                <w:b/>
                <w:bCs/>
                <w:color w:val="FFFFFF"/>
                <w:sz w:val="21"/>
                <w:szCs w:val="21"/>
              </w:rPr>
              <w:t xml:space="preserve">Performance standards, KPIs, and review cadence</w:t>
            </w:r>
          </w:p>
        </w:tc>
      </w:tr>
      <w:tr>
        <w:trPr>
          <w:cantSplit/>
        </w:trPr>
        <w:tc>
          <w:tcPr>
            <w:tcW w:type="dxa" w:w="10800"/>
            <w:tcBorders>
              <w:top w:val="single" w:color="36294F" w:sz="8"/>
              <w:left w:val="single" w:color="36294F" w:sz="8"/>
              <w:bottom w:val="single" w:color="36294F" w:sz="8"/>
              <w:right w:val="single" w:color="36294F" w:sz="8"/>
            </w:tcBorders>
            <w:tcMar>
              <w:top w:type="dxa" w:w="90"/>
              <w:left w:type="dxa" w:w="120"/>
              <w:bottom w:type="dxa" w:w="90"/>
              <w:right w:type="dxa" w:w="120"/>
            </w:tcMar>
          </w:tcPr>
          <w:p>
            <w:pPr>
              <w:spacing w:after="40" w:before="0" w:line="276"/>
            </w:pPr>
            <w:r>
              <w:rPr>
                <w:rFonts w:ascii="Arial" w:cs="Arial" w:eastAsia="Arial" w:hAnsi="Arial"/>
                <w:i/>
                <w:iCs/>
                <w:color w:val="55505F"/>
                <w:sz w:val="17"/>
                <w:szCs w:val="17"/>
              </w:rPr>
              <w:t xml:space="preserve">Required accuracy and how it is measured. How often a person audits real outputs, not dashboards (weekly in the first quarter). The KPIs reported beside the team's own. Retirement criteria: the conditions under which this agent is paused or unplugged.</w:t>
            </w:r>
          </w:p>
          <w:p>
            <w:pPr>
              <w:spacing w:after="60" w:before="0" w:line="276"/>
            </w:pPr>
            <w:r>
              <w:rPr>
                <w:rFonts w:ascii="Arial" w:cs="Arial" w:eastAsia="Arial" w:hAnsi="Arial"/>
                <w:color w:val="26222E"/>
                <w:sz w:val="19"/>
                <w:szCs w:val="19"/>
              </w:rPr>
              <w:t xml:space="preserve">Accuracy: 98 percent on a weekly sample of 50 answers, scored against the source cited.</w:t>
            </w:r>
          </w:p>
          <w:p>
            <w:pPr>
              <w:spacing w:after="60" w:before="0" w:line="276"/>
            </w:pPr>
            <w:r>
              <w:rPr>
                <w:rFonts w:ascii="Arial" w:cs="Arial" w:eastAsia="Arial" w:hAnsi="Arial"/>
                <w:color w:val="26222E"/>
                <w:sz w:val="19"/>
                <w:szCs w:val="19"/>
              </w:rPr>
              <w:t xml:space="preserve">Escalation rate reported monthly. Rising escalations are treated as a knowledge problem before an agent problem.</w:t>
            </w:r>
          </w:p>
          <w:p>
            <w:pPr>
              <w:spacing w:after="60" w:before="0" w:line="276"/>
            </w:pPr>
            <w:r>
              <w:rPr>
                <w:rFonts w:ascii="Arial" w:cs="Arial" w:eastAsia="Arial" w:hAnsi="Arial"/>
                <w:color w:val="26222E"/>
                <w:sz w:val="19"/>
                <w:szCs w:val="19"/>
              </w:rPr>
              <w:t xml:space="preserve">First-contact resolution and time to a human tracked and reported beside the team's own numbers.</w:t>
            </w:r>
          </w:p>
          <w:p>
            <w:pPr>
              <w:spacing w:after="60" w:before="0" w:line="276"/>
            </w:pPr>
            <w:r>
              <w:rPr>
                <w:rFonts w:ascii="Arial" w:cs="Arial" w:eastAsia="Arial" w:hAnsi="Arial"/>
                <w:color w:val="26222E"/>
                <w:sz w:val="19"/>
                <w:szCs w:val="19"/>
              </w:rPr>
              <w:t xml:space="preserve">A change to the underlying model or to any source document makes this a new agent and reopens this document.</w:t>
            </w:r>
          </w:p>
          <w:p>
            <w:pPr>
              <w:spacing w:after="60" w:before="0" w:line="276"/>
            </w:pPr>
            <w:r>
              <w:rPr>
                <w:rFonts w:ascii="Arial" w:cs="Arial" w:eastAsia="Arial" w:hAnsi="Arial"/>
                <w:color w:val="26222E"/>
                <w:sz w:val="19"/>
                <w:szCs w:val="19"/>
              </w:rPr>
              <w:t xml:space="preserve">Retirement criteria: two consecutive months below the accuracy standard, or a plan design change the sources cannot absorb.</w:t>
            </w:r>
          </w:p>
        </w:tc>
      </w:tr>
    </w:tbl>
    <w:p>
      <w:pPr>
        <w:spacing w:after="160" w:before="0" w:line="276"/>
      </w:pPr>
      <w:r>
        <w:rPr>
          <w:rFonts w:ascii="Arial" w:cs="Arial" w:eastAsia="Arial" w:hAnsi="Arial"/>
          <w:color w:val="26222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60"/>
              <w:left w:type="dxa" w:w="120"/>
              <w:bottom w:type="dxa" w:w="60"/>
              <w:right w:type="dxa" w:w="240"/>
            </w:tcMar>
          </w:tcPr>
          <w:p>
            <w:pPr>
              <w:pBdr>
                <w:bottom w:val="single" w:color="36294F" w:sz="6" w:space="1"/>
              </w:pBdr>
              <w:spacing w:after="40" w:before="0" w:line="276"/>
            </w:pPr>
            <w:r>
              <w:rPr>
                <w:rFonts w:ascii="Arial" w:cs="Arial" w:eastAsia="Arial" w:hAnsi="Arial"/>
                <w:color w:val="26222E"/>
                <w:sz w:val="20"/>
                <w:szCs w:val="20"/>
              </w:rPr>
              <w:t xml:space="preserve"> </w:t>
            </w:r>
          </w:p>
          <w:p>
            <w:pPr>
              <w:spacing w:after="0" w:before="0" w:line="276"/>
            </w:pPr>
            <w:r>
              <w:rPr>
                <w:rFonts w:ascii="Arial" w:cs="Arial" w:eastAsia="Arial" w:hAnsi="Arial"/>
                <w:color w:val="55505F"/>
                <w:sz w:val="16"/>
                <w:szCs w:val="16"/>
              </w:rPr>
              <w:t xml:space="preserve">Named owner</w:t>
            </w:r>
          </w:p>
        </w:tc>
        <w:tc>
          <w:tcPr>
            <w:tcW w:type="dxa" w:w="2700"/>
            <w:tcBorders>
              <w:top w:val="none" w:color="FFFFFF" w:sz="0"/>
              <w:left w:val="none" w:color="FFFFFF" w:sz="0"/>
              <w:bottom w:val="none" w:color="FFFFFF" w:sz="0"/>
              <w:right w:val="none" w:color="FFFFFF" w:sz="0"/>
            </w:tcBorders>
            <w:tcMar>
              <w:top w:type="dxa" w:w="60"/>
              <w:left w:type="dxa" w:w="120"/>
              <w:bottom w:type="dxa" w:w="60"/>
              <w:right w:type="dxa" w:w="240"/>
            </w:tcMar>
          </w:tcPr>
          <w:p>
            <w:pPr>
              <w:pBdr>
                <w:bottom w:val="single" w:color="36294F" w:sz="6" w:space="1"/>
              </w:pBdr>
              <w:spacing w:after="40" w:before="0" w:line="276"/>
            </w:pPr>
            <w:r>
              <w:rPr>
                <w:rFonts w:ascii="Arial" w:cs="Arial" w:eastAsia="Arial" w:hAnsi="Arial"/>
                <w:color w:val="26222E"/>
                <w:sz w:val="20"/>
                <w:szCs w:val="20"/>
              </w:rPr>
              <w:t xml:space="preserve"> </w:t>
            </w:r>
          </w:p>
          <w:p>
            <w:pPr>
              <w:spacing w:after="0" w:before="0" w:line="276"/>
            </w:pPr>
            <w:r>
              <w:rPr>
                <w:rFonts w:ascii="Arial" w:cs="Arial" w:eastAsia="Arial" w:hAnsi="Arial"/>
                <w:color w:val="55505F"/>
                <w:sz w:val="16"/>
                <w:szCs w:val="16"/>
              </w:rPr>
              <w:t xml:space="preserve">Function leader</w:t>
            </w:r>
          </w:p>
        </w:tc>
        <w:tc>
          <w:tcPr>
            <w:tcW w:type="dxa" w:w="2700"/>
            <w:tcBorders>
              <w:top w:val="none" w:color="FFFFFF" w:sz="0"/>
              <w:left w:val="none" w:color="FFFFFF" w:sz="0"/>
              <w:bottom w:val="none" w:color="FFFFFF" w:sz="0"/>
              <w:right w:val="none" w:color="FFFFFF" w:sz="0"/>
            </w:tcBorders>
            <w:tcMar>
              <w:top w:type="dxa" w:w="60"/>
              <w:left w:type="dxa" w:w="120"/>
              <w:bottom w:type="dxa" w:w="60"/>
              <w:right w:type="dxa" w:w="240"/>
            </w:tcMar>
          </w:tcPr>
          <w:p>
            <w:pPr>
              <w:pBdr>
                <w:bottom w:val="single" w:color="36294F" w:sz="6" w:space="1"/>
              </w:pBdr>
              <w:spacing w:after="40" w:before="0" w:line="276"/>
            </w:pPr>
            <w:r>
              <w:rPr>
                <w:rFonts w:ascii="Arial" w:cs="Arial" w:eastAsia="Arial" w:hAnsi="Arial"/>
                <w:color w:val="26222E"/>
                <w:sz w:val="20"/>
                <w:szCs w:val="20"/>
              </w:rPr>
              <w:t xml:space="preserve"> </w:t>
            </w:r>
          </w:p>
          <w:p>
            <w:pPr>
              <w:spacing w:after="0" w:before="0" w:line="276"/>
            </w:pPr>
            <w:r>
              <w:rPr>
                <w:rFonts w:ascii="Arial" w:cs="Arial" w:eastAsia="Arial" w:hAnsi="Arial"/>
                <w:color w:val="55505F"/>
                <w:sz w:val="16"/>
                <w:szCs w:val="16"/>
              </w:rPr>
              <w:t xml:space="preserve">HR</w:t>
            </w:r>
          </w:p>
        </w:tc>
        <w:tc>
          <w:tcPr>
            <w:tcW w:type="dxa" w:w="2700"/>
            <w:tcBorders>
              <w:top w:val="none" w:color="FFFFFF" w:sz="0"/>
              <w:left w:val="none" w:color="FFFFFF" w:sz="0"/>
              <w:bottom w:val="none" w:color="FFFFFF" w:sz="0"/>
              <w:right w:val="none" w:color="FFFFFF" w:sz="0"/>
            </w:tcBorders>
            <w:tcMar>
              <w:top w:type="dxa" w:w="60"/>
              <w:left w:type="dxa" w:w="120"/>
              <w:bottom w:type="dxa" w:w="60"/>
              <w:right w:type="dxa" w:w="240"/>
            </w:tcMar>
          </w:tcPr>
          <w:p>
            <w:pPr>
              <w:pBdr>
                <w:bottom w:val="single" w:color="36294F" w:sz="6" w:space="1"/>
              </w:pBdr>
              <w:spacing w:after="40" w:before="0" w:line="276"/>
            </w:pPr>
            <w:r>
              <w:rPr>
                <w:rFonts w:ascii="Arial" w:cs="Arial" w:eastAsia="Arial" w:hAnsi="Arial"/>
                <w:color w:val="26222E"/>
                <w:sz w:val="20"/>
                <w:szCs w:val="20"/>
              </w:rPr>
              <w:t xml:space="preserve"> </w:t>
            </w:r>
          </w:p>
          <w:p>
            <w:pPr>
              <w:spacing w:after="0" w:before="0" w:line="276"/>
            </w:pPr>
            <w:r>
              <w:rPr>
                <w:rFonts w:ascii="Arial" w:cs="Arial" w:eastAsia="Arial" w:hAnsi="Arial"/>
                <w:color w:val="55505F"/>
                <w:sz w:val="16"/>
                <w:szCs w:val="16"/>
              </w:rPr>
              <w:t xml:space="preserve">Date signed</w:t>
            </w:r>
          </w:p>
        </w:tc>
      </w:tr>
    </w:tbl>
    <w:p>
      <w:r>
        <w:br w:type="page"/>
      </w:r>
    </w:p>
    <w:p>
      <w:pPr>
        <w:keepNext/>
        <w:spacing w:after="40" w:before="200" w:line="276"/>
      </w:pPr>
      <w:r>
        <w:rPr>
          <w:rFonts w:ascii="Arial" w:cs="Arial" w:eastAsia="Arial" w:hAnsi="Arial"/>
          <w:b/>
          <w:bCs/>
          <w:color w:val="39989E"/>
          <w:sz w:val="16"/>
          <w:szCs w:val="16"/>
        </w:rPr>
        <w:t xml:space="preserve">AGENT INVENTORY</w:t>
      </w:r>
    </w:p>
    <w:p>
      <w:pPr>
        <w:keepNext/>
        <w:spacing w:after="80" w:before="0" w:line="276"/>
      </w:pPr>
      <w:r>
        <w:rPr>
          <w:rFonts w:ascii="Arial" w:cs="Arial" w:eastAsia="Arial" w:hAnsi="Arial"/>
          <w:b/>
          <w:bCs/>
          <w:color w:val="36294F"/>
          <w:sz w:val="26"/>
          <w:szCs w:val="26"/>
        </w:rPr>
        <w:t xml:space="preserve">Find the Agents You Already Have</w:t>
      </w:r>
    </w:p>
    <w:p>
      <w:pPr>
        <w:spacing w:after="100" w:before="0" w:line="276"/>
      </w:pPr>
      <w:r>
        <w:rPr>
          <w:rFonts w:ascii="Arial" w:cs="Arial" w:eastAsia="Arial" w:hAnsi="Arial"/>
          <w:color w:val="26222E"/>
          <w:sz w:val="19"/>
          <w:szCs w:val="19"/>
        </w:rPr>
        <w:t xml:space="preserve">Ask every function leader one question and require a written answer within two weeks: where is software currently pursuing outcomes with delegated authority in your area? Count vendor features, pilots, and the automations someone built in an afternoon.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300"/>
        <w:gridCol w:w="1500"/>
        <w:gridCol w:w="1300"/>
        <w:gridCol w:w="1500"/>
        <w:gridCol w:w="1200"/>
      </w:tblGrid>
      <w:tr>
        <w:trPr>
          <w:tblHeader/>
        </w:trPr>
        <w:tc>
          <w:tcPr>
            <w:tcW w:type="dxa" w:w="17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FFFFFF"/>
                <w:sz w:val="16"/>
                <w:szCs w:val="16"/>
              </w:rPr>
              <w:t xml:space="preserve">Agent or automation</w:t>
            </w:r>
          </w:p>
        </w:tc>
        <w:tc>
          <w:tcPr>
            <w:tcW w:type="dxa" w:w="13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FFFFFF"/>
                <w:sz w:val="16"/>
                <w:szCs w:val="16"/>
              </w:rPr>
              <w:t xml:space="preserve">Function</w:t>
            </w:r>
          </w:p>
        </w:tc>
        <w:tc>
          <w:tcPr>
            <w:tcW w:type="dxa" w:w="23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FFFFFF"/>
                <w:sz w:val="16"/>
                <w:szCs w:val="16"/>
              </w:rPr>
              <w:t xml:space="preserve">What it does</w:t>
            </w:r>
          </w:p>
        </w:tc>
        <w:tc>
          <w:tcPr>
            <w:tcW w:type="dxa" w:w="15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FFFFFF"/>
                <w:sz w:val="16"/>
                <w:szCs w:val="16"/>
              </w:rPr>
              <w:t xml:space="preserve">Acts on people, money, or compliance?</w:t>
            </w:r>
          </w:p>
        </w:tc>
        <w:tc>
          <w:tcPr>
            <w:tcW w:type="dxa" w:w="13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FFFFFF"/>
                <w:sz w:val="16"/>
                <w:szCs w:val="16"/>
              </w:rPr>
              <w:t xml:space="preserve">Job description?</w:t>
            </w:r>
          </w:p>
        </w:tc>
        <w:tc>
          <w:tcPr>
            <w:tcW w:type="dxa" w:w="15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FFFFFF"/>
                <w:sz w:val="16"/>
                <w:szCs w:val="16"/>
              </w:rPr>
              <w:t xml:space="preserve">Named owner</w:t>
            </w:r>
          </w:p>
        </w:tc>
        <w:tc>
          <w:tcPr>
            <w:tcW w:type="dxa" w:w="1200"/>
            <w:tcBorders>
              <w:top w:val="single" w:color="36294F" w:sz="8"/>
              <w:left w:val="single" w:color="36294F" w:sz="8"/>
              <w:bottom w:val="single" w:color="36294F" w:sz="8"/>
              <w:right w:val="single" w:color="36294F" w:sz="8"/>
            </w:tcBorders>
            <w:shd w:fill="36294F" w:color="auto" w:val="clear"/>
            <w:tcMar>
              <w:top w:type="dxa" w:w="90"/>
              <w:left w:type="dxa" w:w="120"/>
              <w:bottom w:type="dxa" w:w="90"/>
              <w:right w:type="dxa" w:w="120"/>
            </w:tcMar>
          </w:tcPr>
          <w:p>
            <w:pPr>
              <w:spacing w:after="0" w:before="0" w:line="276"/>
            </w:pPr>
            <w:r>
              <w:rPr>
                <w:rFonts w:ascii="Arial" w:cs="Arial" w:eastAsia="Arial" w:hAnsi="Arial"/>
                <w:b/>
                <w:bCs/>
                <w:color w:val="FFFFFF"/>
                <w:sz w:val="16"/>
                <w:szCs w:val="16"/>
              </w:rPr>
              <w:t xml:space="preserve">Status</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r>
        <w:tc>
          <w:tcPr>
            <w:tcW w:type="dxa" w:w="17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2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3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5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c>
          <w:tcPr>
            <w:tcW w:type="dxa" w:w="1200"/>
            <w:tcBorders>
              <w:top w:val="single" w:color="D9D5E2" w:sz="6"/>
              <w:left w:val="single" w:color="D9D5E2" w:sz="6"/>
              <w:bottom w:val="single" w:color="D9D5E2" w:sz="6"/>
              <w:right w:val="single" w:color="D9D5E2" w:sz="6"/>
            </w:tcBorders>
            <w:tcMar>
              <w:top w:type="dxa" w:w="90"/>
              <w:left w:type="dxa" w:w="120"/>
              <w:bottom w:type="dxa" w:w="90"/>
              <w:right w:type="dxa" w:w="120"/>
            </w:tcMar>
          </w:tcPr>
          <w:p>
            <w:pPr>
              <w:spacing w:after="60" w:before="0" w:line="276"/>
            </w:pPr>
            <w:r>
              <w:rPr>
                <w:rFonts w:ascii="Arial" w:cs="Arial" w:eastAsia="Arial" w:hAnsi="Arial"/>
                <w:color w:val="26222E"/>
                <w:sz w:val="20"/>
                <w:szCs w:val="20"/>
              </w:rPr>
              <w:t xml:space="preserve"> </w:t>
            </w:r>
          </w:p>
        </w:tc>
      </w:tr>
    </w:tbl>
    <w:p>
      <w:pPr>
        <w:spacing w:after="120" w:before="0" w:line="276"/>
      </w:pPr>
      <w:r>
        <w:rPr>
          <w:rFonts w:ascii="Arial" w:cs="Arial" w:eastAsia="Arial" w:hAnsi="Arial"/>
          <w:color w:val="26222E"/>
          <w:sz w:val="20"/>
          <w:szCs w:val="20"/>
        </w:rPr>
        <w:t xml:space="preserve"/>
      </w:r>
    </w:p>
    <w:p>
      <w:pPr>
        <w:spacing w:after="100" w:before="0" w:line="276"/>
      </w:pPr>
      <w:r>
        <w:rPr>
          <w:rFonts w:ascii="Arial" w:cs="Arial" w:eastAsia="Arial" w:hAnsi="Arial"/>
          <w:b/>
          <w:bCs/>
          <w:color w:val="36294F"/>
          <w:sz w:val="19"/>
          <w:szCs w:val="19"/>
        </w:rPr>
        <w:t xml:space="preserve">Then set the policy while the discovery is fresh: no agent enters production without a completed Agent Job Description and a named human owner.</w:t>
      </w:r>
    </w:p>
    <w:sectPr>
      <w:headerReference w:type="default" r:id="rId7"/>
      <w:footerReference w:type="default" r:id="rId8"/>
      <w:pgSz w:w="12240" w:h="15840" w:orient="portrait"/>
      <w:pgMar w:top="1080" w:right="720" w:bottom="1080" w:left="72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rFonts w:ascii="Arial" w:cs="Arial" w:eastAsia="Arial" w:hAnsi="Arial"/>
        <w:color w:val="55505F"/>
        <w:sz w:val="14"/>
        <w:szCs w:val="14"/>
      </w:rPr>
      <w:t xml:space="preserve">© 2026 Elizabeth A. Corey. All rights reserved. GROWTH Execution Model™.  |  onthegrow.ai</w:t>
    </w:r>
    <w:r>
      <w:rPr>
        <w:rFonts w:ascii="Arial" w:cs="Arial" w:eastAsia="Arial" w:hAnsi="Arial"/>
        <w:color w:val="55505F"/>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800"/>
      </w:tabs>
      <w:spacing w:after="120"/>
    </w:pPr>
    <w:r>
      <w:drawing>
        <wp:inline distT="0" distB="0" distL="0" distR="0">
          <wp:extent cx="14287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04800"/>
                  </a:xfrm>
                  <a:prstGeom prst="rect">
                    <a:avLst/>
                  </a:prstGeom>
                </pic:spPr>
              </pic:pic>
            </a:graphicData>
          </a:graphic>
        </wp:inline>
      </w:drawing>
    </w:r>
    <w:r>
      <w:rPr>
        <w:rFonts w:ascii="Arial" w:cs="Arial" w:eastAsia="Arial" w:hAnsi="Arial"/>
        <w:i/>
        <w:iCs/>
        <w:color w:val="39989E"/>
        <w:sz w:val="16"/>
        <w:szCs w:val="16"/>
      </w:rPr>
      <w:t xml:space="preserve">	Toolbox No. 4: Agent Job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39989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0ffe5747faf6e87e61183b4bfa05b75abe43a3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Job Description</dc:title>
  <dc:creator>Elizabeth A. Corey</dc:creator>
  <cp:lastModifiedBy>Un-named</cp:lastModifiedBy>
  <cp:revision>1</cp:revision>
  <dcterms:created xsi:type="dcterms:W3CDTF">2026-10-09T02:59:27.694Z</dcterms:created>
  <dcterms:modified xsi:type="dcterms:W3CDTF">2026-10-09T02:59:27.699Z</dcterms:modified>
</cp:coreProperties>
</file>

<file path=docProps/custom.xml><?xml version="1.0" encoding="utf-8"?>
<Properties xmlns="http://schemas.openxmlformats.org/officeDocument/2006/custom-properties" xmlns:vt="http://schemas.openxmlformats.org/officeDocument/2006/docPropsVTypes"/>
</file>