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ZHANG, JIE</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09/02/1978</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Duy Hà, Ninh Bình</w:t>
      </w:r>
      <w:r>
        <w:rPr>
          <w:lang w:val="nl-NL"/>
        </w:rPr>
        <w:t xml:space="preserve">          </w:t>
      </w:r>
    </w:p>
    <w:p>
      <w:pPr>
        <w:rPr>
          <w:sz w:val="26"/>
          <w:lang w:val="nl-NL"/>
        </w:rPr>
      </w:pPr>
      <w:r>
        <w:rPr>
          <w:sz w:val="24"/>
          <w:lang w:val="nl-NL"/>
        </w:rPr>
        <w:t>Vào viện:</w:t>
      </w:r>
      <w:r>
        <w:rPr>
          <w:sz w:val="20"/>
          <w:lang w:val="nl-NL"/>
        </w:rPr>
        <w:t xml:space="preserve"> </w:t>
      </w:r>
      <w:r>
        <w:rPr>
          <w:sz w:val="26"/>
        </w:rPr>
        <w:t>21/09/2026 08:56</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Còn nẹp vít cổ chân phải - Sau mổ KHX tháng thứ 2</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Tiền sử gãy xương cổ chân phải đã phẫu thuật KHX nẹp vít cách 2 tháng; xương liền tốt; đủ điều kiện tháo phương tiện kết hợp xương.</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48 tuổi. Cách đây 2 tháng bị gãy xương cổ chân phải đã được phẫu thuật kết hợp xương nẹp vít tại BV Bạch Mai cơ sở Ninh Bình. Hiện khớp cổ chân phải liền xương tốt trên X-quang kiểm tra; bệnh nhân đau tức vùng nẹp vít khi vận động; X-quang xác nhận nẹp vít còn nguyên vị trí → nhập viện Khoa CTCH phẫu thuật tháo phương tiện kết hợp xương cổ chân phải.</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70 ck/p, HA 120/75 mmHg, T° 36.6°C, SpO2 99%. Bệnh nhân tỉnh, thể trạng tốt. Khám cổ chân phải: Sẹo mổ cũ mặt ngoài cổ chân phải liền sẹo tốt, mềm không đỏ; sờ thấy nẹp và vít dưới da; ấn đau nhẹ vùng nẹp; tầm vận động cổ chân phải hạn chế nhẹ (gấp lưng 10 độ, gấp lòng 40 độ). Mạch mu chân phải bắt rõ, ngón chân hồng ấm, cảm giác bình thường. Tim phổi bụng bình thường.</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5.85 G/L, RBC 5.60 T/L, HGB 169 g/L, PLT 211 G/L.
- Đông máu: PT-INR 0.89, APTT 27.8 giây, Fibrinogen 2.13 g/L.
- Sinh hóa máu: Glucose 4.0 mmol/L, Ure 5.2 mmol/L, Creatinin 110 µmol/L, AST 24 U/L, ALT 36 U/L.
- Vi sinh &amp; Miễn dịch: HBsAg (-), Anti-HCV (-), HIV (-).
- Nhóm máu: chưa có kết quả.
- Chẩn đoán hình ảnh: X-quang cổ chân phải: Xương cổ chân phải liền tốt, không còn đường gãy; nẹp vít còn nguyên vị trí tốt, không lỏng tuột vít.</w:t>
      </w:r>
    </w:p>
    <w:p>
      <w:pPr>
        <w:pStyle w:val="BodyText"/>
        <w:spacing w:before="0" w:beforeAutospacing="0" w:afterAutospacing="0"/>
        <w:ind w:left="0"/>
        <w:rPr>
          <w:lang w:val="nl-NL"/>
        </w:rPr>
      </w:pPr>
      <w:r>
        <w:rPr>
          <w:lang w:val="nl-NL"/>
        </w:rPr>
        <w:t>Nhóm máu: chưa xác định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Tháo vít / Tháo phương tiện KHX cổ chân phải</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Tê tủy sống (hoặc Tê vùng cổ chân)</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Lê Văn Luân</w:t>
      </w:r>
      <w:r>
        <w:rPr>
          <w:sz w:val="20"/>
        </w:rPr>
        <w:t>.........................................................................................</w:t>
      </w:r>
    </w:p>
    <w:p>
      <w:pPr>
        <w:jc w:val="both"/>
        <w:rPr>
          <w:sz w:val="20"/>
          <w:lang w:val="nl-NL"/>
        </w:rPr>
      </w:pPr>
      <w:r>
        <w:rPr>
          <w:sz w:val="24"/>
        </w:rPr>
        <w:t>Ngày, giờ phẫu thuật dự kiến</w:t>
      </w:r>
      <w:r>
        <w:rPr>
          <w:i/>
          <w:sz w:val="24"/>
        </w:rPr>
        <w:t xml:space="preserve">: </w:t>
      </w:r>
      <w:r>
        <w:rPr>
          <w:sz w:val="24"/>
        </w:rPr>
        <w:t xml:space="preserve"> 11 giờ 30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vết mổ, gãy xương khi tháo vít (nếu xương chưa đủ vững), tổn thương thần kinh mác nông khi bóc tách, nhiễm trùng vết mổ, vít bị khóa khó tháo do rỉ sét/bã xương mọc phủ đầu vít.</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