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DAB8C" w14:textId="77777777" w:rsidR="00997F0B" w:rsidRDefault="00997F0B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Responses to the verification clarification questions</w:t>
      </w:r>
    </w:p>
    <w:p w14:paraId="415AD80D" w14:textId="77777777" w:rsidR="00997F0B" w:rsidRDefault="00997F0B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The code and data referred to below are in the accompanying </w:t>
      </w:r>
      <w:proofErr w:type="spellStart"/>
      <w:r>
        <w:rPr>
          <w:rStyle w:val="HTMLCode"/>
          <w:color w:val="222222"/>
        </w:rPr>
        <w:t>onset_verification_shareable</w:t>
      </w:r>
      <w:proofErr w:type="spellEnd"/>
      <w:r>
        <w:rPr>
          <w:rFonts w:ascii="Calibri" w:hAnsi="Calibri" w:cs="Calibri"/>
          <w:color w:val="222222"/>
          <w:sz w:val="22"/>
          <w:szCs w:val="22"/>
        </w:rPr>
        <w:t xml:space="preserve"> folder; its README explains how to run it. Figures are for the disseminated forecasts (eight weekly issuances, 13 May – 1 Jul 2026), with observed onset dates from </w:t>
      </w:r>
      <w:r>
        <w:rPr>
          <w:rStyle w:val="HTMLCode"/>
          <w:color w:val="222222"/>
        </w:rPr>
        <w:t>onset_dates_2026.csv</w:t>
      </w:r>
      <w:r>
        <w:rPr>
          <w:rFonts w:ascii="Calibri" w:hAnsi="Calibri" w:cs="Calibri"/>
          <w:color w:val="222222"/>
          <w:sz w:val="22"/>
          <w:szCs w:val="22"/>
        </w:rPr>
        <w:t>.</w:t>
      </w:r>
    </w:p>
    <w:p w14:paraId="551F3B6B" w14:textId="77777777" w:rsidR="00997F0B" w:rsidRDefault="00997F0B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The three systems compared are the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forecast</w:t>
      </w:r>
      <w:r>
        <w:rPr>
          <w:rFonts w:ascii="Calibri" w:hAnsi="Calibri" w:cs="Calibri"/>
          <w:color w:val="222222"/>
          <w:sz w:val="22"/>
          <w:szCs w:val="22"/>
        </w:rPr>
        <w:t xml:space="preserve"> (the disseminated blend), the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statistical model</w:t>
      </w:r>
      <w:r>
        <w:rPr>
          <w:rFonts w:ascii="Calibri" w:hAnsi="Calibri" w:cs="Calibri"/>
          <w:color w:val="222222"/>
          <w:sz w:val="22"/>
          <w:szCs w:val="22"/>
        </w:rPr>
        <w:t xml:space="preserve"> (conditional climatology, </w:t>
      </w:r>
      <w:proofErr w:type="spellStart"/>
      <w:r>
        <w:rPr>
          <w:rStyle w:val="HTMLCode"/>
          <w:color w:val="222222"/>
        </w:rPr>
        <w:t>clim_raw</w:t>
      </w:r>
      <w:proofErr w:type="spellEnd"/>
      <w:r>
        <w:rPr>
          <w:rFonts w:ascii="Calibri" w:hAnsi="Calibri" w:cs="Calibri"/>
          <w:color w:val="222222"/>
          <w:sz w:val="22"/>
          <w:szCs w:val="22"/>
        </w:rPr>
        <w:t xml:space="preserve">) and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static climatology</w:t>
      </w:r>
      <w:r>
        <w:rPr>
          <w:rFonts w:ascii="Calibri" w:hAnsi="Calibri" w:cs="Calibri"/>
          <w:color w:val="222222"/>
          <w:sz w:val="22"/>
          <w:szCs w:val="22"/>
        </w:rPr>
        <w:t xml:space="preserve"> (</w:t>
      </w:r>
      <w:proofErr w:type="spellStart"/>
      <w:r>
        <w:rPr>
          <w:rStyle w:val="HTMLCode"/>
          <w:color w:val="222222"/>
        </w:rPr>
        <w:t>uncond</w:t>
      </w:r>
      <w:proofErr w:type="spellEnd"/>
      <w:r>
        <w:rPr>
          <w:rFonts w:ascii="Calibri" w:hAnsi="Calibri" w:cs="Calibri"/>
          <w:color w:val="222222"/>
          <w:sz w:val="22"/>
          <w:szCs w:val="22"/>
        </w:rPr>
        <w:t>).</w:t>
      </w:r>
    </w:p>
    <w:p w14:paraId="2A3769C4" w14:textId="77777777" w:rsidR="00997F0B" w:rsidRDefault="00997F0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Calibration of communicated onset windows</w:t>
      </w:r>
    </w:p>
    <w:p w14:paraId="2AE13B47" w14:textId="77777777" w:rsidR="00997F0B" w:rsidRDefault="00997F0B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Rule for the communicated window.</w:t>
      </w:r>
      <w:r>
        <w:rPr>
          <w:rFonts w:ascii="Calibri" w:hAnsi="Calibri" w:cs="Calibri"/>
          <w:color w:val="222222"/>
          <w:sz w:val="22"/>
          <w:szCs w:val="22"/>
        </w:rPr>
        <w:t xml:space="preserve"> The rule for generating messages was produced by </w:t>
      </w:r>
      <w:proofErr w:type="spellStart"/>
      <w:r>
        <w:rPr>
          <w:rFonts w:ascii="Calibri" w:hAnsi="Calibri" w:cs="Calibri"/>
          <w:color w:val="222222"/>
          <w:sz w:val="22"/>
          <w:szCs w:val="22"/>
        </w:rPr>
        <w:t>MoAFW</w:t>
      </w:r>
      <w:proofErr w:type="spellEnd"/>
      <w:r>
        <w:rPr>
          <w:rFonts w:ascii="Calibri" w:hAnsi="Calibri" w:cs="Calibri"/>
          <w:color w:val="222222"/>
          <w:sz w:val="22"/>
          <w:szCs w:val="22"/>
        </w:rPr>
        <w:t xml:space="preserve"> and received by IITM through </w:t>
      </w:r>
      <w:proofErr w:type="gramStart"/>
      <w:r>
        <w:rPr>
          <w:rFonts w:ascii="Calibri" w:hAnsi="Calibri" w:cs="Calibri"/>
          <w:color w:val="222222"/>
          <w:sz w:val="22"/>
          <w:szCs w:val="22"/>
        </w:rPr>
        <w:t>the PMU's</w:t>
      </w:r>
      <w:proofErr w:type="gramEnd"/>
      <w:r>
        <w:rPr>
          <w:rFonts w:ascii="Calibri" w:hAnsi="Calibri" w:cs="Calibri"/>
          <w:color w:val="222222"/>
          <w:sz w:val="22"/>
          <w:szCs w:val="22"/>
        </w:rPr>
        <w:t xml:space="preserve"> communication. For each subdistrict and issuance date F, the forecast probabilities over the weekly categories (week 1 = F+1…F+7, …, week 4 = F+22…F+28, later = after F+28) are used as follows:</w:t>
      </w:r>
    </w:p>
    <w:p w14:paraId="1DABD9AD" w14:textId="77777777" w:rsidR="00997F0B" w:rsidRDefault="00997F0B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Find the single week with the highest probability. If it exceeds 65%, that week is the communicated window.</w:t>
      </w:r>
    </w:p>
    <w:p w14:paraId="64CA953E" w14:textId="77777777" w:rsidR="00997F0B" w:rsidRDefault="00997F0B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Otherwise, find the pair of consecutive weeks with the highest combined probability. If it exceeds 65%, that two-week window is communicated.</w:t>
      </w:r>
    </w:p>
    <w:p w14:paraId="4ACC4BBB" w14:textId="77777777" w:rsidR="00997F0B" w:rsidRDefault="00997F0B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Otherwise, the same with three consecutive weeks.</w:t>
      </w:r>
    </w:p>
    <w:p w14:paraId="1A822778" w14:textId="77777777" w:rsidR="00997F0B" w:rsidRDefault="00997F0B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If no window of up to three weeks exceeds 65%, an "uncertain" message is sent. These cases (3.8%) have no window and are excluded from the calibration figures.</w:t>
      </w:r>
    </w:p>
    <w:p w14:paraId="0E30D49A" w14:textId="77777777" w:rsidR="00997F0B" w:rsidRDefault="00997F0B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This is </w:t>
      </w:r>
      <w:proofErr w:type="spellStart"/>
      <w:r>
        <w:rPr>
          <w:rStyle w:val="HTMLCode"/>
          <w:color w:val="222222"/>
        </w:rPr>
        <w:t>forecast_k</w:t>
      </w:r>
      <w:proofErr w:type="spellEnd"/>
      <w:r>
        <w:rPr>
          <w:rFonts w:ascii="Calibri" w:hAnsi="Calibri" w:cs="Calibri"/>
          <w:color w:val="222222"/>
          <w:sz w:val="22"/>
          <w:szCs w:val="22"/>
        </w:rPr>
        <w:t xml:space="preserve"> / </w:t>
      </w:r>
      <w:proofErr w:type="spellStart"/>
      <w:r>
        <w:rPr>
          <w:rStyle w:val="HTMLCode"/>
          <w:color w:val="222222"/>
        </w:rPr>
        <w:t>best_contig</w:t>
      </w:r>
      <w:proofErr w:type="spellEnd"/>
      <w:r>
        <w:rPr>
          <w:rFonts w:ascii="Calibri" w:hAnsi="Calibri" w:cs="Calibri"/>
          <w:color w:val="222222"/>
          <w:sz w:val="22"/>
          <w:szCs w:val="22"/>
        </w:rPr>
        <w:t xml:space="preserve"> in </w:t>
      </w:r>
      <w:r>
        <w:rPr>
          <w:rStyle w:val="HTMLCode"/>
          <w:color w:val="222222"/>
        </w:rPr>
        <w:t>score.py</w:t>
      </w:r>
      <w:r>
        <w:rPr>
          <w:rFonts w:ascii="Calibri" w:hAnsi="Calibri" w:cs="Calibri"/>
          <w:color w:val="222222"/>
          <w:sz w:val="22"/>
          <w:szCs w:val="22"/>
        </w:rPr>
        <w:t xml:space="preserve">. In </w:t>
      </w:r>
      <w:r>
        <w:rPr>
          <w:rStyle w:val="HTMLCode"/>
          <w:color w:val="222222"/>
        </w:rPr>
        <w:t>verification_cases.csv</w:t>
      </w:r>
      <w:r>
        <w:rPr>
          <w:rFonts w:ascii="Calibri" w:hAnsi="Calibri" w:cs="Calibri"/>
          <w:color w:val="222222"/>
          <w:sz w:val="22"/>
          <w:szCs w:val="22"/>
        </w:rPr>
        <w:t xml:space="preserve"> the window is </w:t>
      </w:r>
      <w:proofErr w:type="spellStart"/>
      <w:r>
        <w:rPr>
          <w:rStyle w:val="HTMLCode"/>
          <w:color w:val="222222"/>
        </w:rPr>
        <w:t>msg_window_fc</w:t>
      </w:r>
      <w:proofErr w:type="spellEnd"/>
      <w:r>
        <w:rPr>
          <w:rFonts w:ascii="Calibri" w:hAnsi="Calibri" w:cs="Calibri"/>
          <w:color w:val="222222"/>
          <w:sz w:val="22"/>
          <w:szCs w:val="22"/>
        </w:rPr>
        <w:t xml:space="preserve">, its probability </w:t>
      </w:r>
      <w:proofErr w:type="spellStart"/>
      <w:r>
        <w:rPr>
          <w:rStyle w:val="HTMLCode"/>
          <w:color w:val="222222"/>
        </w:rPr>
        <w:t>msg_prob_fc</w:t>
      </w:r>
      <w:proofErr w:type="spellEnd"/>
      <w:r>
        <w:rPr>
          <w:rFonts w:ascii="Calibri" w:hAnsi="Calibri" w:cs="Calibri"/>
          <w:color w:val="222222"/>
          <w:sz w:val="22"/>
          <w:szCs w:val="22"/>
        </w:rPr>
        <w:t xml:space="preserve">, and its length in weeks </w:t>
      </w:r>
      <w:proofErr w:type="spellStart"/>
      <w:r>
        <w:rPr>
          <w:rStyle w:val="HTMLCode"/>
          <w:color w:val="222222"/>
        </w:rPr>
        <w:t>msg_k</w:t>
      </w:r>
      <w:proofErr w:type="spellEnd"/>
      <w:r>
        <w:rPr>
          <w:rFonts w:ascii="Calibri" w:hAnsi="Calibri" w:cs="Calibri"/>
          <w:color w:val="222222"/>
          <w:sz w:val="22"/>
          <w:szCs w:val="22"/>
        </w:rPr>
        <w:t>.</w:t>
      </w:r>
    </w:p>
    <w:p w14:paraId="0258DFA8" w14:textId="77777777" w:rsidR="00997F0B" w:rsidRDefault="00997F0B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"Average probability stated in messages" (79.5%).</w:t>
      </w:r>
      <w:r>
        <w:rPr>
          <w:rFonts w:ascii="Calibri" w:hAnsi="Calibri" w:cs="Calibri"/>
          <w:color w:val="222222"/>
          <w:sz w:val="22"/>
          <w:szCs w:val="22"/>
        </w:rPr>
        <w:t xml:space="preserve"> The mean of </w:t>
      </w:r>
      <w:proofErr w:type="spellStart"/>
      <w:r>
        <w:rPr>
          <w:rStyle w:val="HTMLCode"/>
          <w:color w:val="222222"/>
        </w:rPr>
        <w:t>msg_prob_fc</w:t>
      </w:r>
      <w:proofErr w:type="spellEnd"/>
      <w:r>
        <w:rPr>
          <w:rFonts w:ascii="Calibri" w:hAnsi="Calibri" w:cs="Calibri"/>
          <w:color w:val="222222"/>
          <w:sz w:val="22"/>
          <w:szCs w:val="22"/>
        </w:rPr>
        <w:t xml:space="preserve"> — the summed forecast probability of the communicated window — over all cases where a window was communicated and the observed outcome is known (19,106 cases).</w:t>
      </w:r>
    </w:p>
    <w:p w14:paraId="2688DCFD" w14:textId="485226DE" w:rsidR="00997F0B" w:rsidRDefault="00997F0B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proofErr w:type="spellStart"/>
      <w:r>
        <w:rPr>
          <w:rStyle w:val="Strong"/>
          <w:rFonts w:ascii="Calibri" w:hAnsi="Calibri" w:cs="Calibri"/>
          <w:color w:val="222222"/>
          <w:sz w:val="22"/>
          <w:szCs w:val="22"/>
        </w:rPr>
        <w:t>Realised</w:t>
      </w:r>
      <w:proofErr w:type="spellEnd"/>
      <w:r>
        <w:rPr>
          <w:rStyle w:val="Strong"/>
          <w:rFonts w:ascii="Calibri" w:hAnsi="Calibri" w:cs="Calibri"/>
          <w:color w:val="222222"/>
          <w:sz w:val="22"/>
          <w:szCs w:val="22"/>
        </w:rPr>
        <w:t xml:space="preserve"> fraction (80.3%).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 w:rsidR="008F7FF8">
        <w:rPr>
          <w:rFonts w:ascii="Calibri" w:hAnsi="Calibri" w:cs="Calibri"/>
          <w:color w:val="222222"/>
          <w:sz w:val="22"/>
          <w:szCs w:val="22"/>
        </w:rPr>
        <w:t>T</w:t>
      </w:r>
      <w:r>
        <w:rPr>
          <w:rFonts w:ascii="Calibri" w:hAnsi="Calibri" w:cs="Calibri"/>
          <w:color w:val="222222"/>
          <w:sz w:val="22"/>
          <w:szCs w:val="22"/>
        </w:rPr>
        <w:t xml:space="preserve">he number of cases in which the observed onset falls within the communicated window, divided by the number of cases with a communicated window (the same 19,106). This is </w:t>
      </w:r>
      <w:proofErr w:type="spellStart"/>
      <w:r>
        <w:rPr>
          <w:rStyle w:val="HTMLCode"/>
          <w:color w:val="222222"/>
        </w:rPr>
        <w:t>cov_msg_interval</w:t>
      </w:r>
      <w:proofErr w:type="spellEnd"/>
      <w:r>
        <w:rPr>
          <w:rFonts w:ascii="Calibri" w:hAnsi="Calibri" w:cs="Calibri"/>
          <w:color w:val="222222"/>
          <w:sz w:val="22"/>
          <w:szCs w:val="22"/>
        </w:rPr>
        <w:t xml:space="preserve"> in </w:t>
      </w:r>
      <w:r>
        <w:rPr>
          <w:rStyle w:val="HTMLCode"/>
          <w:color w:val="222222"/>
        </w:rPr>
        <w:t>forecast_scores.csv</w:t>
      </w:r>
      <w:r>
        <w:rPr>
          <w:rFonts w:ascii="Calibri" w:hAnsi="Calibri" w:cs="Calibri"/>
          <w:color w:val="222222"/>
          <w:sz w:val="22"/>
          <w:szCs w:val="22"/>
        </w:rPr>
        <w:t>.</w:t>
      </w:r>
    </w:p>
    <w:p w14:paraId="6B92AF26" w14:textId="77777777" w:rsidR="00997F0B" w:rsidRDefault="00997F0B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Statistical model (77.8%) and static climatology (72.2%).</w:t>
      </w:r>
      <w:r>
        <w:rPr>
          <w:rFonts w:ascii="Calibri" w:hAnsi="Calibri" w:cs="Calibri"/>
          <w:color w:val="222222"/>
          <w:sz w:val="22"/>
          <w:szCs w:val="22"/>
        </w:rPr>
        <w:t xml:space="preserve"> For each case, the reference is given a window of the </w:t>
      </w:r>
      <w:r>
        <w:rPr>
          <w:rStyle w:val="Emphasis"/>
          <w:rFonts w:ascii="Calibri" w:hAnsi="Calibri" w:cs="Calibri"/>
          <w:color w:val="222222"/>
          <w:sz w:val="22"/>
          <w:szCs w:val="22"/>
        </w:rPr>
        <w:t>same length</w:t>
      </w:r>
      <w:r>
        <w:rPr>
          <w:rFonts w:ascii="Calibri" w:hAnsi="Calibri" w:cs="Calibri"/>
          <w:color w:val="222222"/>
          <w:sz w:val="22"/>
          <w:szCs w:val="22"/>
        </w:rPr>
        <w:t xml:space="preserve"> as the forecast's communicated window (1, 2 or 3 weeks), placed where the reference's own probabilities are highest. The </w:t>
      </w:r>
      <w:proofErr w:type="spellStart"/>
      <w:r>
        <w:rPr>
          <w:rFonts w:ascii="Calibri" w:hAnsi="Calibri" w:cs="Calibri"/>
          <w:color w:val="222222"/>
          <w:sz w:val="22"/>
          <w:szCs w:val="22"/>
        </w:rPr>
        <w:t>realised</w:t>
      </w:r>
      <w:proofErr w:type="spellEnd"/>
      <w:r>
        <w:rPr>
          <w:rFonts w:ascii="Calibri" w:hAnsi="Calibri" w:cs="Calibri"/>
          <w:color w:val="222222"/>
          <w:sz w:val="22"/>
          <w:szCs w:val="22"/>
        </w:rPr>
        <w:t xml:space="preserve"> fraction is computed the same way. This compares how well each system locates a window of fixed width.</w:t>
      </w:r>
    </w:p>
    <w:p w14:paraId="75564275" w14:textId="77777777" w:rsidR="00997F0B" w:rsidRDefault="00997F0B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These numbers have changed as the season progressed and more data became available. Running the code on the data in the folder gives 79.3% (stated), 79.6% (forecast), 77.2% (statistical model) and 70.9% (static climatology).</w:t>
      </w:r>
    </w:p>
    <w:p w14:paraId="094073E0" w14:textId="77777777" w:rsidR="00997F0B" w:rsidRDefault="00997F0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Use of Week 1–4 forecast information</w:t>
      </w:r>
    </w:p>
    <w:p w14:paraId="08AA051C" w14:textId="77777777" w:rsidR="00997F0B" w:rsidRDefault="00997F0B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Matching onset to lead.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Every week is defined relative to its issuance date F. The observed onset date is converted to a category for that issuance: week 1 if it falls in F+1…F+7, …, week 4 if F+22…F+28, later if after F+28.</w:t>
      </w:r>
    </w:p>
    <w:p w14:paraId="7D92C781" w14:textId="77777777" w:rsidR="00997F0B" w:rsidRDefault="00997F0B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lastRenderedPageBreak/>
        <w:t>Weekly probabilities vs. windows.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Both are </w:t>
      </w:r>
      <w:proofErr w:type="gramStart"/>
      <w:r>
        <w:rPr>
          <w:rFonts w:ascii="Calibri" w:eastAsia="Times New Roman" w:hAnsi="Calibri" w:cs="Calibri"/>
          <w:color w:val="222222"/>
          <w:sz w:val="22"/>
          <w:szCs w:val="22"/>
        </w:rPr>
        <w:t>used,</w:t>
      </w:r>
      <w:proofErr w:type="gram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for different scores. For Brier/BSS, AUC and reliability, each week's probability is verified directly against a binary observation (1 if onset fell in that week, else 0); the window is not involved. Only the calibration figures in Q1 convert the probabilities into a communicated window.</w:t>
      </w:r>
    </w:p>
    <w:p w14:paraId="02FC92E2" w14:textId="77777777" w:rsidR="00997F0B" w:rsidRDefault="00997F0B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Same issuance.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Yes. Week 1–4 and later probabilities for a case all come from the same issuance. Each issuance is a separate case; a subdistrict appears once per issuance.</w:t>
      </w:r>
    </w:p>
    <w:p w14:paraId="2E9B94AF" w14:textId="77777777" w:rsidR="00997F0B" w:rsidRDefault="00997F0B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Multi-week windows.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A window is a set of consecutive weeks. It is a hit if the onset falls in any week of the window.</w:t>
      </w:r>
    </w:p>
    <w:p w14:paraId="21A3DA57" w14:textId="77777777" w:rsidR="00997F0B" w:rsidRDefault="00997F0B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Subdistricts with onset already observed.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For each issuance, a subdistrict whose observed onset is on or before F is removed from that issuance entirely (992 of 20,858 cases, 4.8%). Within an issuance that is retained, all five categories are kept: an onset in week 2 makes week 1 = 0, week 2 = 1, weeks 3–4 = 0, later = 0. The categories are mutually exclusive, so there is no separate removal week by week.</w:t>
      </w:r>
    </w:p>
    <w:p w14:paraId="25FC0124" w14:textId="77777777" w:rsidR="00997F0B" w:rsidRDefault="00997F0B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Consistency.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The removal is applied to the </w:t>
      </w:r>
      <w:proofErr w:type="gramStart"/>
      <w:r>
        <w:rPr>
          <w:rFonts w:ascii="Calibri" w:eastAsia="Times New Roman" w:hAnsi="Calibri" w:cs="Calibri"/>
          <w:color w:val="222222"/>
          <w:sz w:val="22"/>
          <w:szCs w:val="22"/>
        </w:rPr>
        <w:t>case as a whole, so</w:t>
      </w:r>
      <w:proofErr w:type="gram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the observations, the forecast, the statistical model and static climatology all drop the same cases.</w:t>
      </w:r>
    </w:p>
    <w:p w14:paraId="4FC48B22" w14:textId="77777777" w:rsidR="00997F0B" w:rsidRDefault="00997F0B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Eligible subdistricts.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The number of subdistricts changes across </w:t>
      </w:r>
      <w:r>
        <w:rPr>
          <w:rStyle w:val="Emphasis"/>
          <w:rFonts w:ascii="Calibri" w:eastAsia="Times New Roman" w:hAnsi="Calibri" w:cs="Calibri"/>
          <w:color w:val="222222"/>
          <w:sz w:val="22"/>
          <w:szCs w:val="22"/>
        </w:rPr>
        <w:t>issuances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(3,196 for 13 May – 10 Jun, fewer later as onset advances), not across weeks within an issuance. With the observed onset dates used here, every retained case has all weeks resolved, so N is the same for weeks 1–4 (see Q3).</w:t>
      </w:r>
    </w:p>
    <w:p w14:paraId="421A7503" w14:textId="77777777" w:rsidR="00997F0B" w:rsidRDefault="00997F0B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Worked example: subdistrict 2206763, observed onset 28 Jun 2026.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850"/>
        <w:gridCol w:w="849"/>
        <w:gridCol w:w="849"/>
        <w:gridCol w:w="849"/>
        <w:gridCol w:w="650"/>
        <w:gridCol w:w="1296"/>
        <w:gridCol w:w="2814"/>
        <w:gridCol w:w="962"/>
      </w:tblGrid>
      <w:tr w:rsidR="00292AEB" w14:paraId="0C86604B" w14:textId="77777777" w:rsidTr="00E5622D">
        <w:trPr>
          <w:tblHeader/>
        </w:trPr>
        <w:tc>
          <w:tcPr>
            <w:tcW w:w="469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0C07CFE1" w14:textId="77777777" w:rsidR="00997F0B" w:rsidRDefault="00997F0B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Issuance</w:t>
            </w:r>
          </w:p>
        </w:tc>
        <w:tc>
          <w:tcPr>
            <w:tcW w:w="422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22BEB1C6" w14:textId="77777777" w:rsidR="00997F0B" w:rsidRDefault="00997F0B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Week 1</w:t>
            </w:r>
          </w:p>
        </w:tc>
        <w:tc>
          <w:tcPr>
            <w:tcW w:w="422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08B6B3E7" w14:textId="77777777" w:rsidR="00997F0B" w:rsidRDefault="00997F0B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Week 2</w:t>
            </w:r>
          </w:p>
        </w:tc>
        <w:tc>
          <w:tcPr>
            <w:tcW w:w="422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64205685" w14:textId="77777777" w:rsidR="00997F0B" w:rsidRDefault="00997F0B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Week 3</w:t>
            </w:r>
          </w:p>
        </w:tc>
        <w:tc>
          <w:tcPr>
            <w:tcW w:w="422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47A40F99" w14:textId="77777777" w:rsidR="00997F0B" w:rsidRDefault="00997F0B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Week 4</w:t>
            </w:r>
          </w:p>
        </w:tc>
        <w:tc>
          <w:tcPr>
            <w:tcW w:w="32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7BF72DE8" w14:textId="77777777" w:rsidR="00997F0B" w:rsidRDefault="00997F0B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Later</w:t>
            </w:r>
          </w:p>
        </w:tc>
        <w:tc>
          <w:tcPr>
            <w:tcW w:w="644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54A90881" w14:textId="77777777" w:rsidR="00997F0B" w:rsidRDefault="00997F0B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Onset falls in</w:t>
            </w:r>
          </w:p>
        </w:tc>
        <w:tc>
          <w:tcPr>
            <w:tcW w:w="1398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73B81401" w14:textId="77777777" w:rsidR="00997F0B" w:rsidRDefault="00997F0B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Communicated window (prob.)</w:t>
            </w:r>
          </w:p>
        </w:tc>
        <w:tc>
          <w:tcPr>
            <w:tcW w:w="479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77E44DB7" w14:textId="77777777" w:rsidR="00997F0B" w:rsidRDefault="00997F0B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Hit</w:t>
            </w:r>
          </w:p>
        </w:tc>
      </w:tr>
      <w:tr w:rsidR="00292AEB" w14:paraId="289AE0A6" w14:textId="77777777" w:rsidTr="00E5622D">
        <w:tc>
          <w:tcPr>
            <w:tcW w:w="469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1A28C5A3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13 May</w:t>
            </w:r>
          </w:p>
        </w:tc>
        <w:tc>
          <w:tcPr>
            <w:tcW w:w="422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2932AE05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0.02</w:t>
            </w:r>
          </w:p>
        </w:tc>
        <w:tc>
          <w:tcPr>
            <w:tcW w:w="422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184ACB50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0.06</w:t>
            </w:r>
          </w:p>
        </w:tc>
        <w:tc>
          <w:tcPr>
            <w:tcW w:w="422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08667935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0.10</w:t>
            </w:r>
          </w:p>
        </w:tc>
        <w:tc>
          <w:tcPr>
            <w:tcW w:w="422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5E44A21F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0.12</w:t>
            </w:r>
          </w:p>
        </w:tc>
        <w:tc>
          <w:tcPr>
            <w:tcW w:w="32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0A0C5E20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0.69</w:t>
            </w:r>
          </w:p>
        </w:tc>
        <w:tc>
          <w:tcPr>
            <w:tcW w:w="644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1783A375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later</w:t>
            </w:r>
          </w:p>
        </w:tc>
        <w:tc>
          <w:tcPr>
            <w:tcW w:w="1398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30226AF7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after 10 Jun (0.69)</w:t>
            </w:r>
          </w:p>
        </w:tc>
        <w:tc>
          <w:tcPr>
            <w:tcW w:w="479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336E46B2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yes</w:t>
            </w:r>
          </w:p>
        </w:tc>
      </w:tr>
      <w:tr w:rsidR="00292AEB" w14:paraId="57FF4E02" w14:textId="77777777" w:rsidTr="00E5622D">
        <w:tc>
          <w:tcPr>
            <w:tcW w:w="469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58A90CCE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20 May</w:t>
            </w:r>
          </w:p>
        </w:tc>
        <w:tc>
          <w:tcPr>
            <w:tcW w:w="422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685D2622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0.12</w:t>
            </w:r>
          </w:p>
        </w:tc>
        <w:tc>
          <w:tcPr>
            <w:tcW w:w="422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588CC463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0.23</w:t>
            </w:r>
          </w:p>
        </w:tc>
        <w:tc>
          <w:tcPr>
            <w:tcW w:w="422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2B56E23B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0.13</w:t>
            </w:r>
          </w:p>
        </w:tc>
        <w:tc>
          <w:tcPr>
            <w:tcW w:w="422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3F31CA39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0.10</w:t>
            </w:r>
          </w:p>
        </w:tc>
        <w:tc>
          <w:tcPr>
            <w:tcW w:w="32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7427CFE9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0.41</w:t>
            </w:r>
          </w:p>
        </w:tc>
        <w:tc>
          <w:tcPr>
            <w:tcW w:w="644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36600A5E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later</w:t>
            </w:r>
          </w:p>
        </w:tc>
        <w:tc>
          <w:tcPr>
            <w:tcW w:w="1398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1D7A8135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uncertain</w:t>
            </w:r>
          </w:p>
        </w:tc>
        <w:tc>
          <w:tcPr>
            <w:tcW w:w="479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7FBB858C" w14:textId="7BEBFD8D" w:rsidR="00997F0B" w:rsidRDefault="008F7FF8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excluded</w:t>
            </w:r>
          </w:p>
        </w:tc>
      </w:tr>
      <w:tr w:rsidR="00292AEB" w14:paraId="021F840A" w14:textId="77777777" w:rsidTr="00E5622D">
        <w:tc>
          <w:tcPr>
            <w:tcW w:w="469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78609032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27 May</w:t>
            </w:r>
          </w:p>
        </w:tc>
        <w:tc>
          <w:tcPr>
            <w:tcW w:w="422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2B88B677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0.25</w:t>
            </w:r>
          </w:p>
        </w:tc>
        <w:tc>
          <w:tcPr>
            <w:tcW w:w="422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36CCC713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0.18</w:t>
            </w:r>
          </w:p>
        </w:tc>
        <w:tc>
          <w:tcPr>
            <w:tcW w:w="422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68FE078E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0.21</w:t>
            </w:r>
          </w:p>
        </w:tc>
        <w:tc>
          <w:tcPr>
            <w:tcW w:w="422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7474C2C0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0.13</w:t>
            </w:r>
          </w:p>
        </w:tc>
        <w:tc>
          <w:tcPr>
            <w:tcW w:w="32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3E603CBB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0.23</w:t>
            </w:r>
          </w:p>
        </w:tc>
        <w:tc>
          <w:tcPr>
            <w:tcW w:w="644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0D06AAE0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later</w:t>
            </w:r>
          </w:p>
        </w:tc>
        <w:tc>
          <w:tcPr>
            <w:tcW w:w="1398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53D61E27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uncertain</w:t>
            </w:r>
          </w:p>
        </w:tc>
        <w:tc>
          <w:tcPr>
            <w:tcW w:w="479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584FA2A5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excluded</w:t>
            </w:r>
          </w:p>
        </w:tc>
      </w:tr>
      <w:tr w:rsidR="00292AEB" w14:paraId="35DACC16" w14:textId="77777777" w:rsidTr="00E5622D">
        <w:tc>
          <w:tcPr>
            <w:tcW w:w="469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0E191CEC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3 Jun</w:t>
            </w:r>
          </w:p>
        </w:tc>
        <w:tc>
          <w:tcPr>
            <w:tcW w:w="422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7477406E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0.25</w:t>
            </w:r>
          </w:p>
        </w:tc>
        <w:tc>
          <w:tcPr>
            <w:tcW w:w="422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1DEFC3BC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0.23</w:t>
            </w:r>
          </w:p>
        </w:tc>
        <w:tc>
          <w:tcPr>
            <w:tcW w:w="422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1234BBDF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0.20</w:t>
            </w:r>
          </w:p>
        </w:tc>
        <w:tc>
          <w:tcPr>
            <w:tcW w:w="422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0C1812D0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0.13</w:t>
            </w:r>
          </w:p>
        </w:tc>
        <w:tc>
          <w:tcPr>
            <w:tcW w:w="32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12965CE7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0.20</w:t>
            </w:r>
          </w:p>
        </w:tc>
        <w:tc>
          <w:tcPr>
            <w:tcW w:w="644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2D76CB42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week 4</w:t>
            </w:r>
          </w:p>
        </w:tc>
        <w:tc>
          <w:tcPr>
            <w:tcW w:w="1398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41606570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4–24 Jun (0.67)</w:t>
            </w:r>
          </w:p>
        </w:tc>
        <w:tc>
          <w:tcPr>
            <w:tcW w:w="479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2A2057F3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no</w:t>
            </w:r>
          </w:p>
        </w:tc>
      </w:tr>
      <w:tr w:rsidR="00292AEB" w14:paraId="189CCC5E" w14:textId="77777777" w:rsidTr="00E5622D">
        <w:tc>
          <w:tcPr>
            <w:tcW w:w="469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25D4346C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10 Jun</w:t>
            </w:r>
          </w:p>
        </w:tc>
        <w:tc>
          <w:tcPr>
            <w:tcW w:w="422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58EBD133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0.10</w:t>
            </w:r>
          </w:p>
        </w:tc>
        <w:tc>
          <w:tcPr>
            <w:tcW w:w="422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69C573AE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0.31</w:t>
            </w:r>
          </w:p>
        </w:tc>
        <w:tc>
          <w:tcPr>
            <w:tcW w:w="422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56F3D877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0.25</w:t>
            </w:r>
          </w:p>
        </w:tc>
        <w:tc>
          <w:tcPr>
            <w:tcW w:w="422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63C4298A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0.10</w:t>
            </w:r>
          </w:p>
        </w:tc>
        <w:tc>
          <w:tcPr>
            <w:tcW w:w="32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777A8AF1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0.25</w:t>
            </w:r>
          </w:p>
        </w:tc>
        <w:tc>
          <w:tcPr>
            <w:tcW w:w="644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33312A66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week 3</w:t>
            </w:r>
          </w:p>
        </w:tc>
        <w:tc>
          <w:tcPr>
            <w:tcW w:w="1398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003465CC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11 Jun – 1 Jul (0.66)</w:t>
            </w:r>
          </w:p>
        </w:tc>
        <w:tc>
          <w:tcPr>
            <w:tcW w:w="479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7531F54F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yes</w:t>
            </w:r>
          </w:p>
        </w:tc>
      </w:tr>
      <w:tr w:rsidR="00292AEB" w14:paraId="228291C3" w14:textId="77777777" w:rsidTr="00E5622D">
        <w:tc>
          <w:tcPr>
            <w:tcW w:w="469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5258ECF7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17 Jun</w:t>
            </w:r>
          </w:p>
        </w:tc>
        <w:tc>
          <w:tcPr>
            <w:tcW w:w="422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3887B020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0.16</w:t>
            </w:r>
          </w:p>
        </w:tc>
        <w:tc>
          <w:tcPr>
            <w:tcW w:w="422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487C80C9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0.34</w:t>
            </w:r>
          </w:p>
        </w:tc>
        <w:tc>
          <w:tcPr>
            <w:tcW w:w="422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6B656B98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0.26</w:t>
            </w:r>
          </w:p>
        </w:tc>
        <w:tc>
          <w:tcPr>
            <w:tcW w:w="422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2CDD987C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0.09</w:t>
            </w:r>
          </w:p>
        </w:tc>
        <w:tc>
          <w:tcPr>
            <w:tcW w:w="32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4C2FA709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0.14</w:t>
            </w:r>
          </w:p>
        </w:tc>
        <w:tc>
          <w:tcPr>
            <w:tcW w:w="644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5B27E3E0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week 2</w:t>
            </w:r>
          </w:p>
        </w:tc>
        <w:tc>
          <w:tcPr>
            <w:tcW w:w="1398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245DFFE3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18 Jun – 8 Jul (0.77)</w:t>
            </w:r>
          </w:p>
        </w:tc>
        <w:tc>
          <w:tcPr>
            <w:tcW w:w="479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452E7670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yes</w:t>
            </w:r>
          </w:p>
        </w:tc>
      </w:tr>
      <w:tr w:rsidR="00292AEB" w14:paraId="70E696EA" w14:textId="77777777" w:rsidTr="00E5622D">
        <w:tc>
          <w:tcPr>
            <w:tcW w:w="469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061EAEF9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24 Jun</w:t>
            </w:r>
          </w:p>
        </w:tc>
        <w:tc>
          <w:tcPr>
            <w:tcW w:w="422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622B44B8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0.21</w:t>
            </w:r>
          </w:p>
        </w:tc>
        <w:tc>
          <w:tcPr>
            <w:tcW w:w="422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30F844E0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0.32</w:t>
            </w:r>
          </w:p>
        </w:tc>
        <w:tc>
          <w:tcPr>
            <w:tcW w:w="422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3F770CC8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0.24</w:t>
            </w:r>
          </w:p>
        </w:tc>
        <w:tc>
          <w:tcPr>
            <w:tcW w:w="422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55323277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0.10</w:t>
            </w:r>
          </w:p>
        </w:tc>
        <w:tc>
          <w:tcPr>
            <w:tcW w:w="32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01C6E8F5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0.12</w:t>
            </w:r>
          </w:p>
        </w:tc>
        <w:tc>
          <w:tcPr>
            <w:tcW w:w="644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46E3BDCB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week 1</w:t>
            </w:r>
          </w:p>
        </w:tc>
        <w:tc>
          <w:tcPr>
            <w:tcW w:w="1398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29F4F6D5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25 Jun – 15 Jul (0.78)</w:t>
            </w:r>
          </w:p>
        </w:tc>
        <w:tc>
          <w:tcPr>
            <w:tcW w:w="479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35AE0AF1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yes</w:t>
            </w:r>
          </w:p>
        </w:tc>
      </w:tr>
    </w:tbl>
    <w:p w14:paraId="59388744" w14:textId="77777777" w:rsidR="00997F0B" w:rsidRDefault="00997F0B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Emphasis"/>
          <w:rFonts w:ascii="Calibri" w:eastAsia="Times New Roman" w:hAnsi="Calibri" w:cs="Calibri"/>
          <w:color w:val="222222"/>
          <w:sz w:val="22"/>
          <w:szCs w:val="22"/>
        </w:rPr>
        <w:t>Calibration: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this subdistrict adds 5 communicated windows (stated probabilities 0.69, 0.67, 0.66, 0.77, 0.78) and 4 hits to the totals in Q1.</w:t>
      </w:r>
    </w:p>
    <w:p w14:paraId="68AA2A12" w14:textId="77777777" w:rsidR="00997F0B" w:rsidRDefault="00997F0B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Emphasis"/>
          <w:rFonts w:ascii="Calibri" w:eastAsia="Times New Roman" w:hAnsi="Calibri" w:cs="Calibri"/>
          <w:color w:val="222222"/>
          <w:sz w:val="22"/>
          <w:szCs w:val="22"/>
        </w:rPr>
        <w:t>Brier/AUC: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each of the 7 issuances it appears in adds 5 (probability, outcome) pairs. For 10 Jun the outcomes are (0, 0, 1, 0, 0), giving squared errors 0.010, 0.095, 0.565, 0.009, 0.060.</w:t>
      </w:r>
    </w:p>
    <w:p w14:paraId="631CE3BB" w14:textId="77777777" w:rsidR="00997F0B" w:rsidRDefault="00997F0B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Emphasis"/>
          <w:rFonts w:ascii="Calibri" w:eastAsia="Times New Roman" w:hAnsi="Calibri" w:cs="Calibri"/>
          <w:color w:val="222222"/>
          <w:sz w:val="22"/>
          <w:szCs w:val="22"/>
        </w:rPr>
        <w:t>Removal: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the 1 Jul issuance comes after the 28 Jun onset, so this subdistrict is not part of it. It drops out of the verification exactly as described above.</w:t>
      </w:r>
    </w:p>
    <w:p w14:paraId="66596C0D" w14:textId="77777777" w:rsidR="00997F0B" w:rsidRDefault="00997F0B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To trace any other subdistrict, filter </w:t>
      </w:r>
      <w:r>
        <w:rPr>
          <w:rStyle w:val="HTMLCode"/>
          <w:color w:val="222222"/>
        </w:rPr>
        <w:t>output/verification_cases.csv</w:t>
      </w:r>
      <w:r>
        <w:rPr>
          <w:rFonts w:ascii="Calibri" w:hAnsi="Calibri" w:cs="Calibri"/>
          <w:color w:val="222222"/>
          <w:sz w:val="22"/>
          <w:szCs w:val="22"/>
        </w:rPr>
        <w:t xml:space="preserve"> on </w:t>
      </w:r>
      <w:r>
        <w:rPr>
          <w:rStyle w:val="HTMLCode"/>
          <w:color w:val="222222"/>
        </w:rPr>
        <w:t>id</w:t>
      </w:r>
      <w:r>
        <w:rPr>
          <w:rFonts w:ascii="Calibri" w:hAnsi="Calibri" w:cs="Calibri"/>
          <w:color w:val="222222"/>
          <w:sz w:val="22"/>
          <w:szCs w:val="22"/>
        </w:rPr>
        <w:t>.</w:t>
      </w:r>
    </w:p>
    <w:p w14:paraId="0F9316E0" w14:textId="77777777" w:rsidR="00997F0B" w:rsidRDefault="00997F0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AUC and Brier Skill Score</w:t>
      </w:r>
    </w:p>
    <w:p w14:paraId="18E15549" w14:textId="77777777" w:rsidR="00997F0B" w:rsidRDefault="00997F0B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Pooling.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All cases are pooled before computing the score. Brier is the mean squared error over every (subdistrict, issuance, week) probability–outcome pair, and BSS = 1 − </w:t>
      </w:r>
      <w:proofErr w:type="spellStart"/>
      <w:r>
        <w:rPr>
          <w:rFonts w:ascii="Calibri" w:eastAsia="Times New Roman" w:hAnsi="Calibri" w:cs="Calibri"/>
          <w:color w:val="222222"/>
          <w:sz w:val="22"/>
          <w:szCs w:val="22"/>
        </w:rPr>
        <w:t>Brier_forecast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/ </w:t>
      </w:r>
      <w:proofErr w:type="spellStart"/>
      <w:r>
        <w:rPr>
          <w:rFonts w:ascii="Calibri" w:eastAsia="Times New Roman" w:hAnsi="Calibri" w:cs="Calibri"/>
          <w:color w:val="222222"/>
          <w:sz w:val="22"/>
          <w:szCs w:val="22"/>
        </w:rPr>
        <w:t>Brier_reference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. AUC is computed on the same pooled pairs. Scores are not computed per subdistrict and then </w:t>
      </w:r>
      <w:proofErr w:type="gramStart"/>
      <w:r>
        <w:rPr>
          <w:rFonts w:ascii="Calibri" w:eastAsia="Times New Roman" w:hAnsi="Calibri" w:cs="Calibri"/>
          <w:color w:val="222222"/>
          <w:sz w:val="22"/>
          <w:szCs w:val="22"/>
        </w:rPr>
        <w:t>averaged</w:t>
      </w:r>
      <w:proofErr w:type="gramEnd"/>
      <w:r>
        <w:rPr>
          <w:rFonts w:ascii="Calibri" w:eastAsia="Times New Roman" w:hAnsi="Calibri" w:cs="Calibri"/>
          <w:color w:val="222222"/>
          <w:sz w:val="22"/>
          <w:szCs w:val="22"/>
        </w:rPr>
        <w:t>.</w:t>
      </w:r>
    </w:p>
    <w:p w14:paraId="1791970E" w14:textId="77777777" w:rsidR="00997F0B" w:rsidRDefault="00997F0B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Sample size per lead week.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19,866 cases for each of weeks 1–4 and later, so 99,330 pooled pairs. Cases per issuance: 3,196, 3,196, 3,196, 3,196, 2,840, 2,367, 1,360, 515 (13 May → 1 Jul). </w:t>
      </w:r>
      <w:r>
        <w:rPr>
          <w:rStyle w:val="HTMLCode"/>
          <w:color w:val="222222"/>
        </w:rPr>
        <w:t>forecast_scores_by_week.csv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gives N, number of onsets, Brier, BSS and AUC for each week separately. </w:t>
      </w:r>
      <w:proofErr w:type="spellStart"/>
      <w:r>
        <w:rPr>
          <w:rFonts w:ascii="Calibri" w:eastAsia="Times New Roman" w:hAnsi="Calibri" w:cs="Calibri"/>
          <w:color w:val="222222"/>
          <w:sz w:val="22"/>
          <w:szCs w:val="22"/>
        </w:rPr>
        <w:t>Neighbouring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subdistricts are strongly correlated, so the number of independent samples is much smaller than N.</w:t>
      </w:r>
    </w:p>
    <w:p w14:paraId="475CBD24" w14:textId="77777777" w:rsidR="00997F0B" w:rsidRDefault="00997F0B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lastRenderedPageBreak/>
        <w:t>Same cases across weeks.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Yes. Every retained case has a known outcome for all weeks, so weeks 1–4 use identical cases and observations.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1258"/>
        <w:gridCol w:w="1258"/>
        <w:gridCol w:w="1258"/>
        <w:gridCol w:w="1258"/>
        <w:gridCol w:w="1258"/>
        <w:gridCol w:w="1258"/>
        <w:gridCol w:w="1258"/>
      </w:tblGrid>
      <w:tr w:rsidR="00292AEB" w14:paraId="504FAEE8" w14:textId="77777777" w:rsidTr="00E5622D">
        <w:trPr>
          <w:tblHeader/>
        </w:trPr>
        <w:tc>
          <w:tcPr>
            <w:tcW w:w="625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4BD0EBBD" w14:textId="77777777" w:rsidR="00997F0B" w:rsidRDefault="00997F0B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Week</w:t>
            </w:r>
          </w:p>
        </w:tc>
        <w:tc>
          <w:tcPr>
            <w:tcW w:w="625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28F08D73" w14:textId="77777777" w:rsidR="00997F0B" w:rsidRDefault="00997F0B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N</w:t>
            </w:r>
          </w:p>
        </w:tc>
        <w:tc>
          <w:tcPr>
            <w:tcW w:w="625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2F6F3BD0" w14:textId="77777777" w:rsidR="00997F0B" w:rsidRDefault="00997F0B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Onsets</w:t>
            </w:r>
          </w:p>
        </w:tc>
        <w:tc>
          <w:tcPr>
            <w:tcW w:w="625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59565588" w14:textId="77777777" w:rsidR="00997F0B" w:rsidRDefault="00997F0B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BSS vs statistical model</w:t>
            </w:r>
          </w:p>
        </w:tc>
        <w:tc>
          <w:tcPr>
            <w:tcW w:w="625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601C1A5F" w14:textId="77777777" w:rsidR="00997F0B" w:rsidRDefault="00997F0B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BSS vs static climatology</w:t>
            </w:r>
          </w:p>
        </w:tc>
        <w:tc>
          <w:tcPr>
            <w:tcW w:w="625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312C91CB" w14:textId="77777777" w:rsidR="00997F0B" w:rsidRDefault="00997F0B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AUC forecast</w:t>
            </w:r>
          </w:p>
        </w:tc>
        <w:tc>
          <w:tcPr>
            <w:tcW w:w="625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15E1E613" w14:textId="77777777" w:rsidR="00997F0B" w:rsidRDefault="00997F0B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AUC statistical model</w:t>
            </w:r>
          </w:p>
        </w:tc>
        <w:tc>
          <w:tcPr>
            <w:tcW w:w="625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16442BC4" w14:textId="77777777" w:rsidR="00997F0B" w:rsidRDefault="00997F0B">
            <w:pP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19"/>
                <w:szCs w:val="19"/>
              </w:rPr>
              <w:t>AUC static climatology</w:t>
            </w:r>
          </w:p>
        </w:tc>
      </w:tr>
      <w:tr w:rsidR="00292AEB" w14:paraId="2ABFB8EB" w14:textId="77777777" w:rsidTr="00E5622D">
        <w:tc>
          <w:tcPr>
            <w:tcW w:w="625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1BF5D6AC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Week 1</w:t>
            </w:r>
          </w:p>
        </w:tc>
        <w:tc>
          <w:tcPr>
            <w:tcW w:w="625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41393689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19,866</w:t>
            </w:r>
          </w:p>
        </w:tc>
        <w:tc>
          <w:tcPr>
            <w:tcW w:w="625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4AEE0C7F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1,550</w:t>
            </w:r>
          </w:p>
        </w:tc>
        <w:tc>
          <w:tcPr>
            <w:tcW w:w="625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29623F1A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+0.043</w:t>
            </w:r>
          </w:p>
        </w:tc>
        <w:tc>
          <w:tcPr>
            <w:tcW w:w="625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391B8F8E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+0.048</w:t>
            </w:r>
          </w:p>
        </w:tc>
        <w:tc>
          <w:tcPr>
            <w:tcW w:w="625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715EFC85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0.887</w:t>
            </w:r>
          </w:p>
        </w:tc>
        <w:tc>
          <w:tcPr>
            <w:tcW w:w="625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640A7486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0.877</w:t>
            </w:r>
          </w:p>
        </w:tc>
        <w:tc>
          <w:tcPr>
            <w:tcW w:w="625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00251C6A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0.845</w:t>
            </w:r>
          </w:p>
        </w:tc>
      </w:tr>
      <w:tr w:rsidR="00292AEB" w14:paraId="29413F48" w14:textId="77777777" w:rsidTr="00E5622D">
        <w:tc>
          <w:tcPr>
            <w:tcW w:w="625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1825E1DF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Week 2</w:t>
            </w:r>
          </w:p>
        </w:tc>
        <w:tc>
          <w:tcPr>
            <w:tcW w:w="625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0056E95A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19,866</w:t>
            </w:r>
          </w:p>
        </w:tc>
        <w:tc>
          <w:tcPr>
            <w:tcW w:w="625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2142E429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2,273</w:t>
            </w:r>
          </w:p>
        </w:tc>
        <w:tc>
          <w:tcPr>
            <w:tcW w:w="625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1E37B0CB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−0.024</w:t>
            </w:r>
          </w:p>
        </w:tc>
        <w:tc>
          <w:tcPr>
            <w:tcW w:w="625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598630F0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+0.013</w:t>
            </w:r>
          </w:p>
        </w:tc>
        <w:tc>
          <w:tcPr>
            <w:tcW w:w="625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0C105530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0.813</w:t>
            </w:r>
          </w:p>
        </w:tc>
        <w:tc>
          <w:tcPr>
            <w:tcW w:w="625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69A0B86D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0.818</w:t>
            </w:r>
          </w:p>
        </w:tc>
        <w:tc>
          <w:tcPr>
            <w:tcW w:w="625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55D00AF5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0.764</w:t>
            </w:r>
          </w:p>
        </w:tc>
      </w:tr>
      <w:tr w:rsidR="00292AEB" w14:paraId="32F2FF10" w14:textId="77777777" w:rsidTr="00E5622D">
        <w:tc>
          <w:tcPr>
            <w:tcW w:w="625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472584AC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Week 3</w:t>
            </w:r>
          </w:p>
        </w:tc>
        <w:tc>
          <w:tcPr>
            <w:tcW w:w="625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055F9A52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19,866</w:t>
            </w:r>
          </w:p>
        </w:tc>
        <w:tc>
          <w:tcPr>
            <w:tcW w:w="625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3FAFFB7A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2,658</w:t>
            </w:r>
          </w:p>
        </w:tc>
        <w:tc>
          <w:tcPr>
            <w:tcW w:w="625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5D4F604B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−0.052</w:t>
            </w:r>
          </w:p>
        </w:tc>
        <w:tc>
          <w:tcPr>
            <w:tcW w:w="625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492E0971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−0.035</w:t>
            </w:r>
          </w:p>
        </w:tc>
        <w:tc>
          <w:tcPr>
            <w:tcW w:w="625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062D18FC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0.695</w:t>
            </w:r>
          </w:p>
        </w:tc>
        <w:tc>
          <w:tcPr>
            <w:tcW w:w="625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0B24225D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0.721</w:t>
            </w:r>
          </w:p>
        </w:tc>
        <w:tc>
          <w:tcPr>
            <w:tcW w:w="625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044700B6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0.685</w:t>
            </w:r>
          </w:p>
        </w:tc>
      </w:tr>
      <w:tr w:rsidR="00292AEB" w14:paraId="502CA278" w14:textId="77777777" w:rsidTr="00E5622D">
        <w:tc>
          <w:tcPr>
            <w:tcW w:w="625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2F2FE473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Week 4</w:t>
            </w:r>
          </w:p>
        </w:tc>
        <w:tc>
          <w:tcPr>
            <w:tcW w:w="625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5B5BEF3C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19,866</w:t>
            </w:r>
          </w:p>
        </w:tc>
        <w:tc>
          <w:tcPr>
            <w:tcW w:w="625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70F5BA5E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2,784</w:t>
            </w:r>
          </w:p>
        </w:tc>
        <w:tc>
          <w:tcPr>
            <w:tcW w:w="625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1DFBA5BB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−0.018</w:t>
            </w:r>
          </w:p>
        </w:tc>
        <w:tc>
          <w:tcPr>
            <w:tcW w:w="625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5A11BAE4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−0.013</w:t>
            </w:r>
          </w:p>
        </w:tc>
        <w:tc>
          <w:tcPr>
            <w:tcW w:w="625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753BB35D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0.662</w:t>
            </w:r>
          </w:p>
        </w:tc>
        <w:tc>
          <w:tcPr>
            <w:tcW w:w="625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0E5CDE44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0.674</w:t>
            </w:r>
          </w:p>
        </w:tc>
        <w:tc>
          <w:tcPr>
            <w:tcW w:w="625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1BC78456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0.664</w:t>
            </w:r>
          </w:p>
        </w:tc>
      </w:tr>
      <w:tr w:rsidR="00292AEB" w14:paraId="01DC5729" w14:textId="77777777" w:rsidTr="00E5622D">
        <w:tc>
          <w:tcPr>
            <w:tcW w:w="625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5B61BD85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Later</w:t>
            </w:r>
          </w:p>
        </w:tc>
        <w:tc>
          <w:tcPr>
            <w:tcW w:w="625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4FB06EAF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19,866</w:t>
            </w:r>
          </w:p>
        </w:tc>
        <w:tc>
          <w:tcPr>
            <w:tcW w:w="625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3E930179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10,601</w:t>
            </w:r>
          </w:p>
        </w:tc>
        <w:tc>
          <w:tcPr>
            <w:tcW w:w="625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28AC46E4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+0.023</w:t>
            </w:r>
          </w:p>
        </w:tc>
        <w:tc>
          <w:tcPr>
            <w:tcW w:w="625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74285AB0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+0.041</w:t>
            </w:r>
          </w:p>
        </w:tc>
        <w:tc>
          <w:tcPr>
            <w:tcW w:w="625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4B2C052D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0.858</w:t>
            </w:r>
          </w:p>
        </w:tc>
        <w:tc>
          <w:tcPr>
            <w:tcW w:w="625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72CF7745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0.873</w:t>
            </w:r>
          </w:p>
        </w:tc>
        <w:tc>
          <w:tcPr>
            <w:tcW w:w="625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1C1F8FCC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0.873</w:t>
            </w:r>
          </w:p>
        </w:tc>
      </w:tr>
      <w:tr w:rsidR="00292AEB" w14:paraId="5D61574D" w14:textId="77777777" w:rsidTr="00E5622D">
        <w:tc>
          <w:tcPr>
            <w:tcW w:w="625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7D086F65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All pooled</w:t>
            </w:r>
          </w:p>
        </w:tc>
        <w:tc>
          <w:tcPr>
            <w:tcW w:w="625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47A67C0A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99,330</w:t>
            </w:r>
          </w:p>
        </w:tc>
        <w:tc>
          <w:tcPr>
            <w:tcW w:w="625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58F17043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19,866</w:t>
            </w:r>
          </w:p>
        </w:tc>
        <w:tc>
          <w:tcPr>
            <w:tcW w:w="625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416C9202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−0.007</w:t>
            </w:r>
          </w:p>
        </w:tc>
        <w:tc>
          <w:tcPr>
            <w:tcW w:w="625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7D2A1E21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+0.010</w:t>
            </w:r>
          </w:p>
        </w:tc>
        <w:tc>
          <w:tcPr>
            <w:tcW w:w="625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53D2DC29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0.851</w:t>
            </w:r>
          </w:p>
        </w:tc>
        <w:tc>
          <w:tcPr>
            <w:tcW w:w="625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5B54FA9E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0.853</w:t>
            </w:r>
          </w:p>
        </w:tc>
        <w:tc>
          <w:tcPr>
            <w:tcW w:w="625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661F648D" w14:textId="77777777" w:rsidR="00997F0B" w:rsidRDefault="00997F0B">
            <w:pP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0.839</w:t>
            </w:r>
          </w:p>
        </w:tc>
      </w:tr>
    </w:tbl>
    <w:p w14:paraId="7A5F1C41" w14:textId="5C9817B6" w:rsidR="00997F0B" w:rsidRDefault="00997F0B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 xml:space="preserve">We do not consider the week-by-week scores </w:t>
      </w:r>
      <w:r w:rsidR="008F7FF8">
        <w:rPr>
          <w:rStyle w:val="Strong"/>
          <w:rFonts w:ascii="Calibri" w:hAnsi="Calibri" w:cs="Calibri"/>
          <w:color w:val="222222"/>
          <w:sz w:val="22"/>
          <w:szCs w:val="22"/>
        </w:rPr>
        <w:t xml:space="preserve">for an individual year to be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meaningful.</w:t>
      </w:r>
      <w:r>
        <w:rPr>
          <w:rFonts w:ascii="Calibri" w:hAnsi="Calibri" w:cs="Calibri"/>
          <w:color w:val="222222"/>
          <w:sz w:val="22"/>
          <w:szCs w:val="22"/>
        </w:rPr>
        <w:t xml:space="preserve"> Although N is large, the effective sample is small: the scores come from a single season and eight issuances, and neighboring subdistricts share the same weather, so a few large-scale onset events dominate each week. One sign of this is that "later" — the longest lead — scores better than weeks 2–4. If the weekly scores reflected skill at each lead time, they would be expected to decline with lead. The pooled scores are more robust.</w:t>
      </w:r>
    </w:p>
    <w:p w14:paraId="2DCBF069" w14:textId="77777777" w:rsidR="00997F0B" w:rsidRDefault="00997F0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Underlying data and code</w:t>
      </w:r>
    </w:p>
    <w:p w14:paraId="03D2BD4C" w14:textId="77777777" w:rsidR="00997F0B" w:rsidRDefault="00997F0B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All of it is in the accompanying folder:</w:t>
      </w:r>
    </w:p>
    <w:p w14:paraId="46B4B538" w14:textId="77777777" w:rsidR="00997F0B" w:rsidRDefault="00997F0B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Code: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the scripts listed in the README (</w:t>
      </w:r>
      <w:r>
        <w:rPr>
          <w:rStyle w:val="HTMLCode"/>
          <w:color w:val="222222"/>
        </w:rPr>
        <w:t>score.py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</w:t>
      </w:r>
      <w:r>
        <w:rPr>
          <w:rStyle w:val="HTMLCode"/>
          <w:color w:val="222222"/>
        </w:rPr>
        <w:t>common.py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</w:t>
      </w:r>
      <w:r>
        <w:rPr>
          <w:rStyle w:val="HTMLCode"/>
          <w:color w:val="222222"/>
        </w:rPr>
        <w:t>config.py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</w:t>
      </w:r>
      <w:r>
        <w:rPr>
          <w:rStyle w:val="HTMLCode"/>
          <w:color w:val="222222"/>
        </w:rPr>
        <w:t>reliability.py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</w:t>
      </w:r>
      <w:r>
        <w:rPr>
          <w:rStyle w:val="HTMLCode"/>
          <w:color w:val="222222"/>
        </w:rPr>
        <w:t>run_all.py</w:t>
      </w:r>
      <w:r>
        <w:rPr>
          <w:rFonts w:ascii="Calibri" w:eastAsia="Times New Roman" w:hAnsi="Calibri" w:cs="Calibri"/>
          <w:color w:val="222222"/>
          <w:sz w:val="22"/>
          <w:szCs w:val="22"/>
        </w:rPr>
        <w:t>).</w:t>
      </w:r>
    </w:p>
    <w:p w14:paraId="1D99106B" w14:textId="77777777" w:rsidR="00997F0B" w:rsidRDefault="00997F0B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Observed onset dataset: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Style w:val="HTMLCode"/>
          <w:color w:val="222222"/>
        </w:rPr>
        <w:t>verification_data</w:t>
      </w:r>
      <w:proofErr w:type="spellEnd"/>
      <w:r>
        <w:rPr>
          <w:rStyle w:val="HTMLCode"/>
          <w:color w:val="222222"/>
        </w:rPr>
        <w:t>/onsets/onset_dates_2026.csv</w:t>
      </w:r>
      <w:r>
        <w:rPr>
          <w:rFonts w:ascii="Calibri" w:eastAsia="Times New Roman" w:hAnsi="Calibri" w:cs="Calibri"/>
          <w:color w:val="222222"/>
          <w:sz w:val="22"/>
          <w:szCs w:val="22"/>
        </w:rPr>
        <w:t>.</w:t>
      </w:r>
    </w:p>
    <w:p w14:paraId="1417A201" w14:textId="77777777" w:rsidR="00997F0B" w:rsidRDefault="00997F0B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Forecast files: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Style w:val="HTMLCode"/>
          <w:color w:val="222222"/>
        </w:rPr>
        <w:t>verification_data</w:t>
      </w:r>
      <w:proofErr w:type="spellEnd"/>
      <w:r>
        <w:rPr>
          <w:rStyle w:val="HTMLCode"/>
          <w:color w:val="222222"/>
        </w:rPr>
        <w:t>/forecasts/…/blend_output_full.csv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with weekly probabilities for the forecast and the statistical model. Communicated windows are reconstructed with the message rule and written to </w:t>
      </w:r>
      <w:r>
        <w:rPr>
          <w:rStyle w:val="HTMLCode"/>
          <w:color w:val="222222"/>
        </w:rPr>
        <w:t>output/verification_cases.csv</w:t>
      </w:r>
      <w:r>
        <w:rPr>
          <w:rFonts w:ascii="Calibri" w:eastAsia="Times New Roman" w:hAnsi="Calibri" w:cs="Calibri"/>
          <w:color w:val="222222"/>
          <w:sz w:val="22"/>
          <w:szCs w:val="22"/>
        </w:rPr>
        <w:t>.</w:t>
      </w:r>
    </w:p>
    <w:p w14:paraId="69AEBEA0" w14:textId="77777777" w:rsidR="00997F0B" w:rsidRDefault="00997F0B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Intermediate dataset: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Style w:val="HTMLCode"/>
          <w:color w:val="222222"/>
        </w:rPr>
        <w:t>output/verification_cases.csv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written by </w:t>
      </w:r>
      <w:r>
        <w:rPr>
          <w:rStyle w:val="HTMLCode"/>
          <w:color w:val="222222"/>
        </w:rPr>
        <w:t>score.py</w:t>
      </w:r>
      <w:r>
        <w:rPr>
          <w:rFonts w:ascii="Calibri" w:eastAsia="Times New Roman" w:hAnsi="Calibri" w:cs="Calibri"/>
          <w:color w:val="222222"/>
          <w:sz w:val="22"/>
          <w:szCs w:val="22"/>
        </w:rPr>
        <w:t>, is the case-level table that every headline score is computed from.</w:t>
      </w:r>
    </w:p>
    <w:p w14:paraId="6FD3FE27" w14:textId="77777777" w:rsidR="00997F0B" w:rsidRDefault="00997F0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Overall workflow</w:t>
      </w:r>
    </w:p>
    <w:p w14:paraId="32CA0BF0" w14:textId="77777777" w:rsidR="00997F0B" w:rsidRDefault="00997F0B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Issuance.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Each weekly issuance F gives each subdistrict probabilities for onset in week 1, 2, 3, 4 or later (</w:t>
      </w:r>
      <w:r>
        <w:rPr>
          <w:rStyle w:val="HTMLCode"/>
          <w:color w:val="222222"/>
        </w:rPr>
        <w:t>blend_output_full.csv</w:t>
      </w:r>
      <w:r>
        <w:rPr>
          <w:rFonts w:ascii="Calibri" w:eastAsia="Times New Roman" w:hAnsi="Calibri" w:cs="Calibri"/>
          <w:color w:val="222222"/>
          <w:sz w:val="22"/>
          <w:szCs w:val="22"/>
        </w:rPr>
        <w:t>).</w:t>
      </w:r>
    </w:p>
    <w:p w14:paraId="0C38D413" w14:textId="77777777" w:rsidR="00997F0B" w:rsidRDefault="00997F0B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Communicated window.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The </w:t>
      </w:r>
      <w:proofErr w:type="spellStart"/>
      <w:r>
        <w:rPr>
          <w:rFonts w:ascii="Calibri" w:eastAsia="Times New Roman" w:hAnsi="Calibri" w:cs="Calibri"/>
          <w:color w:val="222222"/>
          <w:sz w:val="22"/>
          <w:szCs w:val="22"/>
        </w:rPr>
        <w:t>MoAFW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message rule (Q1) turns those probabilities into a 1–3-week window or an "uncertain" message.</w:t>
      </w:r>
    </w:p>
    <w:p w14:paraId="7B2CA73A" w14:textId="77777777" w:rsidR="00997F0B" w:rsidRDefault="00997F0B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Observed onset.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Each subdistrict's 2026 onset date is read from </w:t>
      </w:r>
      <w:r>
        <w:rPr>
          <w:rStyle w:val="HTMLCode"/>
          <w:color w:val="222222"/>
        </w:rPr>
        <w:t>onset_dates_2026.csv</w:t>
      </w:r>
      <w:r>
        <w:rPr>
          <w:rFonts w:ascii="Calibri" w:eastAsia="Times New Roman" w:hAnsi="Calibri" w:cs="Calibri"/>
          <w:color w:val="222222"/>
          <w:sz w:val="22"/>
          <w:szCs w:val="22"/>
        </w:rPr>
        <w:t>. The date is converted to a category for each issuance.</w:t>
      </w:r>
    </w:p>
    <w:p w14:paraId="7B186376" w14:textId="77777777" w:rsidR="00997F0B" w:rsidRDefault="00997F0B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Already-onset subdistricts.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Cases with onset on or before F are removed for that issuance, from all systems and the observations alike.</w:t>
      </w:r>
    </w:p>
    <w:p w14:paraId="71ACAEC2" w14:textId="77777777" w:rsidR="00997F0B" w:rsidRDefault="00997F0B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Verification sample.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Each remaining (subdistrict, issuance) gives five probability–outcome pairs. Pairs whose outcome is not yet knowable are excluded. (</w:t>
      </w:r>
      <w:proofErr w:type="spellStart"/>
      <w:proofErr w:type="gramStart"/>
      <w:r>
        <w:rPr>
          <w:rStyle w:val="HTMLCode"/>
          <w:color w:val="222222"/>
        </w:rPr>
        <w:t>common.cases</w:t>
      </w:r>
      <w:proofErr w:type="spellEnd"/>
      <w:proofErr w:type="gram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; dumped to </w:t>
      </w:r>
      <w:r>
        <w:rPr>
          <w:rStyle w:val="HTMLCode"/>
          <w:color w:val="222222"/>
        </w:rPr>
        <w:t>verification_cases.csv</w:t>
      </w:r>
      <w:r>
        <w:rPr>
          <w:rFonts w:ascii="Calibri" w:eastAsia="Times New Roman" w:hAnsi="Calibri" w:cs="Calibri"/>
          <w:color w:val="222222"/>
          <w:sz w:val="22"/>
          <w:szCs w:val="22"/>
        </w:rPr>
        <w:t>.)</w:t>
      </w:r>
    </w:p>
    <w:p w14:paraId="08B9434A" w14:textId="77777777" w:rsidR="00997F0B" w:rsidRDefault="00997F0B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Scores.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Brier/BSS and AUC on the pooled pairs; calibration is the stated window probability vs. the hit rate over communicated windows; all are computed identically for the statistical model and static climatology (</w:t>
      </w:r>
      <w:r>
        <w:rPr>
          <w:rStyle w:val="HTMLCode"/>
          <w:color w:val="222222"/>
        </w:rPr>
        <w:t>score.py</w:t>
      </w:r>
      <w:r>
        <w:rPr>
          <w:rFonts w:ascii="Calibri" w:eastAsia="Times New Roman" w:hAnsi="Calibri" w:cs="Calibri"/>
          <w:color w:val="222222"/>
          <w:sz w:val="22"/>
          <w:szCs w:val="22"/>
        </w:rPr>
        <w:t>).</w:t>
      </w:r>
    </w:p>
    <w:sectPr w:rsidR="00997F0B" w:rsidSect="00E5622D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260EB"/>
    <w:multiLevelType w:val="multilevel"/>
    <w:tmpl w:val="9F785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CA5A10"/>
    <w:multiLevelType w:val="multilevel"/>
    <w:tmpl w:val="42285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1B707D"/>
    <w:multiLevelType w:val="multilevel"/>
    <w:tmpl w:val="6A22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734A5C"/>
    <w:multiLevelType w:val="multilevel"/>
    <w:tmpl w:val="E1AE7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291A8A"/>
    <w:multiLevelType w:val="multilevel"/>
    <w:tmpl w:val="865A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CE620B"/>
    <w:multiLevelType w:val="multilevel"/>
    <w:tmpl w:val="26C0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5996838">
    <w:abstractNumId w:val="1"/>
  </w:num>
  <w:num w:numId="2" w16cid:durableId="1557736564">
    <w:abstractNumId w:val="5"/>
  </w:num>
  <w:num w:numId="3" w16cid:durableId="1448431935">
    <w:abstractNumId w:val="2"/>
  </w:num>
  <w:num w:numId="4" w16cid:durableId="865144618">
    <w:abstractNumId w:val="0"/>
  </w:num>
  <w:num w:numId="5" w16cid:durableId="2104376663">
    <w:abstractNumId w:val="4"/>
  </w:num>
  <w:num w:numId="6" w16cid:durableId="18588150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22D"/>
    <w:rsid w:val="00292AEB"/>
    <w:rsid w:val="00340B89"/>
    <w:rsid w:val="008F7FF8"/>
    <w:rsid w:val="00997F0B"/>
    <w:rsid w:val="00D61F0A"/>
    <w:rsid w:val="00E56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EEB906"/>
  <w15:chartTrackingRefBased/>
  <w15:docId w15:val="{3EDF7E0E-D2DC-4CF8-8C4F-DB15A81B9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color w:val="222222"/>
      <w:kern w:val="36"/>
      <w:sz w:val="34"/>
      <w:szCs w:val="34"/>
    </w:rPr>
  </w:style>
  <w:style w:type="paragraph" w:styleId="Heading2">
    <w:name w:val="heading 2"/>
    <w:basedOn w:val="Normal"/>
    <w:link w:val="Heading2Char"/>
    <w:uiPriority w:val="9"/>
    <w:qFormat/>
    <w:pPr>
      <w:spacing w:before="280" w:after="100" w:afterAutospacing="1"/>
      <w:outlineLvl w:val="1"/>
    </w:pPr>
    <w:rPr>
      <w:b/>
      <w:bCs/>
      <w:color w:val="1A3D6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1329</Words>
  <Characters>7576</Characters>
  <Application>Microsoft Office Word</Application>
  <DocSecurity>0</DocSecurity>
  <Lines>63</Lines>
  <Paragraphs>17</Paragraphs>
  <ScaleCrop>false</ScaleCrop>
  <Company/>
  <LinksUpToDate>false</LinksUpToDate>
  <CharactersWithSpaces>8888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Responses to verification clarifications</dc:title>
  <dc:subject/>
  <dc:creator>Colin Aitken</dc:creator>
  <cp:keywords/>
  <dc:description/>
  <cp:lastModifiedBy>Colin Aitken</cp:lastModifiedBy>
  <cp:revision>3</cp:revision>
  <dcterms:created xsi:type="dcterms:W3CDTF">2026-10-05T19:38:00Z</dcterms:created>
  <dcterms:modified xsi:type="dcterms:W3CDTF">2026-10-05T19:43:00Z</dcterms:modified>
</cp:coreProperties>
</file>