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A3BD1" w14:textId="795E5FC8" w:rsidR="00C359FC" w:rsidRDefault="00C359FC">
      <w:r w:rsidRPr="00C359FC">
        <w:t>Table S1 Approximate number of training episodes required for each technique to reach the convergence threshold in each environment, based on the moving average reward (rolling window = 20)</w:t>
      </w:r>
    </w:p>
    <w:tbl>
      <w:tblPr>
        <w:tblW w:w="4319" w:type="pct"/>
        <w:jc w:val="center"/>
        <w:tblLook w:val="04A0" w:firstRow="1" w:lastRow="0" w:firstColumn="1" w:lastColumn="0" w:noHBand="0" w:noVBand="1"/>
      </w:tblPr>
      <w:tblGrid>
        <w:gridCol w:w="1418"/>
        <w:gridCol w:w="248"/>
        <w:gridCol w:w="1826"/>
        <w:gridCol w:w="2038"/>
        <w:gridCol w:w="2267"/>
      </w:tblGrid>
      <w:tr w:rsidR="00AD1FB5" w:rsidRPr="006E6C27" w14:paraId="0F33C1D9" w14:textId="77777777" w:rsidTr="00C359FC">
        <w:trPr>
          <w:trHeight w:val="298"/>
          <w:jc w:val="center"/>
        </w:trPr>
        <w:tc>
          <w:tcPr>
            <w:tcW w:w="909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1B1F0D7" w14:textId="77777777" w:rsidR="00AD1FB5" w:rsidRPr="006238A0" w:rsidRDefault="00AD1FB5" w:rsidP="00985681">
            <w:pPr>
              <w:pStyle w:val="MDPI42tablebody"/>
              <w:rPr>
                <w:b/>
              </w:rPr>
            </w:pPr>
            <w:r w:rsidRPr="006238A0">
              <w:rPr>
                <w:b/>
              </w:rPr>
              <w:t>Technique</w:t>
            </w:r>
          </w:p>
        </w:tc>
        <w:tc>
          <w:tcPr>
            <w:tcW w:w="1330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4ABC247" w14:textId="77777777" w:rsidR="00AD1FB5" w:rsidRDefault="00AD1FB5" w:rsidP="00985681">
            <w:pPr>
              <w:pStyle w:val="MDPI42tablebody"/>
              <w:rPr>
                <w:b/>
              </w:rPr>
            </w:pPr>
            <w:r w:rsidRPr="006238A0">
              <w:rPr>
                <w:b/>
              </w:rPr>
              <w:t>Lunar Lander</w:t>
            </w:r>
          </w:p>
          <w:p w14:paraId="427134D5" w14:textId="4E08EE92" w:rsidR="00DA4713" w:rsidRPr="006238A0" w:rsidRDefault="001327FE" w:rsidP="00985681">
            <w:pPr>
              <w:pStyle w:val="MDPI42tablebody"/>
              <w:rPr>
                <w:b/>
              </w:rPr>
            </w:pPr>
            <w:r w:rsidRPr="001327FE">
              <w:rPr>
                <w:b/>
              </w:rPr>
              <w:t>(90% of the optimal reward</w:t>
            </w:r>
            <w:r w:rsidR="00C359FC">
              <w:rPr>
                <w:b/>
              </w:rPr>
              <w:t>=</w:t>
            </w:r>
            <w:r w:rsidRPr="001327FE">
              <w:rPr>
                <w:b/>
              </w:rPr>
              <w:t xml:space="preserve"> 180)</w:t>
            </w:r>
          </w:p>
        </w:tc>
        <w:tc>
          <w:tcPr>
            <w:tcW w:w="1307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5B80AE8" w14:textId="77777777" w:rsidR="00AD1FB5" w:rsidRDefault="00AD1FB5" w:rsidP="00985681">
            <w:pPr>
              <w:pStyle w:val="MDPI42tablebody"/>
              <w:rPr>
                <w:b/>
              </w:rPr>
            </w:pPr>
            <w:r w:rsidRPr="006238A0">
              <w:rPr>
                <w:b/>
              </w:rPr>
              <w:t>Cart Pole</w:t>
            </w:r>
          </w:p>
          <w:p w14:paraId="0C04A939" w14:textId="1D4FA1C3" w:rsidR="00DA4713" w:rsidRPr="006238A0" w:rsidRDefault="001327FE" w:rsidP="00985681">
            <w:pPr>
              <w:pStyle w:val="MDPI42tablebody"/>
              <w:rPr>
                <w:b/>
              </w:rPr>
            </w:pPr>
            <w:r w:rsidRPr="001327FE">
              <w:rPr>
                <w:b/>
              </w:rPr>
              <w:t>(90% of the optimal reward</w:t>
            </w:r>
            <w:r w:rsidR="00C359FC">
              <w:rPr>
                <w:b/>
              </w:rPr>
              <w:t>=</w:t>
            </w:r>
            <w:r w:rsidRPr="001327FE">
              <w:rPr>
                <w:b/>
              </w:rPr>
              <w:t xml:space="preserve"> </w:t>
            </w:r>
            <w:r>
              <w:rPr>
                <w:b/>
              </w:rPr>
              <w:t>450</w:t>
            </w:r>
            <w:r w:rsidRPr="001327FE">
              <w:rPr>
                <w:b/>
              </w:rPr>
              <w:t>)</w:t>
            </w:r>
          </w:p>
        </w:tc>
        <w:tc>
          <w:tcPr>
            <w:tcW w:w="1454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8BE0D4E" w14:textId="77777777" w:rsidR="00AD1FB5" w:rsidRDefault="00AD1FB5" w:rsidP="00985681">
            <w:pPr>
              <w:pStyle w:val="MDPI42tablebody"/>
              <w:rPr>
                <w:b/>
              </w:rPr>
            </w:pPr>
            <w:r w:rsidRPr="006238A0">
              <w:rPr>
                <w:b/>
              </w:rPr>
              <w:t>Mountain Car</w:t>
            </w:r>
          </w:p>
          <w:p w14:paraId="29DC9B04" w14:textId="65D31987" w:rsidR="001327FE" w:rsidRPr="006238A0" w:rsidRDefault="001327FE" w:rsidP="00985681">
            <w:pPr>
              <w:pStyle w:val="MDPI42tablebody"/>
              <w:rPr>
                <w:b/>
              </w:rPr>
            </w:pPr>
            <w:r w:rsidRPr="001327FE">
              <w:rPr>
                <w:b/>
              </w:rPr>
              <w:t>(90% of the optimal reward</w:t>
            </w:r>
            <w:r w:rsidR="00C359FC">
              <w:rPr>
                <w:b/>
              </w:rPr>
              <w:t>=</w:t>
            </w:r>
            <w:r w:rsidRPr="001327FE">
              <w:rPr>
                <w:b/>
              </w:rPr>
              <w:t xml:space="preserve"> </w:t>
            </w:r>
            <w:r>
              <w:rPr>
                <w:b/>
              </w:rPr>
              <w:t>-120</w:t>
            </w:r>
            <w:r w:rsidRPr="001327FE">
              <w:rPr>
                <w:b/>
              </w:rPr>
              <w:t>)</w:t>
            </w:r>
          </w:p>
        </w:tc>
      </w:tr>
      <w:tr w:rsidR="00AD1FB5" w:rsidRPr="006E6C27" w14:paraId="083870A6" w14:textId="77777777" w:rsidTr="00C359FC">
        <w:trPr>
          <w:trHeight w:val="298"/>
          <w:jc w:val="center"/>
        </w:trPr>
        <w:tc>
          <w:tcPr>
            <w:tcW w:w="1068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337FD6A" w14:textId="46F024B9" w:rsidR="00AD1FB5" w:rsidRPr="006E6C27" w:rsidRDefault="00AD1FB5" w:rsidP="00985681">
            <w:pPr>
              <w:pStyle w:val="MDPI42tablebody"/>
            </w:pPr>
            <w:r w:rsidRPr="00C95ACF">
              <w:t>DDQN</w:t>
            </w:r>
          </w:p>
        </w:tc>
        <w:tc>
          <w:tcPr>
            <w:tcW w:w="117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01BDDA" w14:textId="3ABEB31D" w:rsidR="00AD1FB5" w:rsidRPr="006E6C27" w:rsidRDefault="001327FE" w:rsidP="00985681">
            <w:pPr>
              <w:pStyle w:val="MDPI42tablebody"/>
            </w:pPr>
            <w:r w:rsidRPr="001327FE">
              <w:t>~</w:t>
            </w:r>
            <w:r>
              <w:t>650</w:t>
            </w:r>
          </w:p>
        </w:tc>
        <w:tc>
          <w:tcPr>
            <w:tcW w:w="130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DD0EB7" w14:textId="1A32FB22" w:rsidR="00AD1FB5" w:rsidRPr="006E6C27" w:rsidRDefault="001327FE" w:rsidP="00985681">
            <w:pPr>
              <w:pStyle w:val="MDPI42tablebody"/>
            </w:pPr>
            <w:r>
              <w:t>Not Reached</w:t>
            </w:r>
          </w:p>
        </w:tc>
        <w:tc>
          <w:tcPr>
            <w:tcW w:w="145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8A5700" w14:textId="4FE609BA" w:rsidR="00AD1FB5" w:rsidRPr="006E6C27" w:rsidRDefault="001327FE" w:rsidP="00985681">
            <w:pPr>
              <w:pStyle w:val="MDPI42tablebody"/>
            </w:pPr>
            <w:r>
              <w:t>Not Reached</w:t>
            </w:r>
          </w:p>
        </w:tc>
      </w:tr>
      <w:tr w:rsidR="00AD1FB5" w:rsidRPr="006E6C27" w14:paraId="76BA68CB" w14:textId="77777777" w:rsidTr="00C359FC">
        <w:trPr>
          <w:trHeight w:val="283"/>
          <w:jc w:val="center"/>
        </w:trPr>
        <w:tc>
          <w:tcPr>
            <w:tcW w:w="1068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86CDACE" w14:textId="4B446CEF" w:rsidR="00AD1FB5" w:rsidRPr="006E6C27" w:rsidRDefault="00DA4713" w:rsidP="00985681">
            <w:pPr>
              <w:pStyle w:val="MDPI42tablebody"/>
            </w:pPr>
            <w:r w:rsidRPr="00C95ACF">
              <w:t xml:space="preserve">1 </w:t>
            </w:r>
            <w:proofErr w:type="spellStart"/>
            <w:r w:rsidRPr="00C95ACF">
              <w:t>AdvB</w:t>
            </w:r>
            <w:proofErr w:type="spellEnd"/>
          </w:p>
        </w:tc>
        <w:tc>
          <w:tcPr>
            <w:tcW w:w="117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12F085" w14:textId="02839294" w:rsidR="00AD1FB5" w:rsidRPr="006E6C27" w:rsidRDefault="001327FE" w:rsidP="00985681">
            <w:pPr>
              <w:pStyle w:val="MDPI42tablebody"/>
            </w:pPr>
            <w:r w:rsidRPr="001327FE">
              <w:t>~</w:t>
            </w:r>
            <w:r>
              <w:t>450</w:t>
            </w:r>
          </w:p>
        </w:tc>
        <w:tc>
          <w:tcPr>
            <w:tcW w:w="130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A1F66F" w14:textId="2D59C975" w:rsidR="00AD1FB5" w:rsidRPr="006E6C27" w:rsidRDefault="001327FE" w:rsidP="00985681">
            <w:pPr>
              <w:pStyle w:val="MDPI42tablebody"/>
            </w:pPr>
            <w:r>
              <w:t>Not Reached</w:t>
            </w:r>
          </w:p>
        </w:tc>
        <w:tc>
          <w:tcPr>
            <w:tcW w:w="145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77CB2E" w14:textId="2C057087" w:rsidR="00AD1FB5" w:rsidRPr="006E6C27" w:rsidRDefault="001327FE" w:rsidP="00985681">
            <w:pPr>
              <w:pStyle w:val="MDPI42tablebody"/>
            </w:pPr>
            <w:r w:rsidRPr="001327FE">
              <w:t>~</w:t>
            </w:r>
            <w:r>
              <w:t>1350</w:t>
            </w:r>
          </w:p>
        </w:tc>
      </w:tr>
      <w:tr w:rsidR="00AD1FB5" w:rsidRPr="006E6C27" w14:paraId="3979C79A" w14:textId="77777777" w:rsidTr="00C359FC">
        <w:trPr>
          <w:trHeight w:val="298"/>
          <w:jc w:val="center"/>
        </w:trPr>
        <w:tc>
          <w:tcPr>
            <w:tcW w:w="1068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7F4A5F1" w14:textId="445E007C" w:rsidR="00AD1FB5" w:rsidRPr="006E6C27" w:rsidRDefault="00DA4713" w:rsidP="00985681">
            <w:pPr>
              <w:pStyle w:val="MDPI42tablebody"/>
            </w:pPr>
            <w:r>
              <w:t>5</w:t>
            </w:r>
            <w:r w:rsidRPr="00C95ACF">
              <w:t xml:space="preserve"> </w:t>
            </w:r>
            <w:proofErr w:type="spellStart"/>
            <w:r w:rsidRPr="00C95ACF">
              <w:t>AdvB</w:t>
            </w:r>
            <w:proofErr w:type="spellEnd"/>
          </w:p>
        </w:tc>
        <w:tc>
          <w:tcPr>
            <w:tcW w:w="117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8EEF0F" w14:textId="52D9CBB6" w:rsidR="00AD1FB5" w:rsidRPr="006E6C27" w:rsidRDefault="001327FE" w:rsidP="00985681">
            <w:pPr>
              <w:pStyle w:val="MDPI42tablebody"/>
            </w:pPr>
            <w:r w:rsidRPr="001327FE">
              <w:t>~</w:t>
            </w:r>
            <w:r>
              <w:t>450</w:t>
            </w:r>
          </w:p>
        </w:tc>
        <w:tc>
          <w:tcPr>
            <w:tcW w:w="130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75EA7E" w14:textId="00248A9A" w:rsidR="00AD1FB5" w:rsidRPr="006E6C27" w:rsidRDefault="001327FE" w:rsidP="00985681">
            <w:pPr>
              <w:pStyle w:val="MDPI42tablebody"/>
            </w:pPr>
            <w:r w:rsidRPr="001327FE">
              <w:t>~</w:t>
            </w:r>
            <w:r>
              <w:t>680</w:t>
            </w:r>
          </w:p>
        </w:tc>
        <w:tc>
          <w:tcPr>
            <w:tcW w:w="145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B1A7A9" w14:textId="67BAB405" w:rsidR="00AD1FB5" w:rsidRPr="006E6C27" w:rsidRDefault="001327FE" w:rsidP="00985681">
            <w:pPr>
              <w:pStyle w:val="MDPI42tablebody"/>
            </w:pPr>
            <w:r w:rsidRPr="001327FE">
              <w:t>~</w:t>
            </w:r>
            <w:r>
              <w:t>1250</w:t>
            </w:r>
          </w:p>
        </w:tc>
      </w:tr>
      <w:tr w:rsidR="00AD1FB5" w:rsidRPr="006E6C27" w14:paraId="339743D1" w14:textId="77777777" w:rsidTr="00C359FC">
        <w:trPr>
          <w:trHeight w:val="568"/>
          <w:jc w:val="center"/>
        </w:trPr>
        <w:tc>
          <w:tcPr>
            <w:tcW w:w="1068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AD7CC41" w14:textId="3F7804ED" w:rsidR="00AD1FB5" w:rsidRPr="006E6C27" w:rsidRDefault="00DA4713" w:rsidP="00985681">
            <w:pPr>
              <w:pStyle w:val="MDPI42tablebody"/>
            </w:pPr>
            <w:r w:rsidRPr="00C95ACF">
              <w:t>1</w:t>
            </w:r>
            <w:r>
              <w:t>0</w:t>
            </w:r>
            <w:r w:rsidRPr="00C95ACF">
              <w:t xml:space="preserve"> </w:t>
            </w:r>
            <w:proofErr w:type="spellStart"/>
            <w:r w:rsidRPr="00C95ACF">
              <w:t>AdvB</w:t>
            </w:r>
            <w:proofErr w:type="spellEnd"/>
          </w:p>
        </w:tc>
        <w:tc>
          <w:tcPr>
            <w:tcW w:w="117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C3C7C2" w14:textId="074F48C2" w:rsidR="00AD1FB5" w:rsidRPr="006E6C27" w:rsidRDefault="001327FE" w:rsidP="00985681">
            <w:pPr>
              <w:pStyle w:val="MDPI42tablebody"/>
            </w:pPr>
            <w:r w:rsidRPr="001327FE">
              <w:t>~</w:t>
            </w:r>
            <w:r>
              <w:t>400</w:t>
            </w:r>
          </w:p>
        </w:tc>
        <w:tc>
          <w:tcPr>
            <w:tcW w:w="130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D337C5" w14:textId="7CD8C838" w:rsidR="00AD1FB5" w:rsidRPr="006E6C27" w:rsidRDefault="001327FE" w:rsidP="00985681">
            <w:pPr>
              <w:pStyle w:val="MDPI42tablebody"/>
            </w:pPr>
            <w:r w:rsidRPr="001327FE">
              <w:t>~</w:t>
            </w:r>
            <w:r>
              <w:t>5</w:t>
            </w:r>
            <w:r w:rsidR="00C359FC">
              <w:t>3</w:t>
            </w:r>
            <w:r>
              <w:t>0</w:t>
            </w:r>
          </w:p>
        </w:tc>
        <w:tc>
          <w:tcPr>
            <w:tcW w:w="145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0F2F52" w14:textId="009920E0" w:rsidR="00AD1FB5" w:rsidRPr="006E6C27" w:rsidRDefault="001327FE" w:rsidP="00985681">
            <w:pPr>
              <w:pStyle w:val="MDPI42tablebody"/>
            </w:pPr>
            <w:r w:rsidRPr="001327FE">
              <w:t>~</w:t>
            </w:r>
            <w:r>
              <w:t>1150</w:t>
            </w:r>
          </w:p>
        </w:tc>
      </w:tr>
    </w:tbl>
    <w:p w14:paraId="3AE734AE" w14:textId="6F93C942" w:rsidR="005502CB" w:rsidRDefault="00C359FC" w:rsidP="00C359FC">
      <w:r w:rsidRPr="00C359FC">
        <w:t>Episode values were determined from the first point at which the moving average reward (rolling window = 20) reached the predefined convergence threshold. For LunarLander-v2 and CartPole-v1, the convergence thresholds were defined as 90% of the optimal rewards of 200 and 500, corresponding to thresholds of 180 and 450, respectively. For MountainCar-v0, due to the negative reward structure, the convergence threshold was defined as 90% progress toward the solved threshold, resulting in a threshold of -120. “Not Reached” indicates that the threshold was not achieved within the training horizon</w:t>
      </w:r>
    </w:p>
    <w:p w14:paraId="236FA2A8" w14:textId="77777777" w:rsidR="000156ED" w:rsidRDefault="000156ED" w:rsidP="00C359F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1E1394" w:rsidRPr="00BF4CA5" w14:paraId="6D122F41" w14:textId="77777777" w:rsidTr="00985681">
        <w:tc>
          <w:tcPr>
            <w:tcW w:w="8844" w:type="dxa"/>
          </w:tcPr>
          <w:p w14:paraId="19ABECCB" w14:textId="77777777" w:rsidR="001E1394" w:rsidRDefault="001E1394" w:rsidP="00985681">
            <w:pPr>
              <w:rPr>
                <w:bCs/>
                <w:i/>
                <w:iCs/>
              </w:rPr>
            </w:pPr>
          </w:p>
          <w:p w14:paraId="73A7DE11" w14:textId="77777777" w:rsidR="001E1394" w:rsidRPr="00AC2386" w:rsidRDefault="001E1394" w:rsidP="001E1394">
            <w:pPr>
              <w:widowControl w:val="0"/>
              <w:jc w:val="center"/>
              <w:rPr>
                <w:lang w:val="en-GB"/>
              </w:rPr>
            </w:pPr>
            <w:r w:rsidRPr="00AC2386">
              <w:rPr>
                <w:lang w:val="en-GB"/>
              </w:rPr>
              <w:t>Supplementary Figure S1. Comparison of C51, Dueling DDQN, Prioritized DDQN, and Rainbow DDQN in the CartPole-v1 environment.</w:t>
            </w:r>
          </w:p>
          <w:p w14:paraId="09FF2678" w14:textId="77777777" w:rsidR="001E1394" w:rsidRPr="00BF4CA5" w:rsidRDefault="001E1394" w:rsidP="00985681">
            <w:pPr>
              <w:rPr>
                <w:bCs/>
                <w:color w:val="000000" w:themeColor="text1"/>
              </w:rPr>
            </w:pPr>
            <w:r>
              <w:rPr>
                <w:bCs/>
                <w:noProof/>
                <w:color w:val="000000" w:themeColor="text1"/>
              </w:rPr>
              <w:drawing>
                <wp:inline distT="0" distB="0" distL="0" distR="0" wp14:anchorId="3DD01733" wp14:editId="7316E0C8">
                  <wp:extent cx="5615940" cy="1404620"/>
                  <wp:effectExtent l="0" t="0" r="3810" b="5080"/>
                  <wp:docPr id="15419196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1919612" name="Picture 1541919612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5940" cy="1404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73797A" w14:textId="77777777" w:rsidR="001E1394" w:rsidRPr="00AC2386" w:rsidRDefault="001E1394" w:rsidP="001E1394">
            <w:pPr>
              <w:widowControl w:val="0"/>
              <w:jc w:val="center"/>
              <w:rPr>
                <w:lang w:val="en-GB"/>
              </w:rPr>
            </w:pPr>
            <w:r w:rsidRPr="00AC2386">
              <w:rPr>
                <w:lang w:val="en-GB"/>
              </w:rPr>
              <w:t>Supplementary Figure S2. Comparison of C51, Dueling DDQN, Prioritized DDQN, and Rainbow DDQN in the MountainCar-v0 environment.</w:t>
            </w:r>
          </w:p>
          <w:p w14:paraId="1507F36C" w14:textId="77777777" w:rsidR="001E1394" w:rsidRPr="00BF4CA5" w:rsidRDefault="001E1394" w:rsidP="00985681">
            <w:pPr>
              <w:rPr>
                <w:bCs/>
                <w:color w:val="FF0000"/>
              </w:rPr>
            </w:pPr>
          </w:p>
        </w:tc>
      </w:tr>
      <w:tr w:rsidR="001E1394" w:rsidRPr="00BF4CA5" w14:paraId="6F0746AE" w14:textId="77777777" w:rsidTr="00985681">
        <w:tc>
          <w:tcPr>
            <w:tcW w:w="8844" w:type="dxa"/>
          </w:tcPr>
          <w:p w14:paraId="6DABB337" w14:textId="77777777" w:rsidR="001E1394" w:rsidRPr="00BF4CA5" w:rsidRDefault="001E1394" w:rsidP="00985681">
            <w:pPr>
              <w:spacing w:after="160" w:line="278" w:lineRule="auto"/>
              <w:rPr>
                <w:bCs/>
                <w:color w:val="FF0000"/>
              </w:rPr>
            </w:pPr>
            <w:r>
              <w:rPr>
                <w:bCs/>
                <w:noProof/>
                <w:color w:val="FF0000"/>
              </w:rPr>
              <w:drawing>
                <wp:inline distT="0" distB="0" distL="0" distR="0" wp14:anchorId="4FBA5004" wp14:editId="399C90EE">
                  <wp:extent cx="5615940" cy="1404620"/>
                  <wp:effectExtent l="0" t="0" r="3810" b="5080"/>
                  <wp:docPr id="191957219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9572197" name="Picture 191957219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5940" cy="1404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1394" w14:paraId="195ADB56" w14:textId="77777777" w:rsidTr="00985681">
        <w:tc>
          <w:tcPr>
            <w:tcW w:w="8844" w:type="dxa"/>
          </w:tcPr>
          <w:p w14:paraId="052F6B3D" w14:textId="77777777" w:rsidR="001E1394" w:rsidRPr="00AC2386" w:rsidRDefault="001E1394" w:rsidP="001E1394">
            <w:pPr>
              <w:widowControl w:val="0"/>
              <w:jc w:val="center"/>
              <w:rPr>
                <w:lang w:val="en-GB"/>
              </w:rPr>
            </w:pPr>
            <w:r w:rsidRPr="00AC2386">
              <w:rPr>
                <w:lang w:val="en-GB"/>
              </w:rPr>
              <w:t>Supplementary Figure S3. Comparison of C51, Dueling DDQN, Prioritized DDQN, and Rainbow DDQN in the LunarLander-v2 environment.</w:t>
            </w:r>
          </w:p>
          <w:p w14:paraId="0731B78A" w14:textId="77777777" w:rsidR="001E1394" w:rsidRDefault="001E1394" w:rsidP="00985681">
            <w:pPr>
              <w:spacing w:after="160" w:line="278" w:lineRule="auto"/>
              <w:rPr>
                <w:bCs/>
                <w:noProof/>
                <w:color w:val="FF0000"/>
              </w:rPr>
            </w:pPr>
          </w:p>
        </w:tc>
      </w:tr>
      <w:tr w:rsidR="001E1394" w14:paraId="24C1E738" w14:textId="77777777" w:rsidTr="00985681">
        <w:tc>
          <w:tcPr>
            <w:tcW w:w="8844" w:type="dxa"/>
          </w:tcPr>
          <w:p w14:paraId="4D9D408B" w14:textId="77777777" w:rsidR="001E1394" w:rsidRDefault="001E1394" w:rsidP="00985681">
            <w:pPr>
              <w:spacing w:after="160" w:line="278" w:lineRule="auto"/>
              <w:rPr>
                <w:bCs/>
                <w:noProof/>
                <w:color w:val="FF0000"/>
              </w:rPr>
            </w:pPr>
            <w:r>
              <w:rPr>
                <w:bCs/>
                <w:noProof/>
                <w:color w:val="FF0000"/>
              </w:rPr>
              <w:lastRenderedPageBreak/>
              <w:drawing>
                <wp:inline distT="0" distB="0" distL="0" distR="0" wp14:anchorId="4670CE61" wp14:editId="70AA49DC">
                  <wp:extent cx="5615940" cy="1404620"/>
                  <wp:effectExtent l="0" t="0" r="3810" b="5080"/>
                  <wp:docPr id="188323099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3230994" name="Picture 188323099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5940" cy="1404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E269C4" w14:textId="77777777" w:rsidR="001E1394" w:rsidRDefault="001E1394" w:rsidP="00C359FC"/>
    <w:p w14:paraId="2E364AD3" w14:textId="2E2D8051" w:rsidR="00A851C9" w:rsidRDefault="00A851C9" w:rsidP="00A851C9">
      <w:pPr>
        <w:jc w:val="center"/>
        <w:rPr>
          <w:lang w:val="en-GB"/>
        </w:rPr>
      </w:pPr>
      <w:r w:rsidRPr="00A851C9">
        <w:rPr>
          <w:lang w:val="en-GB"/>
        </w:rPr>
        <w:t>Figure S</w:t>
      </w:r>
      <w:r w:rsidR="001E1394">
        <w:rPr>
          <w:lang w:val="en-GB"/>
        </w:rPr>
        <w:t>4</w:t>
      </w:r>
      <w:r w:rsidRPr="00A851C9">
        <w:rPr>
          <w:lang w:val="en-GB"/>
        </w:rPr>
        <w:t xml:space="preserve">. Effect of different advisory-board update cycles on </w:t>
      </w:r>
      <w:proofErr w:type="spellStart"/>
      <w:r w:rsidRPr="00A851C9">
        <w:rPr>
          <w:lang w:val="en-GB"/>
        </w:rPr>
        <w:t>AdvB</w:t>
      </w:r>
      <w:proofErr w:type="spellEnd"/>
      <w:r w:rsidRPr="00A851C9">
        <w:rPr>
          <w:lang w:val="en-GB"/>
        </w:rPr>
        <w:t>-RL performance.</w:t>
      </w:r>
    </w:p>
    <w:p w14:paraId="7E124A51" w14:textId="77777777" w:rsidR="00A851C9" w:rsidRDefault="00A851C9" w:rsidP="00A851C9">
      <w:pPr>
        <w:rPr>
          <w:lang w:val="en-GB"/>
        </w:rPr>
      </w:pPr>
      <w:r>
        <w:rPr>
          <w:noProof/>
          <w:lang w:val="en-GB"/>
          <w14:ligatures w14:val="standardContextual"/>
        </w:rPr>
        <w:drawing>
          <wp:inline distT="0" distB="0" distL="0" distR="0" wp14:anchorId="61E58368" wp14:editId="4F633E2B">
            <wp:extent cx="5731510" cy="2135505"/>
            <wp:effectExtent l="0" t="0" r="2540" b="0"/>
            <wp:docPr id="45484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4949" name="Picture 4548494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EF665" w14:textId="01ECABA3" w:rsidR="00A851C9" w:rsidRPr="00A851C9" w:rsidRDefault="00A851C9" w:rsidP="00A851C9">
      <w:pPr>
        <w:jc w:val="center"/>
        <w:rPr>
          <w:lang w:val="en-GB"/>
        </w:rPr>
      </w:pPr>
      <w:r w:rsidRPr="00A851C9">
        <w:rPr>
          <w:lang w:val="en-GB"/>
        </w:rPr>
        <w:t>Figure S</w:t>
      </w:r>
      <w:r w:rsidR="001E1394">
        <w:rPr>
          <w:lang w:val="en-GB"/>
        </w:rPr>
        <w:t>5</w:t>
      </w:r>
      <w:r w:rsidRPr="00A851C9">
        <w:rPr>
          <w:lang w:val="en-GB"/>
        </w:rPr>
        <w:t xml:space="preserve">. Effect of different cooperative action-selection policies on </w:t>
      </w:r>
      <w:proofErr w:type="spellStart"/>
      <w:r w:rsidRPr="00A851C9">
        <w:rPr>
          <w:lang w:val="en-GB"/>
        </w:rPr>
        <w:t>AdvB</w:t>
      </w:r>
      <w:proofErr w:type="spellEnd"/>
      <w:r w:rsidRPr="00A851C9">
        <w:rPr>
          <w:lang w:val="en-GB"/>
        </w:rPr>
        <w:t>-RL performance.</w:t>
      </w:r>
    </w:p>
    <w:p w14:paraId="5E0CEA8C" w14:textId="77777777" w:rsidR="00A851C9" w:rsidRDefault="00A851C9" w:rsidP="00A851C9">
      <w:pPr>
        <w:rPr>
          <w:lang w:val="en-GB"/>
        </w:rPr>
      </w:pPr>
    </w:p>
    <w:p w14:paraId="2B5A7F43" w14:textId="6A774EAE" w:rsidR="00A851C9" w:rsidRPr="00A851C9" w:rsidRDefault="00A851C9" w:rsidP="00A851C9">
      <w:pPr>
        <w:rPr>
          <w:lang w:val="en-GB"/>
        </w:rPr>
      </w:pPr>
      <w:r>
        <w:rPr>
          <w:noProof/>
          <w:lang w:val="en-GB"/>
          <w14:ligatures w14:val="standardContextual"/>
        </w:rPr>
        <w:drawing>
          <wp:inline distT="0" distB="0" distL="0" distR="0" wp14:anchorId="446762AC" wp14:editId="778F4BFE">
            <wp:extent cx="5731510" cy="2135505"/>
            <wp:effectExtent l="0" t="0" r="2540" b="0"/>
            <wp:docPr id="20409706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970611" name="Picture 20409706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1D72F" w14:textId="77777777" w:rsidR="000156ED" w:rsidRDefault="000156ED" w:rsidP="00C359FC"/>
    <w:sectPr w:rsidR="000156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FB5"/>
    <w:rsid w:val="000156ED"/>
    <w:rsid w:val="001327FE"/>
    <w:rsid w:val="001E1394"/>
    <w:rsid w:val="002028A0"/>
    <w:rsid w:val="00442A6C"/>
    <w:rsid w:val="005502CB"/>
    <w:rsid w:val="005C61D1"/>
    <w:rsid w:val="00655258"/>
    <w:rsid w:val="00710DF7"/>
    <w:rsid w:val="0077122A"/>
    <w:rsid w:val="00945145"/>
    <w:rsid w:val="00A851C9"/>
    <w:rsid w:val="00AD1FB5"/>
    <w:rsid w:val="00C359FC"/>
    <w:rsid w:val="00D639E4"/>
    <w:rsid w:val="00DA4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C44A6"/>
  <w15:chartTrackingRefBased/>
  <w15:docId w15:val="{EA363893-8CE7-441C-835C-B39628D63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1FB5"/>
    <w:pPr>
      <w:spacing w:after="0" w:line="280" w:lineRule="atLeast"/>
      <w:jc w:val="both"/>
    </w:pPr>
    <w:rPr>
      <w:rFonts w:ascii="Palatino Linotype" w:eastAsia="SimSun" w:hAnsi="Palatino Linotype" w:cs="Times New Roman"/>
      <w:color w:val="000000"/>
      <w:kern w:val="0"/>
      <w:sz w:val="20"/>
      <w:szCs w:val="20"/>
      <w:lang w:val="en-US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1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F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F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FB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FB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FB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FB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F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F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F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F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F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F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FB5"/>
    <w:rPr>
      <w:b/>
      <w:bCs/>
      <w:smallCaps/>
      <w:color w:val="0F4761" w:themeColor="accent1" w:themeShade="BF"/>
      <w:spacing w:val="5"/>
    </w:rPr>
  </w:style>
  <w:style w:type="paragraph" w:customStyle="1" w:styleId="MDPI42tablebody">
    <w:name w:val="MDPI_4.2_table_body"/>
    <w:qFormat/>
    <w:rsid w:val="00AD1FB5"/>
    <w:pPr>
      <w:adjustRightInd w:val="0"/>
      <w:snapToGrid w:val="0"/>
      <w:spacing w:after="0" w:line="260" w:lineRule="atLeast"/>
      <w:jc w:val="center"/>
    </w:pPr>
    <w:rPr>
      <w:rFonts w:ascii="Palatino Linotype" w:eastAsia="Times New Roman" w:hAnsi="Palatino Linotype" w:cs="Times New Roman"/>
      <w:snapToGrid w:val="0"/>
      <w:color w:val="000000"/>
      <w:kern w:val="0"/>
      <w:sz w:val="20"/>
      <w:szCs w:val="20"/>
      <w:lang w:val="en-US" w:eastAsia="de-DE" w:bidi="en-US"/>
      <w14:ligatures w14:val="none"/>
    </w:rPr>
  </w:style>
  <w:style w:type="table" w:styleId="PlainTable2">
    <w:name w:val="Plain Table 2"/>
    <w:basedOn w:val="TableNormal"/>
    <w:uiPriority w:val="42"/>
    <w:rsid w:val="000156E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uiPriority w:val="39"/>
    <w:rsid w:val="001E1394"/>
    <w:pPr>
      <w:spacing w:after="0" w:line="240" w:lineRule="auto"/>
    </w:pPr>
    <w:rPr>
      <w:rFonts w:eastAsiaTheme="minorEastAsia"/>
      <w:sz w:val="21"/>
      <w:szCs w:val="22"/>
      <w:lang w:val="en-US" w:eastAsia="zh-C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2026-03-12T11:03:00Z</dcterms:created>
  <dcterms:modified xsi:type="dcterms:W3CDTF">2026-03-13T14:45:00Z</dcterms:modified>
</cp:coreProperties>
</file>