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007" w:rsidRDefault="00CB41CA">
      <w:r w:rsidRPr="00CB41CA">
        <w:rPr>
          <w:b/>
        </w:rPr>
        <w:t>Genel Kapsam:</w:t>
      </w:r>
      <w:r>
        <w:t xml:space="preserve"> </w:t>
      </w:r>
      <w:proofErr w:type="spellStart"/>
      <w:r w:rsidR="004D3A02">
        <w:t>Şekerkaza</w:t>
      </w:r>
      <w:r w:rsidR="00946007">
        <w:t>n</w:t>
      </w:r>
      <w:proofErr w:type="spellEnd"/>
      <w:r w:rsidR="004D3A02">
        <w:t xml:space="preserve"> V1 ve </w:t>
      </w:r>
      <w:proofErr w:type="spellStart"/>
      <w:r w:rsidR="004D3A02">
        <w:t>Şekerkazan</w:t>
      </w:r>
      <w:proofErr w:type="spellEnd"/>
      <w:r w:rsidR="004D3A02">
        <w:t xml:space="preserve"> V2 sisteminde birim puan </w:t>
      </w:r>
      <w:proofErr w:type="gramStart"/>
      <w:r w:rsidR="004D3A02">
        <w:t>baz</w:t>
      </w:r>
      <w:proofErr w:type="gramEnd"/>
      <w:r w:rsidR="004D3A02">
        <w:t xml:space="preserve"> alınarak hesaplama yapılıyordu. Yeni sistemde ürün bazında ağırlık (mevcut sistemle yapılabiliyor) ve stratejik ürün kavramı eklenmektedir. Stratejik ürün için</w:t>
      </w:r>
      <w:r w:rsidR="00946007">
        <w:t xml:space="preserve"> olarak belirlenen ürünler durdurucu özelliğe sahiptir. Bu ürünlerde %80 eşiği uygulanacaktır. Eğer stratejik ürünlerin herhangi birinde %80 eşiği altında kalındıysa diğer ürünlerdeki hedef/gerçekleştirme (ve toplama gidecek h/g değeri) değerleri %0 olarak atanacaktır. Aynı şekilde ürünlerdeki üst sınırlarımız kullanılmaya devam edilecektir. </w:t>
      </w:r>
      <w:proofErr w:type="gramStart"/>
      <w:r w:rsidR="00946007">
        <w:t>(</w:t>
      </w:r>
      <w:proofErr w:type="spellStart"/>
      <w:proofErr w:type="gramEnd"/>
      <w:r w:rsidR="00946007">
        <w:t>Örn</w:t>
      </w:r>
      <w:proofErr w:type="spellEnd"/>
      <w:r w:rsidR="00946007">
        <w:t xml:space="preserve">: Nakdi kredi TL ürünü için konuşacak olursak, karnede stratejik ürünlerde %80 eşiği geçilmiş olsun ve nakdi kredi hedef/gerçekleşme oranımız %150 olsun ve bu ürün için belirlenen ağırlık %5 olsun. Toplam performansa giderken %125*%5=%6,25 yapılarak hesaplatılacaktır. Örnek ekran görüntülerini aşağıda paylaşıyorum. </w:t>
      </w:r>
      <w:proofErr w:type="spellStart"/>
      <w:r w:rsidR="00946007">
        <w:t>Similasyon</w:t>
      </w:r>
      <w:proofErr w:type="spellEnd"/>
      <w:r w:rsidR="00946007">
        <w:t xml:space="preserve"> dosyası ayrıca paylaşılacaktır.</w:t>
      </w:r>
      <w:proofErr w:type="gramStart"/>
      <w:r w:rsidR="00946007">
        <w:t>)</w:t>
      </w:r>
      <w:proofErr w:type="gramEnd"/>
    </w:p>
    <w:p w:rsidR="00946007" w:rsidRPr="00CB41CA" w:rsidRDefault="00946007">
      <w:pPr>
        <w:rPr>
          <w:b/>
          <w:color w:val="FF0000"/>
        </w:rPr>
      </w:pPr>
      <w:r w:rsidRPr="00CB41CA">
        <w:rPr>
          <w:b/>
          <w:color w:val="FF0000"/>
        </w:rPr>
        <w:t xml:space="preserve">Stratejik ürünler (Net faiz </w:t>
      </w:r>
      <w:proofErr w:type="spellStart"/>
      <w:r w:rsidRPr="00CB41CA">
        <w:rPr>
          <w:b/>
          <w:color w:val="FF0000"/>
        </w:rPr>
        <w:t>geliri+Faiz</w:t>
      </w:r>
      <w:proofErr w:type="spellEnd"/>
      <w:r w:rsidRPr="00CB41CA">
        <w:rPr>
          <w:b/>
          <w:color w:val="FF0000"/>
        </w:rPr>
        <w:t xml:space="preserve"> Dışı Gelir) eşik altı</w:t>
      </w:r>
    </w:p>
    <w:p w:rsidR="00946007" w:rsidRDefault="00946007">
      <w:r>
        <w:rPr>
          <w:noProof/>
          <w:lang w:eastAsia="tr-TR"/>
        </w:rPr>
        <w:drawing>
          <wp:inline distT="0" distB="0" distL="0" distR="0" wp14:anchorId="4B1A99A6" wp14:editId="75EF4C7B">
            <wp:extent cx="5596128" cy="2266928"/>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22" t="39048" r="55175" b="25062"/>
                    <a:stretch/>
                  </pic:blipFill>
                  <pic:spPr bwMode="auto">
                    <a:xfrm>
                      <a:off x="0" y="0"/>
                      <a:ext cx="5633352" cy="2282007"/>
                    </a:xfrm>
                    <a:prstGeom prst="rect">
                      <a:avLst/>
                    </a:prstGeom>
                    <a:ln>
                      <a:noFill/>
                    </a:ln>
                    <a:extLst>
                      <a:ext uri="{53640926-AAD7-44D8-BBD7-CCE9431645EC}">
                        <a14:shadowObscured xmlns:a14="http://schemas.microsoft.com/office/drawing/2010/main"/>
                      </a:ext>
                    </a:extLst>
                  </pic:spPr>
                </pic:pic>
              </a:graphicData>
            </a:graphic>
          </wp:inline>
        </w:drawing>
      </w:r>
    </w:p>
    <w:p w:rsidR="00946007" w:rsidRPr="00CB41CA" w:rsidRDefault="00946007" w:rsidP="00946007">
      <w:pPr>
        <w:rPr>
          <w:b/>
          <w:color w:val="FF0000"/>
        </w:rPr>
      </w:pPr>
      <w:r w:rsidRPr="00CB41CA">
        <w:rPr>
          <w:b/>
          <w:color w:val="FF0000"/>
        </w:rPr>
        <w:t xml:space="preserve">Stratejik ürünler (Net faiz </w:t>
      </w:r>
      <w:proofErr w:type="spellStart"/>
      <w:r w:rsidRPr="00CB41CA">
        <w:rPr>
          <w:b/>
          <w:color w:val="FF0000"/>
        </w:rPr>
        <w:t>geliri+Faiz</w:t>
      </w:r>
      <w:proofErr w:type="spellEnd"/>
      <w:r w:rsidRPr="00CB41CA">
        <w:rPr>
          <w:b/>
          <w:color w:val="FF0000"/>
        </w:rPr>
        <w:t xml:space="preserve"> Dışı Gelir) eşik üstü</w:t>
      </w:r>
    </w:p>
    <w:p w:rsidR="00946007" w:rsidRDefault="00946007">
      <w:r>
        <w:rPr>
          <w:noProof/>
          <w:lang w:eastAsia="tr-TR"/>
        </w:rPr>
        <w:drawing>
          <wp:inline distT="0" distB="0" distL="0" distR="0" wp14:anchorId="7B459A5A" wp14:editId="64756471">
            <wp:extent cx="5405158" cy="2698572"/>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24" t="38775" r="56567" b="23025"/>
                    <a:stretch/>
                  </pic:blipFill>
                  <pic:spPr bwMode="auto">
                    <a:xfrm>
                      <a:off x="0" y="0"/>
                      <a:ext cx="5422129" cy="2707045"/>
                    </a:xfrm>
                    <a:prstGeom prst="rect">
                      <a:avLst/>
                    </a:prstGeom>
                    <a:ln>
                      <a:noFill/>
                    </a:ln>
                    <a:extLst>
                      <a:ext uri="{53640926-AAD7-44D8-BBD7-CCE9431645EC}">
                        <a14:shadowObscured xmlns:a14="http://schemas.microsoft.com/office/drawing/2010/main"/>
                      </a:ext>
                    </a:extLst>
                  </pic:spPr>
                </pic:pic>
              </a:graphicData>
            </a:graphic>
          </wp:inline>
        </w:drawing>
      </w:r>
    </w:p>
    <w:p w:rsidR="00CB41CA" w:rsidRDefault="00CB41CA">
      <w:proofErr w:type="spellStart"/>
      <w:r>
        <w:t>Şekerkazan</w:t>
      </w:r>
      <w:proofErr w:type="spellEnd"/>
      <w:r>
        <w:t xml:space="preserve"> V2’ye göre MT türü ve şube türü ağırlığı yer alacaktır. Yani Kurumsal/Ticari karnesinde yer alan Nakdi Krediler TL ürünü Kurumsal MT için %15 etki edecekken Ticari MT için %10 etki edecektir. Önerimiz: </w:t>
      </w:r>
      <w:proofErr w:type="spellStart"/>
      <w:proofErr w:type="gramStart"/>
      <w:r w:rsidRPr="00CB41CA">
        <w:t>sekerkazan.skzn</w:t>
      </w:r>
      <w:proofErr w:type="gramEnd"/>
      <w:r w:rsidRPr="00CB41CA">
        <w:t>_pr_scale_scores</w:t>
      </w:r>
      <w:proofErr w:type="spellEnd"/>
      <w:r w:rsidRPr="00CB41CA">
        <w:t xml:space="preserve"> tablosunda ek bir </w:t>
      </w:r>
      <w:proofErr w:type="spellStart"/>
      <w:r w:rsidRPr="00CB41CA">
        <w:t>sutun</w:t>
      </w:r>
      <w:proofErr w:type="spellEnd"/>
      <w:r w:rsidRPr="00CB41CA">
        <w:t xml:space="preserve"> ile MT</w:t>
      </w:r>
      <w:r>
        <w:t xml:space="preserve"> türü eklenerek ayrım </w:t>
      </w:r>
      <w:proofErr w:type="spellStart"/>
      <w:r>
        <w:t>yapılabilir.Yani</w:t>
      </w:r>
      <w:proofErr w:type="spellEnd"/>
      <w:r>
        <w:t xml:space="preserve"> Nakit TL için Kurumsal MT için ve Ticari MT için iki </w:t>
      </w:r>
      <w:proofErr w:type="spellStart"/>
      <w:r>
        <w:t>kırılım</w:t>
      </w:r>
      <w:proofErr w:type="spellEnd"/>
      <w:r>
        <w:t xml:space="preserve"> olacaktır.</w:t>
      </w:r>
      <w:r w:rsidRPr="00CB41CA">
        <w:t xml:space="preserve"> </w:t>
      </w:r>
      <w:r>
        <w:t xml:space="preserve">Mevcutta kurumsal/ticari işkolu için bu ayrım </w:t>
      </w:r>
      <w:proofErr w:type="spellStart"/>
      <w:proofErr w:type="gramStart"/>
      <w:r w:rsidRPr="00CB41CA">
        <w:t>Olap.dm</w:t>
      </w:r>
      <w:proofErr w:type="gramEnd"/>
      <w:r w:rsidRPr="00CB41CA">
        <w:t>_staff</w:t>
      </w:r>
      <w:proofErr w:type="spellEnd"/>
      <w:r w:rsidRPr="00CB41CA">
        <w:t xml:space="preserve"> tablosunda </w:t>
      </w:r>
      <w:r>
        <w:t xml:space="preserve">bulunuyor. Kobi için ayrım türleri kısa sürede oluşturulacaktır.  (Kobi işkolunda </w:t>
      </w:r>
      <w:proofErr w:type="spellStart"/>
      <w:r>
        <w:t>Obi</w:t>
      </w:r>
      <w:proofErr w:type="spellEnd"/>
      <w:r>
        <w:t>, İşletme, Mikro MT çeşitleri olacaktır.)</w:t>
      </w:r>
    </w:p>
    <w:p w:rsidR="00BB5DB8" w:rsidRDefault="00CB41CA" w:rsidP="00BB5DB8">
      <w:r>
        <w:lastRenderedPageBreak/>
        <w:t xml:space="preserve">Ayrıca ilgili </w:t>
      </w:r>
      <w:r w:rsidR="00074468">
        <w:t xml:space="preserve">karnelere ek olarak şube müdürü karnesi oluşturulacaktır. Bu karneden şube müdürü ve bölge müdürü (şube müdürlerinin toplamı) oluşacaktır. Ayrıca şube müdürü karnesi de kendi içerisinde “Karma”, “Kurumsal” ve “Mevduat” şubesi gibi farklı ağırlıklarla değerlendirilecektir. Önerimiz: Şube müdürü karnesi işkolundan bağımsız olacak olması sebebiyle yeni bir işkolu gibi değerlendirilerek </w:t>
      </w:r>
      <w:proofErr w:type="spellStart"/>
      <w:proofErr w:type="gramStart"/>
      <w:r w:rsidR="00074468" w:rsidRPr="00CB41CA">
        <w:t>sekerkazan.skzn</w:t>
      </w:r>
      <w:proofErr w:type="gramEnd"/>
      <w:r w:rsidR="00074468" w:rsidRPr="00CB41CA">
        <w:t>_pr_scale_scores</w:t>
      </w:r>
      <w:proofErr w:type="spellEnd"/>
      <w:r w:rsidR="00074468">
        <w:t xml:space="preserve"> tablosunda yeni bir işkolu gibi “Müdür Karnesi” eklenmesidir. Oluşturulacak olan MT türü alanında da bu şube ağırlıklarının koyulması yapılabilir.</w:t>
      </w:r>
      <w:r w:rsidR="00BB5DB8" w:rsidRPr="00BB5DB8">
        <w:t xml:space="preserve"> </w:t>
      </w:r>
      <w:r w:rsidR="00BB5DB8">
        <w:t xml:space="preserve">Bölge müdürü karnesi kendisine bağlı şube müdürlerinin gerçekleşenlerinin ve hedeflerinin toplamından oluşacaktır. H/G değeri bu verilere göre hesaplanacaktır. Bölge satışçılar ise kendi bölgesi ve işkolundaki </w:t>
      </w:r>
      <w:proofErr w:type="spellStart"/>
      <w:r w:rsidR="00BB5DB8">
        <w:t>MT’lere</w:t>
      </w:r>
      <w:proofErr w:type="spellEnd"/>
      <w:r w:rsidR="00BB5DB8">
        <w:t xml:space="preserve"> göre aynı mantıkla hesaplanacaktır.</w:t>
      </w:r>
    </w:p>
    <w:p w:rsidR="00BB5DB8" w:rsidRDefault="00074468">
      <w:proofErr w:type="spellStart"/>
      <w:r>
        <w:t>Şekerkazan</w:t>
      </w:r>
      <w:proofErr w:type="spellEnd"/>
      <w:r>
        <w:t xml:space="preserve"> V3 sisteminde eskisinden farklı olarak bölge müdürünün, bölge satış ekibinin, şube </w:t>
      </w:r>
      <w:proofErr w:type="spellStart"/>
      <w:r>
        <w:t>operasyoncularının</w:t>
      </w:r>
      <w:proofErr w:type="spellEnd"/>
      <w:r w:rsidR="00BB5DB8">
        <w:t>/gişecilerinin</w:t>
      </w:r>
      <w:r>
        <w:t xml:space="preserve"> performansının ölçülmesi istenmektedir.</w:t>
      </w:r>
      <w:r w:rsidR="00BB5DB8">
        <w:t xml:space="preserve"> </w:t>
      </w:r>
    </w:p>
    <w:p w:rsidR="00946007" w:rsidRDefault="00946007"/>
    <w:p w:rsidR="009F5AD9" w:rsidRDefault="004D3A02">
      <w:proofErr w:type="spellStart"/>
      <w:r>
        <w:t>Şekerkazan</w:t>
      </w:r>
      <w:proofErr w:type="spellEnd"/>
      <w:r>
        <w:t xml:space="preserve"> V3 sistemi için yapılması planlanan düzenlemeleri aşağıda paylaşıyoruz. </w:t>
      </w:r>
      <w:proofErr w:type="spellStart"/>
      <w:r>
        <w:t>Similasyon</w:t>
      </w:r>
      <w:proofErr w:type="spellEnd"/>
      <w:r>
        <w:t xml:space="preserve"> dosyası daha sonra iletilecektir</w:t>
      </w:r>
      <w:proofErr w:type="gramStart"/>
      <w:r>
        <w:t>.;</w:t>
      </w:r>
      <w:proofErr w:type="gramEnd"/>
    </w:p>
    <w:p w:rsidR="004D3A02" w:rsidRDefault="004D3A02" w:rsidP="004D3A02">
      <w:pPr>
        <w:pStyle w:val="ListParagraph"/>
        <w:numPr>
          <w:ilvl w:val="0"/>
          <w:numId w:val="2"/>
        </w:numPr>
      </w:pPr>
      <w:r>
        <w:t xml:space="preserve">Birim alanları 1000 TL,1000 USD vb. bilgiler yer alıyordu. Daha sonra belirtilecek ürünlerde tüm birimler 100 olarak gözükecek ve birim puanlar güncellenerek hesaplamada </w:t>
      </w:r>
      <w:proofErr w:type="spellStart"/>
      <w:r>
        <w:t>ağırlıklandırma</w:t>
      </w:r>
      <w:proofErr w:type="spellEnd"/>
      <w:r>
        <w:t xml:space="preserve"> yoluna gidilecektir. (</w:t>
      </w:r>
      <w:proofErr w:type="spellStart"/>
      <w:r>
        <w:t>Örn</w:t>
      </w:r>
      <w:proofErr w:type="spellEnd"/>
      <w:r>
        <w:t>: V2 sisteminde her 1000 TL’ye 120 puan veriliyorken, şimdi 100 birime 12’lik ağırlık (%12) verilecek.)</w:t>
      </w:r>
    </w:p>
    <w:p w:rsidR="004D3A02" w:rsidRDefault="004D3A02" w:rsidP="004D3A02">
      <w:pPr>
        <w:pStyle w:val="ListParagraph"/>
        <w:numPr>
          <w:ilvl w:val="0"/>
          <w:numId w:val="2"/>
        </w:numPr>
      </w:pPr>
      <w:r>
        <w:t xml:space="preserve">SET ekranlarında yer alan SKS013 ekranı </w:t>
      </w:r>
      <w:proofErr w:type="spellStart"/>
      <w:r>
        <w:t>Şekerkazan</w:t>
      </w:r>
      <w:proofErr w:type="spellEnd"/>
      <w:r>
        <w:t xml:space="preserve"> V3’ü etkileyecek şekilde güncellenecek.</w:t>
      </w:r>
    </w:p>
    <w:p w:rsidR="0097127A" w:rsidRDefault="0097127A" w:rsidP="0097127A">
      <w:pPr>
        <w:pStyle w:val="ListParagraph"/>
        <w:numPr>
          <w:ilvl w:val="0"/>
          <w:numId w:val="2"/>
        </w:numPr>
      </w:pPr>
      <w:proofErr w:type="spellStart"/>
      <w:proofErr w:type="gramStart"/>
      <w:r w:rsidRPr="00CB41CA">
        <w:t>sekerkazan.skzn</w:t>
      </w:r>
      <w:proofErr w:type="gramEnd"/>
      <w:r w:rsidRPr="00CB41CA">
        <w:t>_pr_scale_scores</w:t>
      </w:r>
      <w:proofErr w:type="spellEnd"/>
      <w:r>
        <w:t xml:space="preserve"> tablosundaki ürünlerde stratejik ürün </w:t>
      </w:r>
      <w:proofErr w:type="spellStart"/>
      <w:r>
        <w:t>flag</w:t>
      </w:r>
      <w:proofErr w:type="spellEnd"/>
      <w:r>
        <w:t xml:space="preserve"> eklenecek. Burada 1 olan ürünlerde %80 eşiği uygulanacak. Eğer stratejik ürünlerin herhangi birinde performansı eşiğin altındaysa diğer ürünlerin performansı %0 olacak.</w:t>
      </w:r>
    </w:p>
    <w:p w:rsidR="0097127A" w:rsidRDefault="0097127A" w:rsidP="004D3A02">
      <w:pPr>
        <w:pStyle w:val="ListParagraph"/>
        <w:numPr>
          <w:ilvl w:val="0"/>
          <w:numId w:val="2"/>
        </w:numPr>
      </w:pPr>
      <w:r>
        <w:t xml:space="preserve">Mevcut sistemde üst sınırlar puanlara göre hesaplıyordu. Şimdi doğrudan ürün h/g değerine göre (stratejik </w:t>
      </w:r>
      <w:proofErr w:type="spellStart"/>
      <w:r>
        <w:t>ürünleride</w:t>
      </w:r>
      <w:proofErr w:type="spellEnd"/>
      <w:r>
        <w:t xml:space="preserve"> göz önüne alarak) hesaplanacaktır.</w:t>
      </w:r>
    </w:p>
    <w:p w:rsidR="004D3A02" w:rsidRDefault="0097127A" w:rsidP="0097127A">
      <w:pPr>
        <w:pStyle w:val="ListParagraph"/>
        <w:numPr>
          <w:ilvl w:val="0"/>
          <w:numId w:val="2"/>
        </w:numPr>
      </w:pPr>
      <w:r w:rsidRPr="0097127A">
        <w:t xml:space="preserve">Raporlarda </w:t>
      </w:r>
      <w:proofErr w:type="spellStart"/>
      <w:r w:rsidRPr="0097127A">
        <w:t>historik</w:t>
      </w:r>
      <w:proofErr w:type="spellEnd"/>
      <w:r w:rsidRPr="0097127A">
        <w:t xml:space="preserve"> olarak </w:t>
      </w:r>
      <w:proofErr w:type="spellStart"/>
      <w:r w:rsidRPr="0097127A">
        <w:t>MT'nin</w:t>
      </w:r>
      <w:proofErr w:type="spellEnd"/>
      <w:r w:rsidRPr="0097127A">
        <w:t xml:space="preserve"> ilgili üründeki ürün h/g değeri ve performans h/g değeri stoklanmalıdır. Öneri: </w:t>
      </w:r>
      <w:proofErr w:type="spellStart"/>
      <w:proofErr w:type="gramStart"/>
      <w:r w:rsidRPr="0097127A">
        <w:t>sekerkazan.skzn</w:t>
      </w:r>
      <w:proofErr w:type="gramEnd"/>
      <w:r w:rsidRPr="0097127A">
        <w:t>_ld_rpt_report_premium</w:t>
      </w:r>
      <w:proofErr w:type="spellEnd"/>
      <w:r w:rsidRPr="0097127A">
        <w:t xml:space="preserve"> alanında bu güncellemeler yapılarak bu tablonun beslediği ilgili alanlar güncellenebilir.</w:t>
      </w:r>
    </w:p>
    <w:p w:rsidR="0097127A" w:rsidRDefault="003F61E5" w:rsidP="0097127A">
      <w:pPr>
        <w:pStyle w:val="ListParagraph"/>
        <w:numPr>
          <w:ilvl w:val="0"/>
          <w:numId w:val="2"/>
        </w:numPr>
      </w:pPr>
      <w:r>
        <w:t xml:space="preserve">Yeni </w:t>
      </w:r>
      <w:proofErr w:type="spellStart"/>
      <w:r>
        <w:t>şekerkazan</w:t>
      </w:r>
      <w:proofErr w:type="spellEnd"/>
      <w:r>
        <w:t xml:space="preserve"> raporları, yeni sisteme göre g</w:t>
      </w:r>
      <w:r w:rsidR="0097127A">
        <w:t xml:space="preserve">üncellenmelidir. </w:t>
      </w:r>
    </w:p>
    <w:p w:rsidR="003F61E5" w:rsidRDefault="003F61E5" w:rsidP="003F61E5"/>
    <w:p w:rsidR="003F61E5" w:rsidRDefault="003F61E5" w:rsidP="003F61E5">
      <w:r>
        <w:t xml:space="preserve">Ürün listesi aşağıda paylaşılmış olup, </w:t>
      </w:r>
      <w:proofErr w:type="spellStart"/>
      <w:r>
        <w:t>similasyon</w:t>
      </w:r>
      <w:proofErr w:type="spellEnd"/>
      <w:r>
        <w:t xml:space="preserve"> çalışması daha sonra iletilecektir.</w:t>
      </w:r>
    </w:p>
    <w:p w:rsidR="003F61E5" w:rsidRDefault="003F61E5" w:rsidP="003F61E5"/>
    <w:bookmarkStart w:id="0" w:name="_GoBack"/>
    <w:p w:rsidR="003F61E5" w:rsidRDefault="00207579" w:rsidP="003F61E5">
      <w: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4pt;height:49.45pt" o:ole="">
            <v:imagedata r:id="rId7" o:title=""/>
          </v:shape>
          <o:OLEObject Type="Embed" ProgID="Excel.Sheet.12" ShapeID="_x0000_i1029" DrawAspect="Icon" ObjectID="_1598451022" r:id="rId8"/>
        </w:object>
      </w:r>
      <w:bookmarkEnd w:id="0"/>
    </w:p>
    <w:p w:rsidR="0097127A" w:rsidRDefault="0097127A" w:rsidP="0097127A"/>
    <w:sectPr w:rsidR="009712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5473C"/>
    <w:multiLevelType w:val="hybridMultilevel"/>
    <w:tmpl w:val="FE9404C0"/>
    <w:lvl w:ilvl="0" w:tplc="03564B3E">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01010A1"/>
    <w:multiLevelType w:val="hybridMultilevel"/>
    <w:tmpl w:val="90FA464C"/>
    <w:lvl w:ilvl="0" w:tplc="A1A265BE">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47B"/>
    <w:rsid w:val="00074468"/>
    <w:rsid w:val="00207579"/>
    <w:rsid w:val="003F61E5"/>
    <w:rsid w:val="0041547B"/>
    <w:rsid w:val="004D3A02"/>
    <w:rsid w:val="00946007"/>
    <w:rsid w:val="0097127A"/>
    <w:rsid w:val="009F5AD9"/>
    <w:rsid w:val="00BB5DB8"/>
    <w:rsid w:val="00CB41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15FF59C-EE74-4CAB-B38A-1253ED3D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Sekerbank T.A.S.</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Uzunlar - Bütçe Planlama Yön.Yrd. / Bütçe ve Performans Yönetimi Müdürlüğü</dc:creator>
  <cp:keywords/>
  <dc:description/>
  <cp:lastModifiedBy>Umut Uzunlar - Bütçe Planlama Yön.Yrd. / Bütçe ve Performans Yönetimi Müdürlüğü</cp:lastModifiedBy>
  <cp:revision>6</cp:revision>
  <dcterms:created xsi:type="dcterms:W3CDTF">2018-09-14T12:11:00Z</dcterms:created>
  <dcterms:modified xsi:type="dcterms:W3CDTF">2018-09-14T14:24:00Z</dcterms:modified>
</cp:coreProperties>
</file>