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Paper-vs-Code Results Cross-Reference Report (Item I)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Prepared by Onur Ergüden, 06.08.2026. Every quantitative claim in the current manuscript draft (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1909728-EDITOR-R0-V1-20260626165124.docx</w:t>
      </w:r>
      <w:r>
        <w:rPr>
          <w:rFonts w:ascii="Times" w:hAnsi="Times" w:cs="Times"/>
          <w:sz w:val="24"/>
          <w:sz-cs w:val="24"/>
          <w:i/>
          <w:spacing w:val="0"/>
        </w:rPr>
        <w:t xml:space="preserve">) is checked here against the current, reproducible code outputs in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models/outputs/</w:t>
      </w:r>
      <w:r>
        <w:rPr>
          <w:rFonts w:ascii="Times" w:hAnsi="Times" w:cs="Times"/>
          <w:sz w:val="24"/>
          <w:sz-cs w:val="24"/>
          <w:i/>
          <w:spacing w:val="0"/>
        </w:rPr>
        <w:t xml:space="preserve">. Source-of-truth files: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reactive_model_metrics.csv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reactive_classwise_metrics.csv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proactive_model_metrics.csv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proactive_classwise_metrics.csv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legacy_result_audit.csv</w:t>
      </w:r>
      <w:r>
        <w:rPr>
          <w:rFonts w:ascii="Times" w:hAnsi="Times" w:cs="Times"/>
          <w:sz w:val="24"/>
          <w:sz-cs w:val="24"/>
          <w:i/>
          <w:spacing w:val="0"/>
        </w:rPr>
        <w:t xml:space="preserve">, plus legacy artifacts under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models/legacy/</w:t>
      </w:r>
      <w:r>
        <w:rPr>
          <w:rFonts w:ascii="Times" w:hAnsi="Times" w:cs="Times"/>
          <w:sz w:val="24"/>
          <w:sz-cs w:val="24"/>
          <w:i/>
          <w:spacing w:val="0"/>
        </w:rPr>
        <w:t xml:space="preserve"> used only to trace where old numbers came from.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Method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For every numeric or model-identity claim in the manuscript, three things were established: (a) the exact current-code value it would correspond to, (b) whether any file in the repository (current or legacy) reproduces the manuscript's exact figure, and (c) a recommendation: </w:t>
      </w:r>
      <w:r>
        <w:rPr>
          <w:rFonts w:ascii="Times" w:hAnsi="Times" w:cs="Times"/>
          <w:sz w:val="24"/>
          <w:sz-cs w:val="24"/>
          <w:b/>
          <w:spacing w:val="0"/>
        </w:rPr>
        <w:t xml:space="preserve">KEEP</w:t>
      </w:r>
      <w:r>
        <w:rPr>
          <w:rFonts w:ascii="Times" w:hAnsi="Times" w:cs="Times"/>
          <w:sz w:val="24"/>
          <w:sz-cs w:val="24"/>
          <w:spacing w:val="0"/>
        </w:rPr>
        <w:t xml:space="preserve"> (already correct and reproducible),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 (replace with the current reproducible number), 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REMOVE</w:t>
      </w:r>
      <w:r>
        <w:rPr>
          <w:rFonts w:ascii="Times" w:hAnsi="Times" w:cs="Times"/>
          <w:sz w:val="24"/>
          <w:sz-cs w:val="24"/>
          <w:spacing w:val="0"/>
        </w:rPr>
        <w:t xml:space="preserve"> (claim cannot be substantiated by any artifact and should not appear).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Master discrepancy table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Manuscript location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Manuscript claim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Current code output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Reproducible?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Recommendation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§1 Intro; §2.1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"77 different locations", "54 regions"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 unique physical sampling points (</w:t>
      </w:r>
      <w:r>
        <w:rPr>
          <w:rFonts w:ascii="Courier" w:hAnsi="Courier" w:cs="Courier"/>
          <w:sz w:val="26"/>
          <w:sz-cs w:val="26"/>
          <w:spacing w:val="0"/>
        </w:rPr>
        <w:t xml:space="preserve">NoktaId</w:t>
      </w:r>
      <w:r>
        <w:rPr>
          <w:rFonts w:ascii="Times" w:hAnsi="Times" w:cs="Times"/>
          <w:sz w:val="24"/>
          <w:sz-cs w:val="24"/>
          <w:spacing w:val="0"/>
        </w:rPr>
        <w:t xml:space="preserve">), 75 unique names, 11 districts (</w:t>
      </w:r>
      <w:r>
        <w:rPr>
          <w:rFonts w:ascii="Courier" w:hAnsi="Courier" w:cs="Courier"/>
          <w:sz w:val="26"/>
          <w:sz-cs w:val="26"/>
          <w:spacing w:val="0"/>
        </w:rPr>
        <w:t xml:space="preserve">Ilce</w:t>
      </w:r>
      <w:r>
        <w:rPr>
          <w:rFonts w:ascii="Times" w:hAnsi="Times" w:cs="Times"/>
          <w:sz w:val="24"/>
          <w:sz-cs w:val="24"/>
          <w:spacing w:val="0"/>
        </w:rPr>
        <w:t xml:space="preserve">). No "54-region" geography exists in any current file.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: "76 physical sampling points across 11 districts of Izmir." Remove "54 regions" everywhere (also Conclusion, Fig. captions if referenced).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"data…during the period from November 2024 to November 2025"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Real measurement dates span 2025-08-06 to 2026-07-29 (45 unique dates, median 7-day cadence)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 date range to 06.08.2025–29.07.2026.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§2.3.2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"produces 3,000 artificial examples…undersampled…to 552 examples for each class"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Ratio-based generation, 50% synthetic per split per class (not a fixed pool, no undersampling step exists in the code)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: full rewrite per Report B. This is the single largest gap between manuscript text and code.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§2.3.3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"70% training, 15% validation, 15% testing… time-aware split"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Matches exactly: </w:t>
      </w:r>
      <w:r>
        <w:rPr>
          <w:rFonts w:ascii="Courier" w:hAnsi="Courier" w:cs="Courier"/>
          <w:sz w:val="26"/>
          <w:sz-cs w:val="26"/>
          <w:spacing w:val="0"/>
        </w:rPr>
        <w:t xml:space="preserve">--train-ratio 0.70 --validation-ratio 0.15</w:t>
      </w:r>
      <w:r>
        <w:rPr>
          <w:rFonts w:ascii="Times" w:hAnsi="Times" w:cs="Times"/>
          <w:sz w:val="24"/>
          <w:sz-cs w:val="24"/>
          <w:spacing w:val="0"/>
        </w:rPr>
        <w:t xml:space="preserve">, unique-date split, no overlap (leakage audit: PASS)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KEEP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§3.1; Fig. 4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SVM "balanced test accuracy of 0.941 and…standard test accuracy of 0.939"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current or legacy artifact reproduces this pair for SVM. Current SVM Mixed Test: Acc 0.9829 / BalAcc 0.9772. Current SVM Real Test: 1.0/1.0. Nearest legacy run (</w:t>
      </w:r>
      <w:r>
        <w:rPr>
          <w:rFonts w:ascii="Courier" w:hAnsi="Courier" w:cs="Courier"/>
          <w:sz w:val="26"/>
          <w:sz-cs w:val="26"/>
          <w:spacing w:val="0"/>
        </w:rPr>
        <w:t xml:space="preserve">models/legacy/ai_outputs/classification/quality_metrics_SVM.csv</w:t>
      </w:r>
      <w:r>
        <w:rPr>
          <w:rFonts w:ascii="Times" w:hAnsi="Times" w:cs="Times"/>
          <w:sz w:val="24"/>
          <w:sz-cs w:val="24"/>
          <w:spacing w:val="0"/>
        </w:rPr>
        <w:t xml:space="preserve">): Test Acc 0.9216 / BalAcc 0.9242 — close in magnitude but not an exact match either.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: report the current, reproducible Mixed-Test values (Acc 0.983, BalAcc 0.977) and state which evaluation set they come from.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§3.1; Fig. 5/6 captions; Conclusion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SVM "96.3% recall for the Risk class"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Current SVM Mixed Test Risk recall = 0.9573 (95.7%); SVM Mixed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Validation</w:t>
      </w:r>
      <w:r>
        <w:rPr>
          <w:rFonts w:ascii="Times" w:hAnsi="Times" w:cs="Times"/>
          <w:sz w:val="24"/>
          <w:sz-cs w:val="24"/>
          <w:spacing w:val="0"/>
        </w:rPr>
        <w:t xml:space="preserve"> Risk recall = 0.9730 (97.3%). Neither equals 96.3% exactly.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exact match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: use 95.7% (Mixed Test, the actual reported test set) and note 97.3% as the validation figure if a validation number is wanted instead. Do not keep 96.3% since it traces to neither.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§2.2.2 Selection Rationale; §3.2; Conclusion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Proactive layer champion model is "Extra Trees (XGBoost)" / "Extra Trees Classifier"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Current leakage-safe pipeline selects </w:t>
      </w:r>
      <w:r>
        <w:rPr>
          <w:rFonts w:ascii="Times" w:hAnsi="Times" w:cs="Times"/>
          <w:sz w:val="24"/>
          <w:sz-cs w:val="24"/>
          <w:b/>
          <w:spacing w:val="0"/>
        </w:rPr>
        <w:t xml:space="preserve">Random Forest</w:t>
      </w:r>
      <w:r>
        <w:rPr>
          <w:rFonts w:ascii="Times" w:hAnsi="Times" w:cs="Times"/>
          <w:sz w:val="24"/>
          <w:sz-cs w:val="24"/>
          <w:spacing w:val="0"/>
        </w:rPr>
        <w:t xml:space="preserve"> (validation MacroF1, MCC, min(Drop,Rise) recall, BalancedAccuracy — documented, reproducible rule). "Extra Trees" champion artifacts exist only under </w:t>
      </w:r>
      <w:r>
        <w:rPr>
          <w:rFonts w:ascii="Courier" w:hAnsi="Courier" w:cs="Courier"/>
          <w:sz w:val="26"/>
          <w:sz-cs w:val="26"/>
          <w:spacing w:val="0"/>
        </w:rPr>
        <w:t xml:space="preserve">models/legacy/ai_outputs_champion_models/</w:t>
      </w:r>
      <w:r>
        <w:rPr>
          <w:rFonts w:ascii="Times" w:hAnsi="Times" w:cs="Times"/>
          <w:sz w:val="24"/>
          <w:sz-cs w:val="24"/>
          <w:spacing w:val="0"/>
        </w:rPr>
        <w:t xml:space="preserve">, an older, non-audited pipeline.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 (major)</w:t>
      </w:r>
      <w:r>
        <w:rPr>
          <w:rFonts w:ascii="Times" w:hAnsi="Times" w:cs="Times"/>
          <w:sz w:val="24"/>
          <w:sz-cs w:val="24"/>
          <w:spacing w:val="0"/>
        </w:rPr>
        <w:t xml:space="preserve">: rewrite §2.2.2 and §3.2 to name Random Forest as the selected Proactive model, with the current metrics below. Also correct the recurring "Extra Trees (XGBoost)" conflation – these are two distinct algorithms in the code and must never be written as one term (also flagged under item L terminology fixes).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§3.2; Fig. 7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"successfully anticipated 54 out of 74 'Drop' events"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Test Drop support = 82 (not 74) in the current data. Random Forest (selected model) correctly predicts 76/82.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REMOVE</w:t>
      </w:r>
      <w:r>
        <w:rPr>
          <w:rFonts w:ascii="Times" w:hAnsi="Times" w:cs="Times"/>
          <w:sz w:val="24"/>
          <w:sz-cs w:val="24"/>
          <w:spacing w:val="0"/>
        </w:rPr>
        <w:t xml:space="preserve"> "54/74". </w:t>
      </w:r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 to 76/82 (92.68%).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"model demonstrated an 80% recall rate (59/74) for detecting deterioration"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Same as above: denominator 74 does not exist in current data (support=82). Random Forest Drop recall = 76/82 = 92.68%.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REMOVE</w:t>
      </w:r>
      <w:r>
        <w:rPr>
          <w:rFonts w:ascii="Times" w:hAnsi="Times" w:cs="Times"/>
          <w:sz w:val="24"/>
          <w:sz-cs w:val="24"/>
          <w:spacing w:val="0"/>
        </w:rPr>
        <w:t xml:space="preserve"> "59/74" and "80%". </w:t>
      </w:r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 to 92.68% (76/82). Note: the original draft of Cem's own </w:t>
      </w:r>
      <w:r>
        <w:rPr>
          <w:rFonts w:ascii="Courier" w:hAnsi="Courier" w:cs="Courier"/>
          <w:sz w:val="26"/>
          <w:sz-cs w:val="26"/>
          <w:spacing w:val="0"/>
        </w:rPr>
        <w:t xml:space="preserve">Proactive_Layer_Technical_Report.docx</w:t>
      </w:r>
      <w:r>
        <w:rPr>
          <w:rFonts w:ascii="Times" w:hAnsi="Times" w:cs="Times"/>
          <w:sz w:val="24"/>
          <w:sz-cs w:val="24"/>
          <w:spacing w:val="0"/>
        </w:rPr>
        <w:t xml:space="preserve"> §6/7/10 had transposed the Random Forest and XGBoost Drop/Rise figures and showed 75/82 and 64/116 instead of the CSV's 76/82 and 62/116. </w:t>
      </w:r>
      <w:r>
        <w:rPr>
          <w:rFonts w:ascii="Times" w:hAnsi="Times" w:cs="Times"/>
          <w:sz w:val="24"/>
          <w:sz-cs w:val="24"/>
          <w:b/>
          <w:spacing w:val="0"/>
        </w:rPr>
        <w:t xml:space="preserve">This has been corrected directly in the delivered copy</w:t>
      </w:r>
      <w:r>
        <w:rPr>
          <w:rFonts w:ascii="Times" w:hAnsi="Times" w:cs="Times"/>
          <w:sz w:val="24"/>
          <w:sz-cs w:val="24"/>
          <w:spacing w:val="0"/>
        </w:rPr>
        <w:t xml:space="preserve"> (08_technical_reports/Proactive_Layer_Technical_Report.docx now matches proactive_model_metrics.csv / legacy_result_audit.csv exactly; a dated correction note was appended to that file; the original in Downloads/ was left untouched).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§3.2; Fig. 9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"51 out of 60 recovery events" (Rise)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Test Rise support = 116 (not 60). Random Forest Rise recall = 62/116 = 53.4%.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 to 62/116 (53.4%). This is a materially weaker number than the manuscript implies (was framed as a strength at ~85%); it must be disclosed honestly as the Proactive layer's current weak point, not omitted. Recommend adding one sentence in the Discussion acknowledging Rise-class recall as a limitation for future work.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Fig. 5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Does not specify which test partition the SVM confusion matrix is drawn from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generated figure is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Mixed Test</w:t>
      </w:r>
      <w:r>
        <w:rPr>
          <w:rFonts w:ascii="Times" w:hAnsi="Times" w:cs="Times"/>
          <w:sz w:val="24"/>
          <w:sz-cs w:val="24"/>
          <w:spacing w:val="0"/>
        </w:rPr>
        <w:t xml:space="preserve"> confusion matrix (see Report B, §5, for why Mixed Test contains 50% synthetic rows)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N/A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UPDATE</w:t>
      </w:r>
      <w:r>
        <w:rPr>
          <w:rFonts w:ascii="Times" w:hAnsi="Times" w:cs="Times"/>
          <w:sz w:val="24"/>
          <w:sz-cs w:val="24"/>
          <w:spacing w:val="0"/>
        </w:rPr>
        <w:t xml:space="preserve"> caption to state "Mixed Test set (real + synthetic)" explicitly.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Fig. 6 (referenced by text, "Figure 6. Class-wise performance metrics…maintains high recall for…Risk")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file matching this description existed in </w:t>
      </w:r>
      <w:r>
        <w:rPr>
          <w:rFonts w:ascii="Courier" w:hAnsi="Courier" w:cs="Courier"/>
          <w:sz w:val="26"/>
          <w:sz-cs w:val="26"/>
          <w:spacing w:val="0"/>
        </w:rPr>
        <w:t xml:space="preserve">models/outputs/reactive/figures/</w:t>
      </w:r>
      <w:r>
        <w:rPr>
          <w:rFonts w:ascii="Times" w:hAnsi="Times" w:cs="Times"/>
          <w:sz w:val="24"/>
          <w:sz-cs w:val="24"/>
          <w:spacing w:val="0"/>
        </w:rPr>
        <w:t xml:space="preserve"> prior to this revision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Gap closed: </w:t>
      </w:r>
      <w:r>
        <w:rPr>
          <w:rFonts w:ascii="Courier" w:hAnsi="Courier" w:cs="Courier"/>
          <w:sz w:val="26"/>
          <w:sz-cs w:val="26"/>
          <w:spacing w:val="0"/>
        </w:rPr>
        <w:t xml:space="preserve">figure_06_svm_classwise_performance.png</w:t>
      </w:r>
      <w:r>
        <w:rPr>
          <w:rFonts w:ascii="Times" w:hAnsi="Times" w:cs="Times"/>
          <w:sz w:val="24"/>
          <w:sz-cs w:val="24"/>
          <w:spacing w:val="0"/>
        </w:rPr>
        <w:t xml:space="preserve"> generated for this revision from </w:t>
      </w:r>
      <w:r>
        <w:rPr>
          <w:rFonts w:ascii="Courier" w:hAnsi="Courier" w:cs="Courier"/>
          <w:sz w:val="26"/>
          <w:sz-cs w:val="26"/>
          <w:spacing w:val="0"/>
        </w:rPr>
        <w:t xml:space="preserve">reactive_classwise_metrics.csv</w:t>
      </w:r>
      <w:r>
        <w:rPr>
          <w:rFonts w:ascii="Times" w:hAnsi="Times" w:cs="Times"/>
          <w:sz w:val="24"/>
          <w:sz-cs w:val="24"/>
          <w:spacing w:val="0"/>
        </w:rPr>
        <w:t xml:space="preserve"> (SVM, Mixed Test) — see Report K.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Now yes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KEEP</w:t>
      </w:r>
      <w:r>
        <w:rPr>
          <w:rFonts w:ascii="Times" w:hAnsi="Times" w:cs="Times"/>
          <w:sz w:val="24"/>
          <w:sz-cs w:val="24"/>
          <w:spacing w:val="0"/>
        </w:rPr>
        <w:t xml:space="preserve"> (newly supplied).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Clean, final headline numbers (use these in the rewritten manuscript)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Layer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Selected model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Accuracy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Balanced Accuracy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MCC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class recall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Reactive (Mixed Test)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Decision Tree / Random Forest (tied, both 1.000)*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Risk recall: 1.000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Reactive — next-best, non-perfect, for narrative purposes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SVM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0.983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0.977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0.973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Risk recall: 0.957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Proactive (Test)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Random Forest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0.590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0.487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0.382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Drop recall: 0.927 (76/82); Rise recall: 0.534 (62/116)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*Full tables with all four Reactive and six Proactive models are in </w:t>
      </w:r>
      <w:r>
        <w:rPr>
          <w:rFonts w:ascii="Courier" w:hAnsi="Courier" w:cs="Courier"/>
          <w:sz w:val="26"/>
          <w:sz-cs w:val="26"/>
          <w:spacing w:val="0"/>
        </w:rPr>
        <w:t xml:space="preserve">06_tables/Table_J1_…csv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Table_J2_…csv</w:t>
      </w:r>
      <w:r>
        <w:rPr>
          <w:rFonts w:ascii="Times" w:hAnsi="Times" w:cs="Times"/>
          <w:sz w:val="24"/>
          <w:sz-cs w:val="24"/>
          <w:spacing w:val="0"/>
        </w:rPr>
        <w:t xml:space="preserve"> of the delivery package (item J). Note that Decision Tree and Random Forest both reach a perfect 1.000 on Mixed Test; if the manuscript wants a single named "best" Reactive model for the narrative, SVM is the more defensible choice to keep since it is the only one of the four that does not reach a suspicious 1.000 across every metric on synthetic-containing data (perfect scores on a partly-synthetic test set are a known overfitting-to-synthetic-rule risk that should be mentioned as a limitation regardless of which model is named).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Archival note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Every number in §2 and §3 above is traceable to a specific CSV file, which is included unmodified in </w:t>
      </w:r>
      <w:r>
        <w:rPr>
          <w:rFonts w:ascii="Courier" w:hAnsi="Courier" w:cs="Courier"/>
          <w:sz w:val="26"/>
          <w:sz-cs w:val="26"/>
          <w:spacing w:val="0"/>
        </w:rPr>
        <w:t xml:space="preserve">05_model_outputs/</w:t>
      </w:r>
      <w:r>
        <w:rPr>
          <w:rFonts w:ascii="Times" w:hAnsi="Times" w:cs="Times"/>
          <w:sz w:val="24"/>
          <w:sz-cs w:val="24"/>
          <w:spacing w:val="0"/>
        </w:rPr>
        <w:t xml:space="preserve"> of the delivery package, together with the exact tables built for the manuscript in </w:t>
      </w:r>
      <w:r>
        <w:rPr>
          <w:rFonts w:ascii="Courier" w:hAnsi="Courier" w:cs="Courier"/>
          <w:sz w:val="26"/>
          <w:sz-cs w:val="26"/>
          <w:spacing w:val="0"/>
        </w:rPr>
        <w:t xml:space="preserve">06_tables/</w:t>
      </w:r>
      <w:r>
        <w:rPr>
          <w:rFonts w:ascii="Times" w:hAnsi="Times" w:cs="Times"/>
          <w:sz w:val="24"/>
          <w:sz-cs w:val="24"/>
          <w:spacing w:val="0"/>
        </w:rPr>
        <w:t xml:space="preserve">. No number in this report was recalculated by hand; all values are copied verbatim (rounded to 3-4 decimals) from the pipeline's own CSV outputs.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