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Değişiklik Haritası — Makale Revizyonu (Teknik Kısım)</w:t>
      </w:r>
    </w:p>
    <w:p>
      <w:pPr>
        <w:spacing w:after="240"/>
      </w:pPr>
      <w:r>
        <w:rPr>
          <w:rFonts w:ascii="Times" w:hAnsi="Times" w:cs="Times"/>
          <w:sz w:val="24"/>
          <w:sz-cs w:val="24"/>
          <w:i/>
          <w:spacing w:val="0"/>
        </w:rPr>
        <w:t xml:space="preserve">Hazırlayan: Onur Ergüden ve Cem Basar Beylani, 06.08.2026. Bu dosya, hakem raporlarına karşılık yapılan tüm teknik değişiklikleri, makalede tam olarak nereye ait olduklarını belirterek listeler. Mirkan Hoca'nın istediği format budur: her satır “makalede neresi” ve “ne değişiyor” bilgisini birlikte verir. Detaylı kanıt ve tablolar için </w:t>
      </w:r>
      <w:r>
        <w:rPr>
          <w:rFonts w:ascii="Courier" w:hAnsi="Courier" w:cs="Courier"/>
          <w:sz w:val="26"/>
          <w:sz-cs w:val="26"/>
          <w:i/>
          <w:spacing w:val="0"/>
        </w:rPr>
        <w:t xml:space="preserve">08_technical_reports/</w:t>
      </w:r>
      <w:r>
        <w:rPr>
          <w:rFonts w:ascii="Times" w:hAnsi="Times" w:cs="Times"/>
          <w:sz w:val="24"/>
          <w:sz-cs w:val="24"/>
          <w:i/>
          <w:spacing w:val="0"/>
        </w:rPr>
        <w:t xml:space="preserve"> klasörüne, ham çıktılar için </w:t>
      </w:r>
      <w:r>
        <w:rPr>
          <w:rFonts w:ascii="Courier" w:hAnsi="Courier" w:cs="Courier"/>
          <w:sz w:val="26"/>
          <w:sz-cs w:val="26"/>
          <w:i/>
          <w:spacing w:val="0"/>
        </w:rPr>
        <w:t xml:space="preserve">05_model_outputs/</w:t>
      </w:r>
      <w:r>
        <w:rPr>
          <w:rFonts w:ascii="Times" w:hAnsi="Times" w:cs="Times"/>
          <w:sz w:val="24"/>
          <w:sz-cs w:val="24"/>
          <w:i/>
          <w:spacing w:val="0"/>
        </w:rPr>
        <w:t xml:space="preserve"> klasörüne bakınız.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Nasıl kullanılır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Her satır bir makale konumunu (bölüm, paragraf veya Figure numarası) ve o konuma uygulanacak somut değişikliği gösterir. "Kaynak" sütunu hangi teknik raporun/tablonun bu değişikliği desteklediğini gösterir.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A – H maddeleri (Cem tarafından tamamlandı)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Makale konumu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Değişiklik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Kaynak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§2.1, Table 1, Abstract (veri tarihi/say fiı)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Ham veri: 26.469 satır; HF gözlemi: 1.557 (76 fiziksel nokta, 11 ilçe); tarih aralığı 06.08.2025–29.07.2026; medyan ölçüm aralığı 7 gün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IZSU_Veri_Seti_Dokumani_Revize.docx (madde A)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§2.2.3, equations (6)-(9)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WAWQI/HF formülünün kod ile birebir eşleştiği, sıfır-standartlı parametrelerde (E.coli, Koliform, C.Perfringens) bölme yapılmadığı, fail-fast mekanizmasının doğrulanması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HF_Teknik_Dogrulama_Raporu.docx (madde E)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§3.1, Reactive Layer sonuçları; Data leakage / metodoloji açıklaması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Leakage-safe iş sırası (split → sentetik → scaling → eğitim) doğrulandı; E1/E2/E3 deneyleri (gerçek/gerçek+sentetik/karma test) ayrı ayrı raporlandı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Reactive_Layer_Technical_Report.docx (madde C, D, F)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§3.2, Proactive Layer; Drop/Stable/Rise etiket tanımı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Etiket kuralı: Delta_HF(i,t)=HF(i,t+1)-HF(i,t); Drop&lt;-0.05, Stable [-0.05,0.05], Rise&gt;0.05; ufuk medyan 14 gün (sabit değil)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Proactive_Layer_Technical_Report.docx (madde G, H)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B, I, K, L maddeleri (Onur tarafından tamamlandı)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Makale konumu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Mevcut metin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Önerilen değişiklik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Kaynak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Abstract; §1; §2.1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"77 different locations", "54 regions"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"76 physical sampling points across 11 districts of Izmir" – 54 bölge ifadesi kaldırılmalı, hiçbir dosyada karşılığı yok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 raporu §…, IZSU_Veri_Seti raporu §3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§2.1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"from November 2024 to November 2025"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"from 06 August 2025 to 29 July 2026"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IZSU_Veri_Seti_Dokumani_Revize.docx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§2.3.2 Synthetic Augmentation Strategy (tüm paragraf)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"3,000 artificial examples…undersampled…552 examples for each class"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Tamamen yeniden yazılmalı: conditional bootstrap + rejection sampling, sınıf başına gerçek satır sayısının %50'si kadar sentetik üretim, split bazında ayrı üretim. Tam metin B raporunda hazır.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B_Synthetic_Data_Generation_Technical_Report.docx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Abstract; §3.1; Figure 4 caption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SVM "balanced test accuracy of 0.941…standard test accuracy of 0.939"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0.983 (Accuracy) / 0.977 (Balanced Accuracy) – Mixed Test seti üzerinden, kodda üretilebilir tek değer seti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 raporu §2; Table_J1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Abstract; §3.1; Figure 5/6 caption; Conclusion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SVM "96.3% recall for Risk"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95.7% (Mixed Test) – 96.3 hiçbir dosyada birebir üretilemiyor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 raporu §2; Table_J1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Abstract; §2.2.2 Selection Rationale; §3.2; Conclusion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"Extra Trees (XGBoost)" proaktif katman şampiyonu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Random Forest</w:t>
      </w:r>
      <w:r>
        <w:rPr>
          <w:rFonts w:ascii="Times" w:hAnsi="Times" w:cs="Times"/>
          <w:sz w:val="24"/>
          <w:sz-cs w:val="24"/>
          <w:spacing w:val="0"/>
        </w:rPr>
        <w:t xml:space="preserve"> seçilen model (mevcut, denetlenebilir validation kuralına göre). Extra Trees ve XGBoost ayrı algoritmalar olarak yazılmalı, asla birleştirilmemeli.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 raporu §2; Proactive_Layer_Technical_Report.docx §6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§3.2; Figure 7/8 caption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"54 out of 74" / "59/74…80% recall" Drop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76/82 (%92.68) Drop recall – Random Forest, Test seti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 raporu §2; proactive_model_metrics.csv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§3.2; Figure 9 caption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"51 out of 60" Rise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62/116 (%53.4) Rise recall – belirgin şekilde daha düşük, Discussion'da sınırlılık olarak dürüstçe belirtilmeli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 raporu §2; proactive_model_metrics.csv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Figure 5 caption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Hangi test setinden alındığı belirtilmemiş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"Mixed Test set (real + synthetic)" ifadesi eklenmeli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 raporu §5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Figure 6 (metinde var, dosya yoktu)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—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Yeni üretildi: SVM sınıf-bazlı Precision/Recall/F1 grafiği, Mixed Test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 raporu §3; figure_06_svm_classwise_performance.png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Tüm Results tabloları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Dağınık / eski sayılar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Table_J1 (Reactive), Table_J2 (Proactive), Table_J3a/J3b (sınıf bazlı) doğrudan makaleye yapıştırılabilir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06_tables/*.csv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Tüm Figure 1-11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—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300 DPI olarak doğrulandı, hepsi Figure numarasına göre yeniden adlandırıldı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K raporu; 07_figures_300dpi/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Düzeltildi: Cem'in raporundaki Random Forest / XGBoost satır karışıklığı</w:t>
      </w:r>
    </w:p>
    <w:p>
      <w:pPr>
        <w:spacing w:after="240"/>
      </w:pPr>
      <w:r>
        <w:rPr>
          <w:rFonts w:ascii="Courier" w:hAnsi="Courier" w:cs="Courier"/>
          <w:sz w:val="26"/>
          <w:sz-cs w:val="26"/>
          <w:spacing w:val="0"/>
        </w:rPr>
        <w:t xml:space="preserve">Proactive_Layer_Technical_Report.docx</w:t>
      </w:r>
      <w:r>
        <w:rPr>
          <w:rFonts w:ascii="Times" w:hAnsi="Times" w:cs="Times"/>
          <w:sz w:val="24"/>
          <w:sz-cs w:val="24"/>
          <w:spacing w:val="0"/>
        </w:rPr>
        <w:t xml:space="preserve"> içindeki bölüm 6, 7 ve 10'da Random Forest ve XGBoost'un Drop/Rise recall değerleri birbirine karışmış halde yazılmıştı (Drop 75/82, Rise 64/116 gibi), oysa aynı çalışmanın ürettiği </w:t>
      </w:r>
      <w:r>
        <w:rPr>
          <w:rFonts w:ascii="Courier" w:hAnsi="Courier" w:cs="Courier"/>
          <w:sz w:val="26"/>
          <w:sz-cs w:val="26"/>
          <w:spacing w:val="0"/>
        </w:rPr>
        <w:t xml:space="preserve">proactive_model_metrics.csv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proactive_classwise_metrics.csv</w:t>
      </w:r>
      <w:r>
        <w:rPr>
          <w:rFonts w:ascii="Times" w:hAnsi="Times" w:cs="Times"/>
          <w:sz w:val="24"/>
          <w:sz-cs w:val="24"/>
          <w:spacing w:val="0"/>
        </w:rPr>
        <w:t xml:space="preserve"> ve </w:t>
      </w:r>
      <w:r>
        <w:rPr>
          <w:rFonts w:ascii="Courier" w:hAnsi="Courier" w:cs="Courier"/>
          <w:sz w:val="26"/>
          <w:sz-cs w:val="26"/>
          <w:spacing w:val="0"/>
        </w:rPr>
        <w:t xml:space="preserve">legacy_result_audit.csv</w:t>
      </w:r>
      <w:r>
        <w:rPr>
          <w:rFonts w:ascii="Times" w:hAnsi="Times" w:cs="Times"/>
          <w:sz w:val="24"/>
          <w:sz-cs w:val="24"/>
          <w:spacing w:val="0"/>
        </w:rPr>
        <w:t xml:space="preserve"> dosyaları Random Forest için Drop </w:t>
      </w:r>
      <w:r>
        <w:rPr>
          <w:rFonts w:ascii="Times" w:hAnsi="Times" w:cs="Times"/>
          <w:sz w:val="24"/>
          <w:sz-cs w:val="24"/>
          <w:b/>
          <w:spacing w:val="0"/>
        </w:rPr>
        <w:t xml:space="preserve">76/82 (%92.68)</w:t>
      </w:r>
      <w:r>
        <w:rPr>
          <w:rFonts w:ascii="Times" w:hAnsi="Times" w:cs="Times"/>
          <w:sz w:val="24"/>
          <w:sz-cs w:val="24"/>
          <w:spacing w:val="0"/>
        </w:rPr>
        <w:t xml:space="preserve">, Rise </w:t>
      </w:r>
      <w:r>
        <w:rPr>
          <w:rFonts w:ascii="Times" w:hAnsi="Times" w:cs="Times"/>
          <w:sz w:val="24"/>
          <w:sz-cs w:val="24"/>
          <w:b/>
          <w:spacing w:val="0"/>
        </w:rPr>
        <w:t xml:space="preserve">62/116 (%53.45)</w:t>
      </w:r>
      <w:r>
        <w:rPr>
          <w:rFonts w:ascii="Times" w:hAnsi="Times" w:cs="Times"/>
          <w:sz w:val="24"/>
          <w:sz-cs w:val="24"/>
          <w:spacing w:val="0"/>
        </w:rPr>
        <w:t xml:space="preserve"> diyor.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Bu delivery klasöründeki kopyada (08_technical_reports/Proactive_Layer_Technical_Report.docx) düzeltme doğrudan uygulandı</w:t>
      </w:r>
      <w:r>
        <w:rPr>
          <w:rFonts w:ascii="Times" w:hAnsi="Times" w:cs="Times"/>
          <w:sz w:val="24"/>
          <w:sz-cs w:val="24"/>
          <w:spacing w:val="0"/>
        </w:rPr>
        <w:t xml:space="preserve"> – tablolar artık CSV çıktılarıyla birebir eşleşiyor, dosyanın sonuna tarihli bir düzeltme notu eklendi. Cem'in Downloads klasöründeki orijinal dosyasına dokunulmadı, sadece teslim kopyası güncellendi.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Henüz karar bekleyen konu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Hakem raporlarındaki "4. Bazı kavramların doğru kullanılmadığına dair makale eleştiri aldı" maddesi (terminoloji: security/safety standards, standart/standard limits, Inddustrial/Industrial, matricies/matrices, Extreme/Extra Trees vb.) ve özet/tartışma/sonuç bölümlerinin yeniden yazımı (nontechnical kısım) bu dosyanın kapsamı dışındadır – Sıla tarafından ele alınacaktır.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