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4338CA"/>
          <w:sz w:val="56"/>
          <w:szCs w:val="56"/>
        </w:rPr>
        <w:t xml:space="preserve">Düşük Seviye Tasarım</w:t>
      </w:r>
    </w:p>
    <w:p>
      <w:pPr>
        <w:spacing w:after="500"/>
        <w:jc w:val="center"/>
      </w:pPr>
      <w:r>
        <w:rPr>
          <w:color w:val="475569"/>
          <w:sz w:val="28"/>
          <w:szCs w:val="28"/>
        </w:rPr>
        <w:t xml:space="preserve">Low-Level Design (LLD) Dokümanı</w:t>
      </w:r>
    </w:p>
    <w:p>
      <w:pPr>
        <w:spacing w:after="1800"/>
        <w:jc w:val="center"/>
      </w:pPr>
      <w:r>
        <w:rPr>
          <w:i/>
          <w:iCs/>
          <w:color w:val="7C3AED"/>
          <w:sz w:val="22"/>
          <w:szCs w:val="22"/>
        </w:rPr>
        <w:t xml:space="preserve">AI Test Generator — LLM Destekli Otonom Test Üretim Platformu</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800"/>
        <w:gridCol w:w="6200"/>
      </w:tblGrid>
      <w:tr>
        <w:trPr>
          <w:tblHeader/>
        </w:trPr>
        <w:tc>
          <w:tcPr>
            <w:tcW w:type="dxa" w:w="2800"/>
            <w:shd w:fill="312E81" w:val="clear"/>
            <w:tcMar>
              <w:top w:type="dxa" w:w="60"/>
              <w:left w:type="dxa" w:w="100"/>
              <w:bottom w:type="dxa" w:w="60"/>
              <w:right w:type="dxa" w:w="100"/>
            </w:tcMar>
          </w:tcPr>
          <w:p>
            <w:pPr>
              <w:spacing w:after="0"/>
            </w:pPr>
            <w:r>
              <w:rPr>
                <w:b/>
                <w:bCs/>
                <w:color w:val="FFFFFF"/>
                <w:sz w:val="19"/>
                <w:szCs w:val="19"/>
              </w:rPr>
              <w:t xml:space="preserve">Alan</w:t>
            </w:r>
          </w:p>
        </w:tc>
        <w:tc>
          <w:tcPr>
            <w:tcW w:type="dxa" w:w="6200"/>
            <w:shd w:fill="312E81" w:val="clear"/>
            <w:tcMar>
              <w:top w:type="dxa" w:w="60"/>
              <w:left w:type="dxa" w:w="100"/>
              <w:bottom w:type="dxa" w:w="60"/>
              <w:right w:type="dxa" w:w="100"/>
            </w:tcMar>
          </w:tcPr>
          <w:p>
            <w:pPr>
              <w:spacing w:after="0"/>
            </w:pPr>
            <w:r>
              <w:rPr>
                <w:b/>
                <w:bCs/>
                <w:color w:val="FFFFFF"/>
                <w:sz w:val="19"/>
                <w:szCs w:val="19"/>
              </w:rPr>
              <w:t xml:space="preserve">Değer</w:t>
            </w:r>
          </w:p>
        </w:tc>
      </w:tr>
      <w:tr>
        <w:tc>
          <w:tcPr>
            <w:tcW w:type="dxa" w:w="2800"/>
            <w:tcMar>
              <w:top w:type="dxa" w:w="60"/>
              <w:left w:type="dxa" w:w="100"/>
              <w:bottom w:type="dxa" w:w="60"/>
              <w:right w:type="dxa" w:w="100"/>
            </w:tcMar>
          </w:tcPr>
          <w:p>
            <w:pPr>
              <w:spacing w:after="0"/>
            </w:pPr>
            <w:r>
              <w:rPr>
                <w:color w:val="1E293B"/>
                <w:sz w:val="19"/>
                <w:szCs w:val="19"/>
              </w:rPr>
              <w:t xml:space="preserve">Doküman Kodu</w:t>
            </w:r>
          </w:p>
        </w:tc>
        <w:tc>
          <w:tcPr>
            <w:tcW w:type="dxa" w:w="6200"/>
            <w:tcMar>
              <w:top w:type="dxa" w:w="60"/>
              <w:left w:type="dxa" w:w="100"/>
              <w:bottom w:type="dxa" w:w="60"/>
              <w:right w:type="dxa" w:w="100"/>
            </w:tcMar>
          </w:tcPr>
          <w:p>
            <w:pPr>
              <w:spacing w:after="0"/>
            </w:pPr>
            <w:r>
              <w:rPr>
                <w:color w:val="1E293B"/>
                <w:sz w:val="19"/>
                <w:szCs w:val="19"/>
              </w:rPr>
              <w:t xml:space="preserve">AITG-LLD-001</w:t>
            </w:r>
          </w:p>
        </w:tc>
      </w:tr>
      <w:tr>
        <w:tc>
          <w:tcPr>
            <w:tcW w:type="dxa" w:w="2800"/>
            <w:shd w:fill="F1F5F9" w:val="clear"/>
            <w:tcMar>
              <w:top w:type="dxa" w:w="60"/>
              <w:left w:type="dxa" w:w="100"/>
              <w:bottom w:type="dxa" w:w="60"/>
              <w:right w:type="dxa" w:w="100"/>
            </w:tcMar>
          </w:tcPr>
          <w:p>
            <w:pPr>
              <w:spacing w:after="0"/>
            </w:pPr>
            <w:r>
              <w:rPr>
                <w:color w:val="1E293B"/>
                <w:sz w:val="19"/>
                <w:szCs w:val="19"/>
              </w:rPr>
              <w:t xml:space="preserve">Sürüm</w:t>
            </w:r>
          </w:p>
        </w:tc>
        <w:tc>
          <w:tcPr>
            <w:tcW w:type="dxa" w:w="6200"/>
            <w:shd w:fill="F1F5F9" w:val="clear"/>
            <w:tcMar>
              <w:top w:type="dxa" w:w="60"/>
              <w:left w:type="dxa" w:w="100"/>
              <w:bottom w:type="dxa" w:w="60"/>
              <w:right w:type="dxa" w:w="100"/>
            </w:tcMar>
          </w:tcPr>
          <w:p>
            <w:pPr>
              <w:spacing w:after="0"/>
            </w:pPr>
            <w:r>
              <w:rPr>
                <w:color w:val="1E293B"/>
                <w:sz w:val="19"/>
                <w:szCs w:val="19"/>
              </w:rPr>
              <w:t xml:space="preserve">2.0</w:t>
            </w:r>
          </w:p>
        </w:tc>
      </w:tr>
      <w:tr>
        <w:tc>
          <w:tcPr>
            <w:tcW w:type="dxa" w:w="2800"/>
            <w:tcMar>
              <w:top w:type="dxa" w:w="60"/>
              <w:left w:type="dxa" w:w="100"/>
              <w:bottom w:type="dxa" w:w="60"/>
              <w:right w:type="dxa" w:w="100"/>
            </w:tcMar>
          </w:tcPr>
          <w:p>
            <w:pPr>
              <w:spacing w:after="0"/>
            </w:pPr>
            <w:r>
              <w:rPr>
                <w:color w:val="1E293B"/>
                <w:sz w:val="19"/>
                <w:szCs w:val="19"/>
              </w:rPr>
              <w:t xml:space="preserve">Tarih</w:t>
            </w:r>
          </w:p>
        </w:tc>
        <w:tc>
          <w:tcPr>
            <w:tcW w:type="dxa" w:w="6200"/>
            <w:tcMar>
              <w:top w:type="dxa" w:w="60"/>
              <w:left w:type="dxa" w:w="100"/>
              <w:bottom w:type="dxa" w:w="60"/>
              <w:right w:type="dxa" w:w="100"/>
            </w:tcMar>
          </w:tcPr>
          <w:p>
            <w:pPr>
              <w:spacing w:after="0"/>
            </w:pPr>
            <w:r>
              <w:rPr>
                <w:color w:val="1E293B"/>
                <w:sz w:val="19"/>
                <w:szCs w:val="19"/>
              </w:rPr>
              <w:t xml:space="preserve">16.08.2026</w:t>
            </w:r>
          </w:p>
        </w:tc>
      </w:tr>
      <w:tr>
        <w:tc>
          <w:tcPr>
            <w:tcW w:type="dxa" w:w="2800"/>
            <w:shd w:fill="F1F5F9" w:val="clear"/>
            <w:tcMar>
              <w:top w:type="dxa" w:w="60"/>
              <w:left w:type="dxa" w:w="100"/>
              <w:bottom w:type="dxa" w:w="60"/>
              <w:right w:type="dxa" w:w="100"/>
            </w:tcMar>
          </w:tcPr>
          <w:p>
            <w:pPr>
              <w:spacing w:after="0"/>
            </w:pPr>
            <w:r>
              <w:rPr>
                <w:color w:val="1E293B"/>
                <w:sz w:val="19"/>
                <w:szCs w:val="19"/>
              </w:rPr>
              <w:t xml:space="preserve">Durum</w:t>
            </w:r>
          </w:p>
        </w:tc>
        <w:tc>
          <w:tcPr>
            <w:tcW w:type="dxa" w:w="6200"/>
            <w:shd w:fill="F1F5F9" w:val="clear"/>
            <w:tcMar>
              <w:top w:type="dxa" w:w="60"/>
              <w:left w:type="dxa" w:w="100"/>
              <w:bottom w:type="dxa" w:w="60"/>
              <w:right w:type="dxa" w:w="100"/>
            </w:tcMar>
          </w:tcPr>
          <w:p>
            <w:pPr>
              <w:spacing w:after="0"/>
            </w:pPr>
            <w:r>
              <w:rPr>
                <w:color w:val="1E293B"/>
                <w:sz w:val="19"/>
                <w:szCs w:val="19"/>
              </w:rPr>
              <w:t xml:space="preserve">Güncel — kod ile doğrulandı (606 test, 0 hata)</w:t>
            </w:r>
          </w:p>
        </w:tc>
      </w:tr>
      <w:tr>
        <w:tc>
          <w:tcPr>
            <w:tcW w:type="dxa" w:w="2800"/>
            <w:tcMar>
              <w:top w:type="dxa" w:w="60"/>
              <w:left w:type="dxa" w:w="100"/>
              <w:bottom w:type="dxa" w:w="60"/>
              <w:right w:type="dxa" w:w="100"/>
            </w:tcMar>
          </w:tcPr>
          <w:p>
            <w:pPr>
              <w:spacing w:after="0"/>
            </w:pPr>
            <w:r>
              <w:rPr>
                <w:color w:val="1E293B"/>
                <w:sz w:val="19"/>
                <w:szCs w:val="19"/>
              </w:rPr>
              <w:t xml:space="preserve">Hazırlayan</w:t>
            </w:r>
          </w:p>
        </w:tc>
        <w:tc>
          <w:tcPr>
            <w:tcW w:type="dxa" w:w="6200"/>
            <w:tcMar>
              <w:top w:type="dxa" w:w="60"/>
              <w:left w:type="dxa" w:w="100"/>
              <w:bottom w:type="dxa" w:w="60"/>
              <w:right w:type="dxa" w:w="100"/>
            </w:tcMar>
          </w:tcPr>
          <w:p>
            <w:pPr>
              <w:spacing w:after="0"/>
            </w:pPr>
            <w:r>
              <w:rPr>
                <w:color w:val="1E293B"/>
                <w:sz w:val="19"/>
                <w:szCs w:val="19"/>
              </w:rPr>
              <w:t xml:space="preserve">AI Test Generator Ekibi</w:t>
            </w:r>
          </w:p>
        </w:tc>
      </w:tr>
    </w:tbl>
    <w:p>
      <w:r>
        <w:br w:type="page"/>
      </w:r>
    </w:p>
    <w:p>
      <w:pPr>
        <w:pStyle w:val="Heading1"/>
        <w:spacing w:after="140" w:before="320"/>
      </w:pPr>
      <w:r>
        <w:rPr>
          <w:b/>
          <w:bCs/>
          <w:color w:val="4338CA"/>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4338CA"/>
        </w:rPr>
        <w:t xml:space="preserve">1. Amaç</w:t>
      </w:r>
    </w:p>
    <w:p>
      <w:pPr>
        <w:spacing w:after="100"/>
      </w:pPr>
      <w:r>
        <w:rPr>
          <w:color w:val="1E293B"/>
        </w:rPr>
        <w:t xml:space="preserve">Bu doküman, AI Test Generator'ın sınıf seviyesindeki tasarımını, algoritma detaylarını, REST API kataloğunu, veri modeli kolonlarını, konfigürasyon anahtarlarını ve hata yönetimini tanımlar. HLD (AITG-HLD-001) ile birlikte okunmalıdır. Kod tabanı: ~8.000 satır ana kaynak (97 sınıf), 16 test sınıfı, 79 otomatik test.</w:t>
      </w:r>
    </w:p>
    <w:p>
      <w:pPr>
        <w:pStyle w:val="Heading1"/>
        <w:spacing w:after="140" w:before="320"/>
      </w:pPr>
      <w:r>
        <w:rPr>
          <w:b/>
          <w:bCs/>
          <w:color w:val="4338CA"/>
        </w:rPr>
        <w:t xml:space="preserve">2. Paket Yapısı</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1700"/>
        <w:gridCol w:w="2900"/>
        <w:gridCol w:w="4400"/>
      </w:tblGrid>
      <w:tr>
        <w:trPr>
          <w:tblHeader/>
        </w:trPr>
        <w:tc>
          <w:tcPr>
            <w:tcW w:type="dxa" w:w="1700"/>
            <w:shd w:fill="312E81" w:val="clear"/>
            <w:tcMar>
              <w:top w:type="dxa" w:w="60"/>
              <w:left w:type="dxa" w:w="100"/>
              <w:bottom w:type="dxa" w:w="60"/>
              <w:right w:type="dxa" w:w="100"/>
            </w:tcMar>
          </w:tcPr>
          <w:p>
            <w:pPr>
              <w:spacing w:after="0"/>
            </w:pPr>
            <w:r>
              <w:rPr>
                <w:b/>
                <w:bCs/>
                <w:color w:val="FFFFFF"/>
                <w:sz w:val="19"/>
                <w:szCs w:val="19"/>
              </w:rPr>
              <w:t xml:space="preserve">Paket</w:t>
            </w:r>
          </w:p>
        </w:tc>
        <w:tc>
          <w:tcPr>
            <w:tcW w:type="dxa" w:w="2900"/>
            <w:shd w:fill="312E81" w:val="clear"/>
            <w:tcMar>
              <w:top w:type="dxa" w:w="60"/>
              <w:left w:type="dxa" w:w="100"/>
              <w:bottom w:type="dxa" w:w="60"/>
              <w:right w:type="dxa" w:w="100"/>
            </w:tcMar>
          </w:tcPr>
          <w:p>
            <w:pPr>
              <w:spacing w:after="0"/>
            </w:pPr>
            <w:r>
              <w:rPr>
                <w:b/>
                <w:bCs/>
                <w:color w:val="FFFFFF"/>
                <w:sz w:val="19"/>
                <w:szCs w:val="19"/>
              </w:rPr>
              <w:t xml:space="preserve">Sorumluluk</w:t>
            </w:r>
          </w:p>
        </w:tc>
        <w:tc>
          <w:tcPr>
            <w:tcW w:type="dxa" w:w="4400"/>
            <w:shd w:fill="312E81" w:val="clear"/>
            <w:tcMar>
              <w:top w:type="dxa" w:w="60"/>
              <w:left w:type="dxa" w:w="100"/>
              <w:bottom w:type="dxa" w:w="60"/>
              <w:right w:type="dxa" w:w="100"/>
            </w:tcMar>
          </w:tcPr>
          <w:p>
            <w:pPr>
              <w:spacing w:after="0"/>
            </w:pPr>
            <w:r>
              <w:rPr>
                <w:b/>
                <w:bCs/>
                <w:color w:val="FFFFFF"/>
                <w:sz w:val="19"/>
                <w:szCs w:val="19"/>
              </w:rPr>
              <w:t xml:space="preserve">Ana Sınıflar</w:t>
            </w:r>
          </w:p>
        </w:tc>
      </w:tr>
      <w:tr>
        <w:tc>
          <w:tcPr>
            <w:tcW w:type="dxa" w:w="1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agent</w:t>
            </w:r>
          </w:p>
        </w:tc>
        <w:tc>
          <w:tcPr>
            <w:tcW w:type="dxa" w:w="2900"/>
            <w:tcMar>
              <w:top w:type="dxa" w:w="60"/>
              <w:left w:type="dxa" w:w="100"/>
              <w:bottom w:type="dxa" w:w="60"/>
              <w:right w:type="dxa" w:w="100"/>
            </w:tcMar>
          </w:tcPr>
          <w:p>
            <w:pPr>
              <w:spacing w:after="0"/>
            </w:pPr>
            <w:r>
              <w:rPr>
                <w:color w:val="1E293B"/>
                <w:sz w:val="19"/>
                <w:szCs w:val="19"/>
              </w:rPr>
              <w:t xml:space="preserve">Multi-agent altyapısı</w:t>
            </w:r>
          </w:p>
        </w:tc>
        <w:tc>
          <w:tcPr>
            <w:tcW w:type="dxa" w:w="4400"/>
            <w:tcMar>
              <w:top w:type="dxa" w:w="60"/>
              <w:left w:type="dxa" w:w="100"/>
              <w:bottom w:type="dxa" w:w="60"/>
              <w:right w:type="dxa" w:w="100"/>
            </w:tcMar>
          </w:tcPr>
          <w:p>
            <w:pPr>
              <w:spacing w:after="0"/>
            </w:pPr>
            <w:r>
              <w:rPr>
                <w:color w:val="1E293B"/>
                <w:sz w:val="19"/>
                <w:szCs w:val="19"/>
              </w:rPr>
              <w:t xml:space="preserve">SupervisorAgent, AgentTools, AbstractLlmAgent, 8 uzman ajan</w:t>
            </w:r>
          </w:p>
        </w:tc>
      </w:tr>
      <w:tr>
        <w:tc>
          <w:tcPr>
            <w:tcW w:type="dxa" w:w="1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service</w:t>
            </w:r>
          </w:p>
        </w:tc>
        <w:tc>
          <w:tcPr>
            <w:tcW w:type="dxa" w:w="2900"/>
            <w:shd w:fill="F1F5F9" w:val="clear"/>
            <w:tcMar>
              <w:top w:type="dxa" w:w="60"/>
              <w:left w:type="dxa" w:w="100"/>
              <w:bottom w:type="dxa" w:w="60"/>
              <w:right w:type="dxa" w:w="100"/>
            </w:tcMar>
          </w:tcPr>
          <w:p>
            <w:pPr>
              <w:spacing w:after="0"/>
            </w:pPr>
            <w:r>
              <w:rPr>
                <w:color w:val="1E293B"/>
                <w:sz w:val="19"/>
                <w:szCs w:val="19"/>
              </w:rPr>
              <w:t xml:space="preserve">İş akışı orkestrasyonu</w:t>
            </w:r>
          </w:p>
        </w:tc>
        <w:tc>
          <w:tcPr>
            <w:tcW w:type="dxa" w:w="4400"/>
            <w:shd w:fill="F1F5F9" w:val="clear"/>
            <w:tcMar>
              <w:top w:type="dxa" w:w="60"/>
              <w:left w:type="dxa" w:w="100"/>
              <w:bottom w:type="dxa" w:w="60"/>
              <w:right w:type="dxa" w:w="100"/>
            </w:tcMar>
          </w:tcPr>
          <w:p>
            <w:pPr>
              <w:spacing w:after="0"/>
            </w:pPr>
            <w:r>
              <w:rPr>
                <w:color w:val="1E293B"/>
                <w:sz w:val="19"/>
                <w:szCs w:val="19"/>
              </w:rPr>
              <w:t xml:space="preserve">TestGenerationService, AiAgentOrchestratorService, AgentLearningService, AiTestDataGenerationService</w:t>
            </w:r>
          </w:p>
        </w:tc>
      </w:tr>
      <w:tr>
        <w:tc>
          <w:tcPr>
            <w:tcW w:type="dxa" w:w="1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generator</w:t>
            </w:r>
          </w:p>
        </w:tc>
        <w:tc>
          <w:tcPr>
            <w:tcW w:type="dxa" w:w="2900"/>
            <w:tcMar>
              <w:top w:type="dxa" w:w="60"/>
              <w:left w:type="dxa" w:w="100"/>
              <w:bottom w:type="dxa" w:w="60"/>
              <w:right w:type="dxa" w:w="100"/>
            </w:tcMar>
          </w:tcPr>
          <w:p>
            <w:pPr>
              <w:spacing w:after="0"/>
            </w:pPr>
            <w:r>
              <w:rPr>
                <w:color w:val="1E293B"/>
                <w:sz w:val="19"/>
                <w:szCs w:val="19"/>
              </w:rPr>
              <w:t xml:space="preserve">Kod üretimi + temizlik</w:t>
            </w:r>
          </w:p>
        </w:tc>
        <w:tc>
          <w:tcPr>
            <w:tcW w:type="dxa" w:w="4400"/>
            <w:tcMar>
              <w:top w:type="dxa" w:w="60"/>
              <w:left w:type="dxa" w:w="100"/>
              <w:bottom w:type="dxa" w:w="60"/>
              <w:right w:type="dxa" w:w="100"/>
            </w:tcMar>
          </w:tcPr>
          <w:p>
            <w:pPr>
              <w:spacing w:after="0"/>
            </w:pPr>
            <w:r>
              <w:rPr>
                <w:color w:val="1E293B"/>
                <w:sz w:val="19"/>
                <w:szCs w:val="19"/>
              </w:rPr>
              <w:t xml:space="preserve">KarateTestGenerator, RestAssuredTestGenerator, SeleniumTestGenerator, CodeCleaner</w:t>
            </w:r>
          </w:p>
        </w:tc>
      </w:tr>
      <w:tr>
        <w:tc>
          <w:tcPr>
            <w:tcW w:type="dxa" w:w="1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runner</w:t>
            </w:r>
          </w:p>
        </w:tc>
        <w:tc>
          <w:tcPr>
            <w:tcW w:type="dxa" w:w="2900"/>
            <w:shd w:fill="F1F5F9" w:val="clear"/>
            <w:tcMar>
              <w:top w:type="dxa" w:w="60"/>
              <w:left w:type="dxa" w:w="100"/>
              <w:bottom w:type="dxa" w:w="60"/>
              <w:right w:type="dxa" w:w="100"/>
            </w:tcMar>
          </w:tcPr>
          <w:p>
            <w:pPr>
              <w:spacing w:after="0"/>
            </w:pPr>
            <w:r>
              <w:rPr>
                <w:color w:val="1E293B"/>
                <w:sz w:val="19"/>
                <w:szCs w:val="19"/>
              </w:rPr>
              <w:t xml:space="preserve">Koşum altyapısı</w:t>
            </w:r>
          </w:p>
        </w:tc>
        <w:tc>
          <w:tcPr>
            <w:tcW w:type="dxa" w:w="4400"/>
            <w:shd w:fill="F1F5F9" w:val="clear"/>
            <w:tcMar>
              <w:top w:type="dxa" w:w="60"/>
              <w:left w:type="dxa" w:w="100"/>
              <w:bottom w:type="dxa" w:w="60"/>
              <w:right w:type="dxa" w:w="100"/>
            </w:tcMar>
          </w:tcPr>
          <w:p>
            <w:pPr>
              <w:spacing w:after="0"/>
            </w:pPr>
            <w:r>
              <w:rPr>
                <w:color w:val="1E293B"/>
                <w:sz w:val="19"/>
                <w:szCs w:val="19"/>
              </w:rPr>
              <w:t xml:space="preserve">TestRunnerService, KarateRunner, GeneratedJavaTestProjectService, DirectRequestService</w:t>
            </w:r>
          </w:p>
        </w:tc>
      </w:tr>
      <w:tr>
        <w:tc>
          <w:tcPr>
            <w:tcW w:type="dxa" w:w="1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scheduler</w:t>
            </w:r>
          </w:p>
        </w:tc>
        <w:tc>
          <w:tcPr>
            <w:tcW w:type="dxa" w:w="2900"/>
            <w:tcMar>
              <w:top w:type="dxa" w:w="60"/>
              <w:left w:type="dxa" w:w="100"/>
              <w:bottom w:type="dxa" w:w="60"/>
              <w:right w:type="dxa" w:w="100"/>
            </w:tcMar>
          </w:tcPr>
          <w:p>
            <w:pPr>
              <w:spacing w:after="0"/>
            </w:pPr>
            <w:r>
              <w:rPr>
                <w:color w:val="1E293B"/>
                <w:sz w:val="19"/>
                <w:szCs w:val="19"/>
              </w:rPr>
              <w:t xml:space="preserve">Zamanlama + onarım</w:t>
            </w:r>
          </w:p>
        </w:tc>
        <w:tc>
          <w:tcPr>
            <w:tcW w:type="dxa" w:w="4400"/>
            <w:tcMar>
              <w:top w:type="dxa" w:w="60"/>
              <w:left w:type="dxa" w:w="100"/>
              <w:bottom w:type="dxa" w:w="60"/>
              <w:right w:type="dxa" w:w="100"/>
            </w:tcMar>
          </w:tcPr>
          <w:p>
            <w:pPr>
              <w:spacing w:after="0"/>
            </w:pPr>
            <w:r>
              <w:rPr>
                <w:color w:val="1E293B"/>
                <w:sz w:val="19"/>
                <w:szCs w:val="19"/>
              </w:rPr>
              <w:t xml:space="preserve">DailySchedulerService, FailureAnalysisService</w:t>
            </w:r>
          </w:p>
        </w:tc>
      </w:tr>
      <w:tr>
        <w:tc>
          <w:tcPr>
            <w:tcW w:type="dxa" w:w="1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comparer</w:t>
            </w:r>
          </w:p>
        </w:tc>
        <w:tc>
          <w:tcPr>
            <w:tcW w:type="dxa" w:w="2900"/>
            <w:shd w:fill="F1F5F9" w:val="clear"/>
            <w:tcMar>
              <w:top w:type="dxa" w:w="60"/>
              <w:left w:type="dxa" w:w="100"/>
              <w:bottom w:type="dxa" w:w="60"/>
              <w:right w:type="dxa" w:w="100"/>
            </w:tcMar>
          </w:tcPr>
          <w:p>
            <w:pPr>
              <w:spacing w:after="0"/>
            </w:pPr>
            <w:r>
              <w:rPr>
                <w:color w:val="1E293B"/>
                <w:sz w:val="19"/>
                <w:szCs w:val="19"/>
              </w:rPr>
              <w:t xml:space="preserve">Endpoint karşılaştırma</w:t>
            </w:r>
          </w:p>
        </w:tc>
        <w:tc>
          <w:tcPr>
            <w:tcW w:type="dxa" w:w="4400"/>
            <w:shd w:fill="F1F5F9" w:val="clear"/>
            <w:tcMar>
              <w:top w:type="dxa" w:w="60"/>
              <w:left w:type="dxa" w:w="100"/>
              <w:bottom w:type="dxa" w:w="60"/>
              <w:right w:type="dxa" w:w="100"/>
            </w:tcMar>
          </w:tcPr>
          <w:p>
            <w:pPr>
              <w:spacing w:after="0"/>
            </w:pPr>
            <w:r>
              <w:rPr>
                <w:color w:val="1E293B"/>
                <w:sz w:val="19"/>
                <w:szCs w:val="19"/>
              </w:rPr>
              <w:t xml:space="preserve">EndpointComparisonService, JsonDiff, ComparisonController</w:t>
            </w:r>
          </w:p>
        </w:tc>
      </w:tr>
      <w:tr>
        <w:tc>
          <w:tcPr>
            <w:tcW w:type="dxa" w:w="1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llm</w:t>
            </w:r>
          </w:p>
        </w:tc>
        <w:tc>
          <w:tcPr>
            <w:tcW w:type="dxa" w:w="2900"/>
            <w:tcMar>
              <w:top w:type="dxa" w:w="60"/>
              <w:left w:type="dxa" w:w="100"/>
              <w:bottom w:type="dxa" w:w="60"/>
              <w:right w:type="dxa" w:w="100"/>
            </w:tcMar>
          </w:tcPr>
          <w:p>
            <w:pPr>
              <w:spacing w:after="0"/>
            </w:pPr>
            <w:r>
              <w:rPr>
                <w:color w:val="1E293B"/>
                <w:sz w:val="19"/>
                <w:szCs w:val="19"/>
              </w:rPr>
              <w:t xml:space="preserve">LLM soyutlaması</w:t>
            </w:r>
          </w:p>
        </w:tc>
        <w:tc>
          <w:tcPr>
            <w:tcW w:type="dxa" w:w="4400"/>
            <w:tcMar>
              <w:top w:type="dxa" w:w="60"/>
              <w:left w:type="dxa" w:w="100"/>
              <w:bottom w:type="dxa" w:w="60"/>
              <w:right w:type="dxa" w:w="100"/>
            </w:tcMar>
          </w:tcPr>
          <w:p>
            <w:pPr>
              <w:spacing w:after="0"/>
            </w:pPr>
            <w:r>
              <w:rPr>
                <w:color w:val="1E293B"/>
                <w:sz w:val="19"/>
                <w:szCs w:val="19"/>
              </w:rPr>
              <w:t xml:space="preserve">LlmService, OllamaLlmService, OpenAiLlmService, PromptTemplates, LlmReportStore</w:t>
            </w:r>
          </w:p>
        </w:tc>
      </w:tr>
      <w:tr>
        <w:tc>
          <w:tcPr>
            <w:tcW w:type="dxa" w:w="1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parser</w:t>
            </w:r>
          </w:p>
        </w:tc>
        <w:tc>
          <w:tcPr>
            <w:tcW w:type="dxa" w:w="2900"/>
            <w:shd w:fill="F1F5F9" w:val="clear"/>
            <w:tcMar>
              <w:top w:type="dxa" w:w="60"/>
              <w:left w:type="dxa" w:w="100"/>
              <w:bottom w:type="dxa" w:w="60"/>
              <w:right w:type="dxa" w:w="100"/>
            </w:tcMar>
          </w:tcPr>
          <w:p>
            <w:pPr>
              <w:spacing w:after="0"/>
            </w:pPr>
            <w:r>
              <w:rPr>
                <w:color w:val="1E293B"/>
                <w:sz w:val="19"/>
                <w:szCs w:val="19"/>
              </w:rPr>
              <w:t xml:space="preserve">Girdi ayrıştırma</w:t>
            </w:r>
          </w:p>
        </w:tc>
        <w:tc>
          <w:tcPr>
            <w:tcW w:type="dxa" w:w="4400"/>
            <w:shd w:fill="F1F5F9" w:val="clear"/>
            <w:tcMar>
              <w:top w:type="dxa" w:w="60"/>
              <w:left w:type="dxa" w:w="100"/>
              <w:bottom w:type="dxa" w:w="60"/>
              <w:right w:type="dxa" w:w="100"/>
            </w:tcMar>
          </w:tcPr>
          <w:p>
            <w:pPr>
              <w:spacing w:after="0"/>
            </w:pPr>
            <w:r>
              <w:rPr>
                <w:color w:val="1E293B"/>
                <w:sz w:val="19"/>
                <w:szCs w:val="19"/>
              </w:rPr>
              <w:t xml:space="preserve">ApiCollectionParser, HarFileParser, GraphQLParser, SoapXmlParser</w:t>
            </w:r>
          </w:p>
        </w:tc>
      </w:tr>
      <w:tr>
        <w:tc>
          <w:tcPr>
            <w:tcW w:type="dxa" w:w="1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controller</w:t>
            </w:r>
          </w:p>
        </w:tc>
        <w:tc>
          <w:tcPr>
            <w:tcW w:type="dxa" w:w="2900"/>
            <w:tcMar>
              <w:top w:type="dxa" w:w="60"/>
              <w:left w:type="dxa" w:w="100"/>
              <w:bottom w:type="dxa" w:w="60"/>
              <w:right w:type="dxa" w:w="100"/>
            </w:tcMar>
          </w:tcPr>
          <w:p>
            <w:pPr>
              <w:spacing w:after="0"/>
            </w:pPr>
            <w:r>
              <w:rPr>
                <w:color w:val="1E293B"/>
                <w:sz w:val="19"/>
                <w:szCs w:val="19"/>
              </w:rPr>
              <w:t xml:space="preserve">REST API + DTO'lar</w:t>
            </w:r>
          </w:p>
        </w:tc>
        <w:tc>
          <w:tcPr>
            <w:tcW w:type="dxa" w:w="4400"/>
            <w:tcMar>
              <w:top w:type="dxa" w:w="60"/>
              <w:left w:type="dxa" w:w="100"/>
              <w:bottom w:type="dxa" w:w="60"/>
              <w:right w:type="dxa" w:w="100"/>
            </w:tcMar>
          </w:tcPr>
          <w:p>
            <w:pPr>
              <w:spacing w:after="0"/>
            </w:pPr>
            <w:r>
              <w:rPr>
                <w:color w:val="1E293B"/>
                <w:sz w:val="19"/>
                <w:szCs w:val="19"/>
              </w:rPr>
              <w:t xml:space="preserve">TestGenerationController, SchedulerController, HomeController...</w:t>
            </w:r>
          </w:p>
        </w:tc>
      </w:tr>
      <w:tr>
        <w:tc>
          <w:tcPr>
            <w:tcW w:type="dxa" w:w="1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model / repository</w:t>
            </w:r>
          </w:p>
        </w:tc>
        <w:tc>
          <w:tcPr>
            <w:tcW w:type="dxa" w:w="2900"/>
            <w:shd w:fill="F1F5F9" w:val="clear"/>
            <w:tcMar>
              <w:top w:type="dxa" w:w="60"/>
              <w:left w:type="dxa" w:w="100"/>
              <w:bottom w:type="dxa" w:w="60"/>
              <w:right w:type="dxa" w:w="100"/>
            </w:tcMar>
          </w:tcPr>
          <w:p>
            <w:pPr>
              <w:spacing w:after="0"/>
            </w:pPr>
            <w:r>
              <w:rPr>
                <w:color w:val="1E293B"/>
                <w:sz w:val="19"/>
                <w:szCs w:val="19"/>
              </w:rPr>
              <w:t xml:space="preserve">JPA varlıkları + erişim</w:t>
            </w:r>
          </w:p>
        </w:tc>
        <w:tc>
          <w:tcPr>
            <w:tcW w:type="dxa" w:w="4400"/>
            <w:shd w:fill="F1F5F9" w:val="clear"/>
            <w:tcMar>
              <w:top w:type="dxa" w:w="60"/>
              <w:left w:type="dxa" w:w="100"/>
              <w:bottom w:type="dxa" w:w="60"/>
              <w:right w:type="dxa" w:w="100"/>
            </w:tcMar>
          </w:tcPr>
          <w:p>
            <w:pPr>
              <w:spacing w:after="0"/>
            </w:pPr>
            <w:r>
              <w:rPr>
                <w:color w:val="1E293B"/>
                <w:sz w:val="19"/>
                <w:szCs w:val="19"/>
              </w:rPr>
              <w:t xml:space="preserve">6 entity, 6 repository</w:t>
            </w:r>
          </w:p>
        </w:tc>
      </w:tr>
      <w:tr>
        <w:tc>
          <w:tcPr>
            <w:tcW w:type="dxa" w:w="1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report / notification</w:t>
            </w:r>
          </w:p>
        </w:tc>
        <w:tc>
          <w:tcPr>
            <w:tcW w:type="dxa" w:w="2900"/>
            <w:tcMar>
              <w:top w:type="dxa" w:w="60"/>
              <w:left w:type="dxa" w:w="100"/>
              <w:bottom w:type="dxa" w:w="60"/>
              <w:right w:type="dxa" w:w="100"/>
            </w:tcMar>
          </w:tcPr>
          <w:p>
            <w:pPr>
              <w:spacing w:after="0"/>
            </w:pPr>
            <w:r>
              <w:rPr>
                <w:color w:val="1E293B"/>
                <w:sz w:val="19"/>
                <w:szCs w:val="19"/>
              </w:rPr>
              <w:t xml:space="preserve">Raporlama + e-posta</w:t>
            </w:r>
          </w:p>
        </w:tc>
        <w:tc>
          <w:tcPr>
            <w:tcW w:type="dxa" w:w="4400"/>
            <w:tcMar>
              <w:top w:type="dxa" w:w="60"/>
              <w:left w:type="dxa" w:w="100"/>
              <w:bottom w:type="dxa" w:w="60"/>
              <w:right w:type="dxa" w:w="100"/>
            </w:tcMar>
          </w:tcPr>
          <w:p>
            <w:pPr>
              <w:spacing w:after="0"/>
            </w:pPr>
            <w:r>
              <w:rPr>
                <w:color w:val="1E293B"/>
                <w:sz w:val="19"/>
                <w:szCs w:val="19"/>
              </w:rPr>
              <w:t xml:space="preserve">ReportOrchestrator, AllureReportService, CucumberReportService, EmailNotificationService</w:t>
            </w:r>
          </w:p>
        </w:tc>
      </w:tr>
      <w:tr>
        <w:tc>
          <w:tcPr>
            <w:tcW w:type="dxa" w:w="1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config</w:t>
            </w:r>
          </w:p>
        </w:tc>
        <w:tc>
          <w:tcPr>
            <w:tcW w:type="dxa" w:w="2900"/>
            <w:shd w:fill="F1F5F9" w:val="clear"/>
            <w:tcMar>
              <w:top w:type="dxa" w:w="60"/>
              <w:left w:type="dxa" w:w="100"/>
              <w:bottom w:type="dxa" w:w="60"/>
              <w:right w:type="dxa" w:w="100"/>
            </w:tcMar>
          </w:tcPr>
          <w:p>
            <w:pPr>
              <w:spacing w:after="0"/>
            </w:pPr>
            <w:r>
              <w:rPr>
                <w:color w:val="1E293B"/>
                <w:sz w:val="19"/>
                <w:szCs w:val="19"/>
              </w:rPr>
              <w:t xml:space="preserve">Çapraz kesit</w:t>
            </w:r>
          </w:p>
        </w:tc>
        <w:tc>
          <w:tcPr>
            <w:tcW w:type="dxa" w:w="4400"/>
            <w:shd w:fill="F1F5F9" w:val="clear"/>
            <w:tcMar>
              <w:top w:type="dxa" w:w="60"/>
              <w:left w:type="dxa" w:w="100"/>
              <w:bottom w:type="dxa" w:w="60"/>
              <w:right w:type="dxa" w:w="100"/>
            </w:tcMar>
          </w:tcPr>
          <w:p>
            <w:pPr>
              <w:spacing w:after="0"/>
            </w:pPr>
            <w:r>
              <w:rPr>
                <w:color w:val="1E293B"/>
                <w:sz w:val="19"/>
                <w:szCs w:val="19"/>
              </w:rPr>
              <w:t xml:space="preserve">LlmConfig, GlobalExceptionHandler, SwaggerConfig</w:t>
            </w:r>
          </w:p>
        </w:tc>
      </w:tr>
    </w:tbl>
    <w:p>
      <w:pPr>
        <w:pStyle w:val="Heading1"/>
        <w:spacing w:after="140" w:before="320"/>
      </w:pPr>
      <w:r>
        <w:rPr>
          <w:b/>
          <w:bCs/>
          <w:color w:val="4338CA"/>
        </w:rPr>
        <w:t xml:space="preserve">3. Kritik Sınıf Tasarımları</w:t>
      </w:r>
    </w:p>
    <w:p>
      <w:pPr>
        <w:pStyle w:val="Heading2"/>
        <w:spacing w:after="110" w:before="260"/>
      </w:pPr>
      <w:r>
        <w:rPr>
          <w:b/>
          <w:bCs/>
          <w:color w:val="7C3AED"/>
        </w:rPr>
        <w:t xml:space="preserve">3.1 AiAgentOrchestratorService</w:t>
      </w:r>
    </w:p>
    <w:p>
      <w:pPr>
        <w:spacing w:after="120"/>
      </w:pPr>
      <w:r>
        <w:rPr>
          <w:b/>
          <w:bCs/>
          <w:color w:val="1E293B"/>
        </w:rPr>
        <w:t xml:space="preserve">Rol kaydı (AiAgentRegistry): </w:t>
      </w:r>
      <w:r>
        <w:rPr>
          <w:color w:val="1E293B"/>
        </w:rPr>
        <w:t xml:space="preserve">Rol→implementasyon eşlemesi tek noktada, fail-fast tutulur. Eksik rol veya çift kayıt uygulamayı AÇILIŞTA durdurur; önceden eksik bir ajan ancak dakikalarca süren bir üretimin ortasında fark ediliyor, çift kayıtta ise hangi bean'in çalışacağı Spring'in liste sırasına kalıyordu.</w:t>
      </w:r>
    </w:p>
    <w:p>
      <w:pPr>
        <w:spacing w:after="100"/>
      </w:pPr>
      <w:r>
        <w:rPr>
          <w:b/>
          <w:bCs/>
          <w:color w:val="1E293B"/>
        </w:rPr>
        <w:t xml:space="preserve">Giriş noktası: </w:t>
      </w:r>
      <w:r>
        <w:rPr>
          <w:rFonts w:ascii="Courier New" w:cs="Courier New" w:eastAsia="Courier New" w:hAnsi="Courier New"/>
          <w:color w:val="1E293B"/>
          <w:sz w:val="19"/>
          <w:szCs w:val="19"/>
        </w:rPr>
        <w:t xml:space="preserve">enrichAdditionalContext(request)</w:t>
      </w:r>
      <w:r>
        <w:rPr>
          <w:color w:val="1E293B"/>
        </w:rPr>
        <w:t xml:space="preserve"> — idempotent: bağlamda "## AI AGENT ANALYSIS" varsa yeniden üretmez.</w:t>
      </w:r>
    </w:p>
    <w:p>
      <w:pPr>
        <w:pStyle w:val="Heading3"/>
        <w:spacing w:after="80" w:before="200"/>
      </w:pPr>
      <w:r>
        <w:rPr>
          <w:b/>
          <w:bCs/>
          <w:color w:val="1E293B"/>
        </w:rPr>
        <w:t xml:space="preserve">Yönlendirme Planı Kuralları (buildRoutingPlan)</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700"/>
        <w:gridCol w:w="3600"/>
        <w:gridCol w:w="2700"/>
      </w:tblGrid>
      <w:tr>
        <w:trPr>
          <w:tblHeader/>
        </w:trPr>
        <w:tc>
          <w:tcPr>
            <w:tcW w:type="dxa" w:w="2700"/>
            <w:shd w:fill="312E81" w:val="clear"/>
            <w:tcMar>
              <w:top w:type="dxa" w:w="60"/>
              <w:left w:type="dxa" w:w="100"/>
              <w:bottom w:type="dxa" w:w="60"/>
              <w:right w:type="dxa" w:w="100"/>
            </w:tcMar>
          </w:tcPr>
          <w:p>
            <w:pPr>
              <w:spacing w:after="0"/>
            </w:pPr>
            <w:r>
              <w:rPr>
                <w:b/>
                <w:bCs/>
                <w:color w:val="FFFFFF"/>
                <w:sz w:val="19"/>
                <w:szCs w:val="19"/>
              </w:rPr>
              <w:t xml:space="preserve">Koşul</w:t>
            </w:r>
          </w:p>
        </w:tc>
        <w:tc>
          <w:tcPr>
            <w:tcW w:type="dxa" w:w="3600"/>
            <w:shd w:fill="312E81" w:val="clear"/>
            <w:tcMar>
              <w:top w:type="dxa" w:w="60"/>
              <w:left w:type="dxa" w:w="100"/>
              <w:bottom w:type="dxa" w:w="60"/>
              <w:right w:type="dxa" w:w="100"/>
            </w:tcMar>
          </w:tcPr>
          <w:p>
            <w:pPr>
              <w:spacing w:after="0"/>
            </w:pPr>
            <w:r>
              <w:rPr>
                <w:b/>
                <w:bCs/>
                <w:color w:val="FFFFFF"/>
                <w:sz w:val="19"/>
                <w:szCs w:val="19"/>
              </w:rPr>
              <w:t xml:space="preserve">ZORUNLU</w:t>
            </w:r>
          </w:p>
        </w:tc>
        <w:tc>
          <w:tcPr>
            <w:tcW w:type="dxa" w:w="2700"/>
            <w:shd w:fill="312E81" w:val="clear"/>
            <w:tcMar>
              <w:top w:type="dxa" w:w="60"/>
              <w:left w:type="dxa" w:w="100"/>
              <w:bottom w:type="dxa" w:w="60"/>
              <w:right w:type="dxa" w:w="100"/>
            </w:tcMar>
          </w:tcPr>
          <w:p>
            <w:pPr>
              <w:spacing w:after="0"/>
            </w:pPr>
            <w:r>
              <w:rPr>
                <w:b/>
                <w:bCs/>
                <w:color w:val="FFFFFF"/>
                <w:sz w:val="19"/>
                <w:szCs w:val="19"/>
              </w:rPr>
              <w:t xml:space="preserve">GEREKSİZ</w:t>
            </w:r>
          </w:p>
        </w:tc>
      </w:tr>
      <w:tr>
        <w:tc>
          <w:tcPr>
            <w:tcW w:type="dxa" w:w="2700"/>
            <w:tcMar>
              <w:top w:type="dxa" w:w="60"/>
              <w:left w:type="dxa" w:w="100"/>
              <w:bottom w:type="dxa" w:w="60"/>
              <w:right w:type="dxa" w:w="100"/>
            </w:tcMar>
          </w:tcPr>
          <w:p>
            <w:pPr>
              <w:spacing w:after="0"/>
            </w:pPr>
            <w:r>
              <w:rPr>
                <w:color w:val="1E293B"/>
                <w:sz w:val="19"/>
                <w:szCs w:val="19"/>
              </w:rPr>
              <w:t xml:space="preserve">BACKEND_API</w:t>
            </w:r>
          </w:p>
        </w:tc>
        <w:tc>
          <w:tcPr>
            <w:tcW w:type="dxa" w:w="3600"/>
            <w:tcMar>
              <w:top w:type="dxa" w:w="60"/>
              <w:left w:type="dxa" w:w="100"/>
              <w:bottom w:type="dxa" w:w="60"/>
              <w:right w:type="dxa" w:w="100"/>
            </w:tcMar>
          </w:tcPr>
          <w:p>
            <w:pPr>
              <w:spacing w:after="0"/>
            </w:pPr>
            <w:r>
              <w:rPr>
                <w:color w:val="1E293B"/>
                <w:sz w:val="19"/>
                <w:szCs w:val="19"/>
              </w:rPr>
              <w:t xml:space="preserve">Developer, TestAnalyst, TestAutomation, SecOps</w:t>
            </w:r>
          </w:p>
        </w:tc>
        <w:tc>
          <w:tcPr>
            <w:tcW w:type="dxa" w:w="2700"/>
            <w:tcMar>
              <w:top w:type="dxa" w:w="60"/>
              <w:left w:type="dxa" w:w="100"/>
              <w:bottom w:type="dxa" w:w="60"/>
              <w:right w:type="dxa" w:w="100"/>
            </w:tcMar>
          </w:tcPr>
          <w:p>
            <w:pPr>
              <w:spacing w:after="0"/>
            </w:pPr>
            <w:r>
              <w:rPr>
                <w:color w:val="1E293B"/>
                <w:sz w:val="19"/>
                <w:szCs w:val="19"/>
              </w:rPr>
              <w:t xml:space="preserve">DevOps</w:t>
            </w:r>
          </w:p>
        </w:tc>
      </w:tr>
      <w:tr>
        <w:tc>
          <w:tcPr>
            <w:tcW w:type="dxa" w:w="2700"/>
            <w:shd w:fill="F1F5F9" w:val="clear"/>
            <w:tcMar>
              <w:top w:type="dxa" w:w="60"/>
              <w:left w:type="dxa" w:w="100"/>
              <w:bottom w:type="dxa" w:w="60"/>
              <w:right w:type="dxa" w:w="100"/>
            </w:tcMar>
          </w:tcPr>
          <w:p>
            <w:pPr>
              <w:spacing w:after="0"/>
            </w:pPr>
            <w:r>
              <w:rPr>
                <w:color w:val="1E293B"/>
                <w:sz w:val="19"/>
                <w:szCs w:val="19"/>
              </w:rPr>
              <w:t xml:space="preserve">BACKEND_API + user story</w:t>
            </w:r>
          </w:p>
        </w:tc>
        <w:tc>
          <w:tcPr>
            <w:tcW w:type="dxa" w:w="3600"/>
            <w:shd w:fill="F1F5F9" w:val="clear"/>
            <w:tcMar>
              <w:top w:type="dxa" w:w="60"/>
              <w:left w:type="dxa" w:w="100"/>
              <w:bottom w:type="dxa" w:w="60"/>
              <w:right w:type="dxa" w:w="100"/>
            </w:tcMar>
          </w:tcPr>
          <w:p>
            <w:pPr>
              <w:spacing w:after="0"/>
            </w:pPr>
            <w:r>
              <w:rPr>
                <w:color w:val="1E293B"/>
                <w:sz w:val="19"/>
                <w:szCs w:val="19"/>
              </w:rPr>
              <w:t xml:space="preserve">+ ProductManager</w:t>
            </w:r>
          </w:p>
        </w:tc>
        <w:tc>
          <w:tcPr>
            <w:tcW w:type="dxa" w:w="2700"/>
            <w:shd w:fill="F1F5F9" w:val="clear"/>
            <w:tcMar>
              <w:top w:type="dxa" w:w="60"/>
              <w:left w:type="dxa" w:w="100"/>
              <w:bottom w:type="dxa" w:w="60"/>
              <w:right w:type="dxa" w:w="100"/>
            </w:tcMar>
          </w:tcPr>
          <w:p>
            <w:pPr>
              <w:spacing w:after="0"/>
            </w:pPr>
            <w:r>
              <w:rPr>
                <w:color w:val="1E293B"/>
                <w:sz w:val="19"/>
                <w:szCs w:val="19"/>
              </w:rPr>
              <w:t xml:space="preserve">—</w:t>
            </w:r>
          </w:p>
        </w:tc>
      </w:tr>
      <w:tr>
        <w:tc>
          <w:tcPr>
            <w:tcW w:type="dxa" w:w="2700"/>
            <w:tcMar>
              <w:top w:type="dxa" w:w="60"/>
              <w:left w:type="dxa" w:w="100"/>
              <w:bottom w:type="dxa" w:w="60"/>
              <w:right w:type="dxa" w:w="100"/>
            </w:tcMar>
          </w:tcPr>
          <w:p>
            <w:pPr>
              <w:spacing w:after="0"/>
            </w:pPr>
            <w:r>
              <w:rPr>
                <w:color w:val="1E293B"/>
                <w:sz w:val="19"/>
                <w:szCs w:val="19"/>
              </w:rPr>
              <w:t xml:space="preserve">BACKEND_API, user story yok</w:t>
            </w:r>
          </w:p>
        </w:tc>
        <w:tc>
          <w:tcPr>
            <w:tcW w:type="dxa" w:w="3600"/>
            <w:tcMar>
              <w:top w:type="dxa" w:w="60"/>
              <w:left w:type="dxa" w:w="100"/>
              <w:bottom w:type="dxa" w:w="60"/>
              <w:right w:type="dxa" w:w="100"/>
            </w:tcMar>
          </w:tcPr>
          <w:p>
            <w:pPr>
              <w:spacing w:after="0"/>
            </w:pPr>
            <w:r>
              <w:rPr>
                <w:color w:val="1E293B"/>
                <w:sz w:val="19"/>
                <w:szCs w:val="19"/>
              </w:rPr>
              <w:t xml:space="preserve">—</w:t>
            </w:r>
          </w:p>
        </w:tc>
        <w:tc>
          <w:tcPr>
            <w:tcW w:type="dxa" w:w="2700"/>
            <w:tcMar>
              <w:top w:type="dxa" w:w="60"/>
              <w:left w:type="dxa" w:w="100"/>
              <w:bottom w:type="dxa" w:w="60"/>
              <w:right w:type="dxa" w:w="100"/>
            </w:tcMar>
          </w:tcPr>
          <w:p>
            <w:pPr>
              <w:spacing w:after="0"/>
            </w:pPr>
            <w:r>
              <w:rPr>
                <w:color w:val="1E293B"/>
                <w:sz w:val="19"/>
                <w:szCs w:val="19"/>
              </w:rPr>
              <w:t xml:space="preserve">ProductManager</w:t>
            </w:r>
          </w:p>
        </w:tc>
      </w:tr>
      <w:tr>
        <w:tc>
          <w:tcPr>
            <w:tcW w:type="dxa" w:w="2700"/>
            <w:shd w:fill="F1F5F9" w:val="clear"/>
            <w:tcMar>
              <w:top w:type="dxa" w:w="60"/>
              <w:left w:type="dxa" w:w="100"/>
              <w:bottom w:type="dxa" w:w="60"/>
              <w:right w:type="dxa" w:w="100"/>
            </w:tcMar>
          </w:tcPr>
          <w:p>
            <w:pPr>
              <w:spacing w:after="0"/>
            </w:pPr>
            <w:r>
              <w:rPr>
                <w:color w:val="1E293B"/>
                <w:sz w:val="19"/>
                <w:szCs w:val="19"/>
              </w:rPr>
              <w:t xml:space="preserve">FRONTEND_WEB</w:t>
            </w:r>
          </w:p>
        </w:tc>
        <w:tc>
          <w:tcPr>
            <w:tcW w:type="dxa" w:w="3600"/>
            <w:shd w:fill="F1F5F9" w:val="clear"/>
            <w:tcMar>
              <w:top w:type="dxa" w:w="60"/>
              <w:left w:type="dxa" w:w="100"/>
              <w:bottom w:type="dxa" w:w="60"/>
              <w:right w:type="dxa" w:w="100"/>
            </w:tcMar>
          </w:tcPr>
          <w:p>
            <w:pPr>
              <w:spacing w:after="0"/>
            </w:pPr>
            <w:r>
              <w:rPr>
                <w:color w:val="1E293B"/>
                <w:sz w:val="19"/>
                <w:szCs w:val="19"/>
              </w:rPr>
              <w:t xml:space="preserve">ProductManager, TestAnalyst, TestAutomation</w:t>
            </w:r>
          </w:p>
        </w:tc>
        <w:tc>
          <w:tcPr>
            <w:tcW w:type="dxa" w:w="2700"/>
            <w:shd w:fill="F1F5F9" w:val="clear"/>
            <w:tcMar>
              <w:top w:type="dxa" w:w="60"/>
              <w:left w:type="dxa" w:w="100"/>
              <w:bottom w:type="dxa" w:w="60"/>
              <w:right w:type="dxa" w:w="100"/>
            </w:tcMar>
          </w:tcPr>
          <w:p>
            <w:pPr>
              <w:spacing w:after="0"/>
            </w:pPr>
            <w:r>
              <w:rPr>
                <w:color w:val="1E293B"/>
                <w:sz w:val="19"/>
                <w:szCs w:val="19"/>
              </w:rPr>
              <w:t xml:space="preserve">Developer</w:t>
            </w:r>
          </w:p>
        </w:tc>
      </w:tr>
      <w:tr>
        <w:tc>
          <w:tcPr>
            <w:tcW w:type="dxa" w:w="2700"/>
            <w:tcMar>
              <w:top w:type="dxa" w:w="60"/>
              <w:left w:type="dxa" w:w="100"/>
              <w:bottom w:type="dxa" w:w="60"/>
              <w:right w:type="dxa" w:w="100"/>
            </w:tcMar>
          </w:tcPr>
          <w:p>
            <w:pPr>
              <w:spacing w:after="0"/>
            </w:pPr>
            <w:r>
              <w:rPr>
                <w:color w:val="1E293B"/>
                <w:sz w:val="19"/>
                <w:szCs w:val="19"/>
              </w:rPr>
              <w:t xml:space="preserve">rawPayload dolu</w:t>
            </w:r>
          </w:p>
        </w:tc>
        <w:tc>
          <w:tcPr>
            <w:tcW w:type="dxa" w:w="3600"/>
            <w:tcMar>
              <w:top w:type="dxa" w:w="60"/>
              <w:left w:type="dxa" w:w="100"/>
              <w:bottom w:type="dxa" w:w="60"/>
              <w:right w:type="dxa" w:w="100"/>
            </w:tcMar>
          </w:tcPr>
          <w:p>
            <w:pPr>
              <w:spacing w:after="0"/>
            </w:pPr>
            <w:r>
              <w:rPr>
                <w:color w:val="1E293B"/>
                <w:sz w:val="19"/>
                <w:szCs w:val="19"/>
              </w:rPr>
              <w:t xml:space="preserve">not: kontrat payload'dan çıkarılır, "endpoint uydurma"</w:t>
            </w:r>
          </w:p>
        </w:tc>
        <w:tc>
          <w:tcPr>
            <w:tcW w:type="dxa" w:w="2700"/>
            <w:tcMar>
              <w:top w:type="dxa" w:w="60"/>
              <w:left w:type="dxa" w:w="100"/>
              <w:bottom w:type="dxa" w:w="60"/>
              <w:right w:type="dxa" w:w="100"/>
            </w:tcMar>
          </w:tcPr>
          <w:p>
            <w:pPr>
              <w:spacing w:after="0"/>
            </w:pPr>
            <w:r>
              <w:rPr>
                <w:color w:val="1E293B"/>
                <w:sz w:val="19"/>
                <w:szCs w:val="19"/>
              </w:rPr>
              <w:t xml:space="preserve">—</w:t>
            </w:r>
          </w:p>
        </w:tc>
      </w:tr>
    </w:tbl>
    <w:p>
      <w:pPr>
        <w:spacing w:after="100"/>
      </w:pPr>
      <w:r>
        <w:rPr>
          <w:color w:val="1E293B"/>
        </w:rPr>
        <w:t xml:space="preserve">Her planda: Report ajanı en son ve bir kez; aynı ajan tekrar çağrılmaz; Performance önerilen.</w:t>
      </w:r>
    </w:p>
    <w:p>
      <w:pPr>
        <w:pStyle w:val="Heading3"/>
        <w:spacing w:after="80" w:before="200"/>
      </w:pPr>
      <w:r>
        <w:rPr>
          <w:b/>
          <w:bCs/>
          <w:color w:val="1E293B"/>
        </w:rPr>
        <w:t xml:space="preserve">Sıralı Fallback (runSequentialFallback)</w:t>
      </w:r>
    </w:p>
    <w:p>
      <w:pPr>
        <w:spacing w:after="100"/>
      </w:pPr>
      <w:r>
        <w:rPr>
          <w:color w:val="1E293B"/>
        </w:rPr>
        <w:t xml:space="preserve">Supervisor tool-calling exception fırlatırsa devreye girer. Zorunlu ajanlar test tipine göre sabit sırayla koşar (BACKEND_API: [PM*], Developer, TestAnalyst, TestAutomation, SecOps, Performance, Report — *user story varsa). Tek ajan hatası try/catch ile yutulur, zincir devam eder. Çıktılar AiAgentContext'e eklenir ve rapor metni derlenir.</w:t>
      </w:r>
    </w:p>
    <w:p>
      <w:pPr>
        <w:pStyle w:val="Heading3"/>
        <w:spacing w:after="80" w:before="200"/>
      </w:pPr>
      <w:r>
        <w:rPr>
          <w:b/>
          <w:bCs/>
          <w:color w:val="1E293B"/>
        </w:rPr>
        <w:t xml:space="preserve">Kalıcılık (persistAnalyses)</w:t>
      </w:r>
    </w:p>
    <w:p>
      <w:pPr>
        <w:spacing w:after="100"/>
      </w:pPr>
      <w:r>
        <w:rPr>
          <w:color w:val="1E293B"/>
        </w:rPr>
        <w:t xml:space="preserve">Koşum sonunda context.results() agent_analyses tablosuna toplu yazılır; hata best-effort loglanır.</w:t>
      </w:r>
    </w:p>
    <w:p>
      <w:pPr>
        <w:pStyle w:val="Heading2"/>
        <w:spacing w:after="110" w:before="260"/>
      </w:pPr>
      <w:r>
        <w:rPr>
          <w:b/>
          <w:bCs/>
          <w:color w:val="7C3AED"/>
        </w:rPr>
        <w:t xml:space="preserve">3.2 SupervisorAgent + AgentTools</w:t>
      </w:r>
    </w:p>
    <w:p>
      <w:pPr>
        <w:pStyle w:val="ListParagraph"/>
        <w:numPr>
          <w:ilvl w:val="0"/>
          <w:numId w:val="2"/>
        </w:numPr>
        <w:spacing w:after="60"/>
      </w:pPr>
      <w:r>
        <w:rPr>
          <w:rFonts w:ascii="Courier New" w:cs="Courier New" w:eastAsia="Courier New" w:hAnsi="Courier New"/>
          <w:color w:val="1E293B"/>
          <w:sz w:val="19"/>
          <w:szCs w:val="19"/>
        </w:rPr>
        <w:t xml:space="preserve">SupervisorAgent</w:t>
      </w:r>
      <w:r>
        <w:rPr>
          <w:color w:val="1E293B"/>
        </w:rPr>
        <w:t xml:space="preserve">: LangChain4j arayüzü — @SystemMessage kuralları: yönlendirme planına uy, ajan tekrarı yok, uydurma yok, Markdown rapor + Yönetici Özeti.</w:t>
      </w:r>
    </w:p>
    <w:p>
      <w:pPr>
        <w:pStyle w:val="ListParagraph"/>
        <w:numPr>
          <w:ilvl w:val="0"/>
          <w:numId w:val="2"/>
        </w:numPr>
        <w:spacing w:after="60"/>
      </w:pPr>
      <w:r>
        <w:rPr>
          <w:rFonts w:ascii="Courier New" w:cs="Courier New" w:eastAsia="Courier New" w:hAnsi="Courier New"/>
          <w:color w:val="1E293B"/>
          <w:sz w:val="19"/>
          <w:szCs w:val="19"/>
        </w:rPr>
        <w:t xml:space="preserve">AgentTools</w:t>
      </w:r>
      <w:r>
        <w:rPr>
          <w:color w:val="1E293B"/>
        </w:rPr>
        <w:t xml:space="preserve">: 8 adet @Tool metodu (askDeveloper, askSecOps...). Her metod </w:t>
      </w:r>
      <w:r>
        <w:rPr>
          <w:rFonts w:ascii="Courier New" w:cs="Courier New" w:eastAsia="Courier New" w:hAnsi="Courier New"/>
          <w:color w:val="1E293B"/>
          <w:sz w:val="19"/>
          <w:szCs w:val="19"/>
        </w:rPr>
        <w:t xml:space="preserve">@P("...") String focus</w:t>
      </w:r>
      <w:r>
        <w:rPr>
          <w:color w:val="1E293B"/>
        </w:rPr>
        <w:t xml:space="preserve"> parametresi alır — parametresiz @Tool, LangChain4j 0.34 + Ollama'da ToolSpecification.parameters()=null NPE'sine yol açıyordu (canlıda tespit edilip çözüldü); focus ayrıca gözlemlenebilirlik sağlar.</w:t>
      </w:r>
    </w:p>
    <w:p>
      <w:pPr>
        <w:pStyle w:val="ListParagraph"/>
        <w:numPr>
          <w:ilvl w:val="0"/>
          <w:numId w:val="2"/>
        </w:numPr>
        <w:spacing w:after="60"/>
      </w:pPr>
      <w:r>
        <w:rPr>
          <w:color w:val="1E293B"/>
        </w:rPr>
        <w:t xml:space="preserve">invokeAgent: role → ajan lookup, analyze(context), sonucu context'e ekler ve Supervisor'a metin döner.</w:t>
      </w:r>
    </w:p>
    <w:p>
      <w:pPr>
        <w:pStyle w:val="Heading2"/>
        <w:spacing w:after="110" w:before="260"/>
      </w:pPr>
      <w:r>
        <w:rPr>
          <w:b/>
          <w:bCs/>
          <w:color w:val="7C3AED"/>
        </w:rPr>
        <w:t xml:space="preserve">3.3 AbstractLlmAgent</w:t>
      </w:r>
    </w:p>
    <w:p>
      <w:pPr>
        <w:pStyle w:val="ListParagraph"/>
        <w:numPr>
          <w:ilvl w:val="0"/>
          <w:numId w:val="2"/>
        </w:numPr>
        <w:spacing w:after="60"/>
      </w:pPr>
      <w:r>
        <w:rPr>
          <w:color w:val="1E293B"/>
        </w:rPr>
        <w:t xml:space="preserve">Şablon metod deseni: runAgent(context, title, instructions) — ortak prompt iskeleti + rol talimatı.</w:t>
      </w:r>
    </w:p>
    <w:p>
      <w:pPr>
        <w:pStyle w:val="ListParagraph"/>
        <w:numPr>
          <w:ilvl w:val="0"/>
          <w:numId w:val="2"/>
        </w:numPr>
        <w:spacing w:after="60"/>
      </w:pPr>
      <w:r>
        <w:rPr>
          <w:color w:val="1E293B"/>
        </w:rPr>
        <w:t xml:space="preserve">Prompt kuralları: 2-4 madde, önceki ajan çıktılarıyla çelişme, bilinmeyeni 'varsayım' olarak işaretle, markdown fence kullanma.</w:t>
      </w:r>
    </w:p>
    <w:p>
      <w:pPr>
        <w:pStyle w:val="ListParagraph"/>
        <w:numPr>
          <w:ilvl w:val="0"/>
          <w:numId w:val="2"/>
        </w:numPr>
        <w:spacing w:after="60"/>
      </w:pPr>
      <w:r>
        <w:rPr>
          <w:color w:val="1E293B"/>
        </w:rPr>
        <w:t xml:space="preserve">Telemetri: callType = </w:t>
      </w:r>
      <w:r>
        <w:rPr>
          <w:rFonts w:ascii="Courier New" w:cs="Courier New" w:eastAsia="Courier New" w:hAnsi="Courier New"/>
          <w:color w:val="1E293B"/>
          <w:sz w:val="19"/>
          <w:szCs w:val="19"/>
        </w:rPr>
        <w:t xml:space="preserve">"AGENT_" + role().name()</w:t>
      </w:r>
      <w:r>
        <w:rPr>
          <w:color w:val="1E293B"/>
        </w:rPr>
        <w:t xml:space="preserve"> — llm_call_logs'da ajan bazlı süre/başarı analizi.</w:t>
      </w:r>
    </w:p>
    <w:p>
      <w:pPr>
        <w:pStyle w:val="Heading2"/>
        <w:spacing w:after="110" w:before="260"/>
      </w:pPr>
      <w:r>
        <w:rPr>
          <w:b/>
          <w:bCs/>
          <w:color w:val="7C3AED"/>
        </w:rPr>
        <w:t xml:space="preserve">3.4 CodeCleaner — Deterministik Normalizasyon</w:t>
      </w:r>
    </w:p>
    <w:p>
      <w:pPr>
        <w:spacing w:after="100"/>
      </w:pPr>
      <w:r>
        <w:rPr>
          <w:color w:val="1E293B"/>
        </w:rPr>
        <w:t xml:space="preserve">LLM çıktısının derlenebilirliğini kural tabanlı garanti eden statik yardımcı. Kuralların tamamı canlı koşumlarda yakalanan gerçek hatalardan türetilmiştir:</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4800"/>
        <w:gridCol w:w="4200"/>
      </w:tblGrid>
      <w:tr>
        <w:trPr>
          <w:tblHeader/>
        </w:trPr>
        <w:tc>
          <w:tcPr>
            <w:tcW w:type="dxa" w:w="4800"/>
            <w:shd w:fill="312E81" w:val="clear"/>
            <w:tcMar>
              <w:top w:type="dxa" w:w="60"/>
              <w:left w:type="dxa" w:w="100"/>
              <w:bottom w:type="dxa" w:w="60"/>
              <w:right w:type="dxa" w:w="100"/>
            </w:tcMar>
          </w:tcPr>
          <w:p>
            <w:pPr>
              <w:spacing w:after="0"/>
            </w:pPr>
            <w:r>
              <w:rPr>
                <w:b/>
                <w:bCs/>
                <w:color w:val="FFFFFF"/>
                <w:sz w:val="19"/>
                <w:szCs w:val="19"/>
              </w:rPr>
              <w:t xml:space="preserve">Kural</w:t>
            </w:r>
          </w:p>
        </w:tc>
        <w:tc>
          <w:tcPr>
            <w:tcW w:type="dxa" w:w="4200"/>
            <w:shd w:fill="312E81" w:val="clear"/>
            <w:tcMar>
              <w:top w:type="dxa" w:w="60"/>
              <w:left w:type="dxa" w:w="100"/>
              <w:bottom w:type="dxa" w:w="60"/>
              <w:right w:type="dxa" w:w="100"/>
            </w:tcMar>
          </w:tcPr>
          <w:p>
            <w:pPr>
              <w:spacing w:after="0"/>
            </w:pPr>
            <w:r>
              <w:rPr>
                <w:b/>
                <w:bCs/>
                <w:color w:val="FFFFFF"/>
                <w:sz w:val="19"/>
                <w:szCs w:val="19"/>
              </w:rPr>
              <w:t xml:space="preserve">Çözdüğü Gerçek Hata</w:t>
            </w:r>
          </w:p>
        </w:tc>
      </w:tr>
      <w:tr>
        <w:tc>
          <w:tcPr>
            <w:tcW w:type="dxa" w:w="4800"/>
            <w:tcMar>
              <w:top w:type="dxa" w:w="60"/>
              <w:left w:type="dxa" w:w="100"/>
              <w:bottom w:type="dxa" w:w="60"/>
              <w:right w:type="dxa" w:w="100"/>
            </w:tcMar>
          </w:tcPr>
          <w:p>
            <w:pPr>
              <w:spacing w:after="0"/>
            </w:pPr>
            <w:r>
              <w:rPr>
                <w:color w:val="1E293B"/>
                <w:sz w:val="19"/>
                <w:szCs w:val="19"/>
              </w:rPr>
              <w:t xml:space="preserve">Fence ayıklama (```gherkin/java...)</w:t>
            </w:r>
          </w:p>
        </w:tc>
        <w:tc>
          <w:tcPr>
            <w:tcW w:type="dxa" w:w="4200"/>
            <w:tcMar>
              <w:top w:type="dxa" w:w="60"/>
              <w:left w:type="dxa" w:w="100"/>
              <w:bottom w:type="dxa" w:w="60"/>
              <w:right w:type="dxa" w:w="100"/>
            </w:tcMar>
          </w:tcPr>
          <w:p>
            <w:pPr>
              <w:spacing w:after="0"/>
            </w:pPr>
            <w:r>
              <w:rPr>
                <w:color w:val="1E293B"/>
                <w:sz w:val="19"/>
                <w:szCs w:val="19"/>
              </w:rPr>
              <w:t xml:space="preserve">Markdown bloklarının kod olarak kaydedilmesi</w:t>
            </w:r>
          </w:p>
        </w:tc>
      </w:tr>
      <w:tr>
        <w:tc>
          <w:tcPr>
            <w:tcW w:type="dxa" w:w="4800"/>
            <w:shd w:fill="F1F5F9" w:val="clear"/>
            <w:tcMar>
              <w:top w:type="dxa" w:w="60"/>
              <w:left w:type="dxa" w:w="100"/>
              <w:bottom w:type="dxa" w:w="60"/>
              <w:right w:type="dxa" w:w="100"/>
            </w:tcMar>
          </w:tcPr>
          <w:p>
            <w:pPr>
              <w:spacing w:after="0"/>
            </w:pPr>
            <w:r>
              <w:rPr>
                <w:color w:val="1E293B"/>
                <w:sz w:val="19"/>
                <w:szCs w:val="19"/>
              </w:rPr>
              <w:t xml:space="preserve">stripToFeatureStart: Feature öncesi prose atılır</w:t>
            </w:r>
          </w:p>
        </w:tc>
        <w:tc>
          <w:tcPr>
            <w:tcW w:type="dxa" w:w="4200"/>
            <w:shd w:fill="F1F5F9" w:val="clear"/>
            <w:tcMar>
              <w:top w:type="dxa" w:w="60"/>
              <w:left w:type="dxa" w:w="100"/>
              <w:bottom w:type="dxa" w:w="60"/>
              <w:right w:type="dxa" w:w="100"/>
            </w:tcMar>
          </w:tcPr>
          <w:p>
            <w:pPr>
              <w:spacing w:after="0"/>
            </w:pPr>
            <w:r>
              <w:rPr>
                <w:color w:val="1E293B"/>
                <w:sz w:val="19"/>
                <w:szCs w:val="19"/>
              </w:rPr>
              <w:t xml:space="preserve">Self-heal yanıtındaki 'Hatanın kök nedeni...' metni Karate'ye kod diye gitti</w:t>
            </w:r>
          </w:p>
        </w:tc>
      </w:tr>
      <w:tr>
        <w:tc>
          <w:tcPr>
            <w:tcW w:type="dxa" w:w="4800"/>
            <w:tcMar>
              <w:top w:type="dxa" w:w="60"/>
              <w:left w:type="dxa" w:w="100"/>
              <w:bottom w:type="dxa" w:w="60"/>
              <w:right w:type="dxa" w:w="100"/>
            </w:tcMar>
          </w:tcPr>
          <w:p>
            <w:pPr>
              <w:spacing w:after="0"/>
            </w:pPr>
            <w:r>
              <w:rPr>
                <w:color w:val="1E293B"/>
                <w:sz w:val="19"/>
                <w:szCs w:val="19"/>
              </w:rPr>
              <w:t xml:space="preserve">Dangling tag temizliği: hedefi Feature/Scenario/Examples olmayan @tag satırları silinir</w:t>
            </w:r>
          </w:p>
        </w:tc>
        <w:tc>
          <w:tcPr>
            <w:tcW w:type="dxa" w:w="4200"/>
            <w:tcMar>
              <w:top w:type="dxa" w:w="60"/>
              <w:left w:type="dxa" w:w="100"/>
              <w:bottom w:type="dxa" w:w="60"/>
              <w:right w:type="dxa" w:w="100"/>
            </w:tcMar>
          </w:tcPr>
          <w:p>
            <w:pPr>
              <w:spacing w:after="0"/>
            </w:pPr>
            <w:r>
              <w:rPr>
                <w:color w:val="1E293B"/>
                <w:sz w:val="19"/>
                <w:szCs w:val="19"/>
              </w:rPr>
              <w:t xml:space="preserve">Senaryo sonuna konan @testCaseLLM → 'no viable alternative' parse hatası</w:t>
            </w:r>
          </w:p>
        </w:tc>
      </w:tr>
      <w:tr>
        <w:tc>
          <w:tcPr>
            <w:tcW w:type="dxa" w:w="4800"/>
            <w:shd w:fill="F1F5F9" w:val="clear"/>
            <w:tcMar>
              <w:top w:type="dxa" w:w="60"/>
              <w:left w:type="dxa" w:w="100"/>
              <w:bottom w:type="dxa" w:w="60"/>
              <w:right w:type="dxa" w:w="100"/>
            </w:tcMar>
          </w:tcPr>
          <w:p>
            <w:pPr>
              <w:spacing w:after="0"/>
            </w:pPr>
            <w:r>
              <w:rPr>
                <w:color w:val="1E293B"/>
                <w:sz w:val="19"/>
                <w:szCs w:val="19"/>
              </w:rPr>
              <w:t xml:space="preserve">Feature + her Scenario'ya @testCaseLLM enjeksiyonu (lokal kontrol, çoğaltmasız)</w:t>
            </w:r>
          </w:p>
        </w:tc>
        <w:tc>
          <w:tcPr>
            <w:tcW w:type="dxa" w:w="4200"/>
            <w:shd w:fill="F1F5F9" w:val="clear"/>
            <w:tcMar>
              <w:top w:type="dxa" w:w="60"/>
              <w:left w:type="dxa" w:w="100"/>
              <w:bottom w:type="dxa" w:w="60"/>
              <w:right w:type="dxa" w:w="100"/>
            </w:tcMar>
          </w:tcPr>
          <w:p>
            <w:pPr>
              <w:spacing w:after="0"/>
            </w:pPr>
            <w:r>
              <w:rPr>
                <w:color w:val="1E293B"/>
                <w:sz w:val="19"/>
                <w:szCs w:val="19"/>
              </w:rPr>
              <w:t xml:space="preserve">AI üretimi testlerin raporlarda ayırt edilememesi</w:t>
            </w:r>
          </w:p>
        </w:tc>
      </w:tr>
      <w:tr>
        <w:tc>
          <w:tcPr>
            <w:tcW w:type="dxa" w:w="4800"/>
            <w:tcMar>
              <w:top w:type="dxa" w:w="60"/>
              <w:left w:type="dxa" w:w="100"/>
              <w:bottom w:type="dxa" w:w="60"/>
              <w:right w:type="dxa" w:w="100"/>
            </w:tcMar>
          </w:tcPr>
          <w:p>
            <w:pPr>
              <w:spacing w:after="0"/>
            </w:pPr>
            <w:r>
              <w:rPr>
                <w:color w:val="1E293B"/>
                <w:sz w:val="19"/>
                <w:szCs w:val="19"/>
              </w:rPr>
              <w:t xml:space="preserve">JUnit 4→5 dönüşümü (import + @Before/@After annotasyonları)</w:t>
            </w:r>
          </w:p>
        </w:tc>
        <w:tc>
          <w:tcPr>
            <w:tcW w:type="dxa" w:w="4200"/>
            <w:tcMar>
              <w:top w:type="dxa" w:w="60"/>
              <w:left w:type="dxa" w:w="100"/>
              <w:bottom w:type="dxa" w:w="60"/>
              <w:right w:type="dxa" w:w="100"/>
            </w:tcMar>
          </w:tcPr>
          <w:p>
            <w:pPr>
              <w:spacing w:after="0"/>
            </w:pPr>
            <w:r>
              <w:rPr>
                <w:color w:val="1E293B"/>
                <w:sz w:val="19"/>
                <w:szCs w:val="19"/>
              </w:rPr>
              <w:t xml:space="preserve">LLM'in org.junit.Test üretmesi — pom'da yalnız JUnit 5 var</w:t>
            </w:r>
          </w:p>
        </w:tc>
      </w:tr>
      <w:tr>
        <w:tc>
          <w:tcPr>
            <w:tcW w:type="dxa" w:w="4800"/>
            <w:shd w:fill="F1F5F9" w:val="clear"/>
            <w:tcMar>
              <w:top w:type="dxa" w:w="60"/>
              <w:left w:type="dxa" w:w="100"/>
              <w:bottom w:type="dxa" w:w="60"/>
              <w:right w:type="dxa" w:w="100"/>
            </w:tcMar>
          </w:tcPr>
          <w:p>
            <w:pPr>
              <w:spacing w:after="0"/>
            </w:pPr>
            <w:r>
              <w:rPr>
                <w:color w:val="1E293B"/>
                <w:sz w:val="19"/>
                <w:szCs w:val="19"/>
              </w:rPr>
              <w:t xml:space="preserve">package com.testgen.generated; garantisi</w:t>
            </w:r>
          </w:p>
        </w:tc>
        <w:tc>
          <w:tcPr>
            <w:tcW w:type="dxa" w:w="4200"/>
            <w:shd w:fill="F1F5F9" w:val="clear"/>
            <w:tcMar>
              <w:top w:type="dxa" w:w="60"/>
              <w:left w:type="dxa" w:w="100"/>
              <w:bottom w:type="dxa" w:w="60"/>
              <w:right w:type="dxa" w:w="100"/>
            </w:tcMar>
          </w:tcPr>
          <w:p>
            <w:pPr>
              <w:spacing w:after="0"/>
            </w:pPr>
            <w:r>
              <w:rPr>
                <w:color w:val="1E293B"/>
                <w:sz w:val="19"/>
                <w:szCs w:val="19"/>
              </w:rPr>
              <w:t xml:space="preserve">Paketsiz sınıf DriverFactory'yi görememe</w:t>
            </w:r>
          </w:p>
        </w:tc>
      </w:tr>
      <w:tr>
        <w:tc>
          <w:tcPr>
            <w:tcW w:type="dxa" w:w="4800"/>
            <w:tcMar>
              <w:top w:type="dxa" w:w="60"/>
              <w:left w:type="dxa" w:w="100"/>
              <w:bottom w:type="dxa" w:w="60"/>
              <w:right w:type="dxa" w:w="100"/>
            </w:tcMar>
          </w:tcPr>
          <w:p>
            <w:pPr>
              <w:spacing w:after="0"/>
            </w:pPr>
            <w:r>
              <w:rPr>
                <w:color w:val="1E293B"/>
                <w:sz w:val="19"/>
                <w:szCs w:val="19"/>
              </w:rPr>
              <w:t xml:space="preserve">Sınıf adı ↔ dosya adı eşitleme (word-boundary rename)</w:t>
            </w:r>
          </w:p>
        </w:tc>
        <w:tc>
          <w:tcPr>
            <w:tcW w:type="dxa" w:w="4200"/>
            <w:tcMar>
              <w:top w:type="dxa" w:w="60"/>
              <w:left w:type="dxa" w:w="100"/>
              <w:bottom w:type="dxa" w:w="60"/>
              <w:right w:type="dxa" w:w="100"/>
            </w:tcMar>
          </w:tcPr>
          <w:p>
            <w:pPr>
              <w:spacing w:after="0"/>
            </w:pPr>
            <w:r>
              <w:rPr>
                <w:color w:val="1E293B"/>
                <w:sz w:val="19"/>
                <w:szCs w:val="19"/>
              </w:rPr>
              <w:t xml:space="preserve">GeneratedApiTest.java içinde class HealthEndpointTest → javac hatası</w:t>
            </w:r>
          </w:p>
        </w:tc>
      </w:tr>
    </w:tbl>
    <w:p>
      <w:pPr>
        <w:spacing w:after="100"/>
      </w:pPr>
      <w:r>
        <w:rPr>
          <w:color w:val="1E293B"/>
        </w:rPr>
        <w:t xml:space="preserve">splitJavaClasses: çok sınıflı Selenium çıktısını (Page + Test) ayrı dosyalara böler; ortak import prefix'i her sınıfa kopyalanır.</w:t>
      </w:r>
    </w:p>
    <w:p>
      <w:pPr>
        <w:pStyle w:val="Heading2"/>
        <w:spacing w:after="110" w:before="260"/>
      </w:pPr>
      <w:r>
        <w:rPr>
          <w:b/>
          <w:bCs/>
          <w:color w:val="7C3AED"/>
        </w:rPr>
        <w:t xml:space="preserve">3.5 Generator'lar</w:t>
      </w:r>
    </w:p>
    <w:p>
      <w:pPr>
        <w:spacing w:after="120"/>
      </w:pPr>
      <w:r>
        <w:rPr>
          <w:b/>
          <w:bCs/>
          <w:color w:val="1E293B"/>
        </w:rPr>
        <w:t xml:space="preserve">Framework seçimi (FrameworkTestGeneratorRegistry): </w:t>
      </w:r>
      <w:r>
        <w:rPr>
          <w:color w:val="1E293B"/>
        </w:rPr>
        <w:t xml:space="preserve">Servis katmanı somut generator sınıflarını TANIMAZ. Karate, REST Assured ve Selenium üreticilerinin üçü de FrameworkTestGenerator sözleşmesini uygular (framework() + generate(request)); seçim registry üzerinden yapılır. Registry başlangıçta fail-fast davranır: bir framework için kayıt yoksa veya aynı framework'e iki generator kayıtlıysa uygulama açılmaz. Yeni framework, sözleşmeyi uygulayıp registry'ye kaydolarak eklenir — TestGenerationService değişmez.</w:t>
      </w:r>
    </w:p>
    <w:p>
      <w:pPr>
        <w:pStyle w:val="Heading3"/>
        <w:spacing w:after="80" w:before="200"/>
      </w:pPr>
      <w:r>
        <w:rPr>
          <w:b/>
          <w:bCs/>
          <w:color w:val="1E293B"/>
        </w:rPr>
        <w:t xml:space="preserve">KarateTestGenerator</w:t>
      </w:r>
    </w:p>
    <w:p>
      <w:pPr>
        <w:spacing w:after="100"/>
      </w:pPr>
      <w:r>
        <w:rPr>
          <w:color w:val="1E293B"/>
        </w:rPr>
        <w:t xml:space="preserve">Girdi önceliği: rawPayload (payloadType'a göre API_COLLECTION/HAR/GRAPHQL/SOAP/ham) → swaggerUrl (endpoint başına feature) → user story (tek generic feature). Her üretim CodeCleaner.cleanFeatureContent'ten geçer ve diske de yazılır.</w:t>
      </w:r>
    </w:p>
    <w:p>
      <w:pPr>
        <w:pStyle w:val="Heading3"/>
        <w:spacing w:after="80" w:before="200"/>
      </w:pPr>
      <w:r>
        <w:rPr>
          <w:b/>
          <w:bCs/>
          <w:color w:val="1E293B"/>
        </w:rPr>
        <w:t xml:space="preserve">RestAssuredTestGenerator</w:t>
      </w:r>
    </w:p>
    <w:p>
      <w:pPr>
        <w:spacing w:after="100"/>
      </w:pPr>
      <w:r>
        <w:rPr>
          <w:color w:val="1E293B"/>
        </w:rPr>
        <w:t xml:space="preserve">Swagger → endpoint başına JUnit 5 + REST Assured sınıfı; user story → tek sınıf. Sınıf adı içerikten türetilir (publicClassName), normalizeGeneratedJavaTest ile dosya adıyla eşitlenir. Üretilen proje bağımsız Maven modülüdür (rest-assured + hamcrest bağımlılıklı pom).</w:t>
      </w:r>
    </w:p>
    <w:p>
      <w:pPr>
        <w:pStyle w:val="Heading3"/>
        <w:spacing w:after="80" w:before="200"/>
      </w:pPr>
      <w:r>
        <w:rPr>
          <w:b/>
          <w:bCs/>
          <w:color w:val="1E293B"/>
        </w:rPr>
        <w:t xml:space="preserve">SeleniumTestGenerator</w:t>
      </w:r>
    </w:p>
    <w:p>
      <w:pPr>
        <w:spacing w:after="100"/>
      </w:pPr>
      <w:r>
        <w:rPr>
          <w:color w:val="1E293B"/>
        </w:rPr>
        <w:t xml:space="preserve">Tek LLM çağrısından Page Object + Test sınıfı; splitJavaClasses ile ayrılır, yalnız *Test sınıfları koşulabilir case olur. Driver kurulumu içerikte YASAK — testler DriverFactory.createDriver() çağırır.</w:t>
      </w:r>
    </w:p>
    <w:p>
      <w:pPr>
        <w:pStyle w:val="Heading2"/>
        <w:spacing w:after="110" w:before="260"/>
      </w:pPr>
      <w:r>
        <w:rPr>
          <w:b/>
          <w:bCs/>
          <w:color w:val="7C3AED"/>
        </w:rPr>
        <w:t xml:space="preserve">3.6 Koşum Altyapısı</w:t>
      </w:r>
    </w:p>
    <w:p>
      <w:pPr>
        <w:pStyle w:val="Heading3"/>
        <w:spacing w:after="80" w:before="200"/>
      </w:pPr>
      <w:r>
        <w:rPr>
          <w:b/>
          <w:bCs/>
          <w:color w:val="1E293B"/>
        </w:rPr>
        <w:t xml:space="preserve">TestRunnerService</w:t>
      </w:r>
    </w:p>
    <w:p>
      <w:pPr>
        <w:pStyle w:val="ListParagraph"/>
        <w:numPr>
          <w:ilvl w:val="0"/>
          <w:numId w:val="3"/>
        </w:numPr>
        <w:spacing w:after="60"/>
      </w:pPr>
      <w:r>
        <w:rPr>
          <w:color w:val="1E293B"/>
        </w:rPr>
        <w:t xml:space="preserve">runAllForRequest: cleanTestFiles (eski .java'lar silinir, DriverFactory korunur) → tüm case'ler paralel koşar → join.</w:t>
      </w:r>
    </w:p>
    <w:p>
      <w:pPr>
        <w:pStyle w:val="ListParagraph"/>
        <w:numPr>
          <w:ilvl w:val="0"/>
          <w:numId w:val="3"/>
        </w:numPr>
        <w:spacing w:after="60"/>
      </w:pPr>
      <w:r>
        <w:rPr>
          <w:color w:val="1E293B"/>
        </w:rPr>
        <w:t xml:space="preserve">autoGenerateOnFailure ise: FAILED'ler FailureAnalysisService'e → yeni versiyonlar tekrar paralel koşar.</w:t>
      </w:r>
    </w:p>
    <w:p>
      <w:pPr>
        <w:pStyle w:val="ListParagraph"/>
        <w:numPr>
          <w:ilvl w:val="0"/>
          <w:numId w:val="3"/>
        </w:numPr>
        <w:spacing w:after="60"/>
      </w:pPr>
      <w:r>
        <w:rPr>
          <w:color w:val="1E293B"/>
        </w:rPr>
        <w:t xml:space="preserve">ReportOrchestrator rapor + e-posta üretir.</w:t>
      </w:r>
    </w:p>
    <w:p>
      <w:pPr>
        <w:pStyle w:val="ListParagraph"/>
        <w:numPr>
          <w:ilvl w:val="0"/>
          <w:numId w:val="2"/>
        </w:numPr>
        <w:spacing w:after="60"/>
      </w:pPr>
      <w:r>
        <w:rPr>
          <w:color w:val="1E293B"/>
        </w:rPr>
        <w:t xml:space="preserve">runSingle dispatch: KARATE → KarateRunner (in-process); SELENIUM, REST_ASSURED → runMavenTest (alt süreç, -Dtest=&lt;sınıf&gt;, timeout'lu, çıktı 10KB).</w:t>
      </w:r>
    </w:p>
    <w:p>
      <w:pPr>
        <w:pStyle w:val="ListParagraph"/>
        <w:numPr>
          <w:ilvl w:val="0"/>
          <w:numId w:val="2"/>
        </w:numPr>
        <w:spacing w:after="60"/>
      </w:pPr>
      <w:r>
        <w:rPr>
          <w:color w:val="1E293B"/>
        </w:rPr>
        <w:t xml:space="preserve">Env aktarımı: konfigürasyondaki selenium.remote-url/headless alt sürece </w:t>
      </w:r>
      <w:r>
        <w:rPr>
          <w:rFonts w:ascii="Courier New" w:cs="Courier New" w:eastAsia="Courier New" w:hAnsi="Courier New"/>
          <w:color w:val="1E293B"/>
          <w:sz w:val="19"/>
          <w:szCs w:val="19"/>
        </w:rPr>
        <w:t xml:space="preserve">SELENIUM_REMOTE_URL / SELENIUM_HEADLESS</w:t>
      </w:r>
      <w:r>
        <w:rPr>
          <w:color w:val="1E293B"/>
        </w:rPr>
        <w:t xml:space="preserve"> olarak geçer — Grid seçimi uygulama konfigürasyonundan yönetilir.</w:t>
      </w:r>
    </w:p>
    <w:p>
      <w:pPr>
        <w:pStyle w:val="ListParagraph"/>
        <w:numPr>
          <w:ilvl w:val="0"/>
          <w:numId w:val="2"/>
        </w:numPr>
        <w:spacing w:after="60"/>
      </w:pPr>
      <w:r>
        <w:rPr>
          <w:color w:val="1E293B"/>
        </w:rPr>
        <w:t xml:space="preserve">resolveMaven: mvnw → bilinen kurulum yolları → PATH sırasıyla çözülür.</w:t>
      </w:r>
    </w:p>
    <w:p>
      <w:pPr>
        <w:pStyle w:val="Heading3"/>
        <w:spacing w:after="80" w:before="200"/>
      </w:pPr>
      <w:r>
        <w:rPr>
          <w:b/>
          <w:bCs/>
          <w:color w:val="1E293B"/>
        </w:rPr>
        <w:t xml:space="preserve">GeneratedJavaTestProjectService</w:t>
      </w:r>
    </w:p>
    <w:p>
      <w:pPr>
        <w:pStyle w:val="ListParagraph"/>
        <w:numPr>
          <w:ilvl w:val="0"/>
          <w:numId w:val="2"/>
        </w:numPr>
        <w:spacing w:after="60"/>
      </w:pPr>
      <w:r>
        <w:rPr>
          <w:color w:val="1E293B"/>
        </w:rPr>
        <w:t xml:space="preserve">ensureProject: framework'e göre proje dizini + pom şablonu (REST_ASSURED'a ek bağımlılıklar) her koşumda tazelenir.</w:t>
      </w:r>
    </w:p>
    <w:p>
      <w:pPr>
        <w:pStyle w:val="ListParagraph"/>
        <w:numPr>
          <w:ilvl w:val="0"/>
          <w:numId w:val="2"/>
        </w:numPr>
        <w:spacing w:after="60"/>
      </w:pPr>
      <w:r>
        <w:rPr>
          <w:color w:val="1E293B"/>
        </w:rPr>
        <w:t xml:space="preserve">DriverFactory kaynağı sabit string olarak projeye yazılır: SELENIUM_REMOTE_URL doluysa RemoteWebDriver, boşsa WebDriverManager + headless Chrome; implicit 5s / pageLoad 30s.</w:t>
      </w:r>
    </w:p>
    <w:p>
      <w:pPr>
        <w:pStyle w:val="Heading3"/>
        <w:spacing w:after="80" w:before="200"/>
      </w:pPr>
      <w:r>
        <w:rPr>
          <w:b/>
          <w:bCs/>
          <w:color w:val="1E293B"/>
        </w:rPr>
        <w:t xml:space="preserve">DirectRequestService</w:t>
      </w:r>
    </w:p>
    <w:p>
      <w:pPr>
        <w:spacing w:after="100"/>
      </w:pPr>
      <w:r>
        <w:rPr>
          <w:color w:val="1E293B"/>
        </w:rPr>
        <w:t xml:space="preserve">Runner ekranındaki 'Direkt Çalıştır': URL şema doğrulaması (http/https + host zorunlu), yasaklı header filtresi (host, content-length, connection), gövdeli metodlarda varsayılan Content-Type: application/json, yanıt 100KB'a kısaltılır; bağlantı hatası exception değil sonuç nesnesi olarak döner.</w:t>
      </w:r>
    </w:p>
    <w:p>
      <w:pPr>
        <w:pStyle w:val="Heading2"/>
        <w:spacing w:after="110" w:before="260"/>
      </w:pPr>
      <w:r>
        <w:rPr>
          <w:b/>
          <w:bCs/>
          <w:color w:val="7C3AED"/>
        </w:rPr>
        <w:t xml:space="preserve">3.7 FailureAnalysisService (Self-Healing)</w:t>
      </w:r>
    </w:p>
    <w:p>
      <w:pPr>
        <w:pStyle w:val="ListParagraph"/>
        <w:numPr>
          <w:ilvl w:val="0"/>
          <w:numId w:val="2"/>
        </w:numPr>
        <w:spacing w:after="60"/>
      </w:pPr>
      <w:r>
        <w:rPr>
          <w:color w:val="1E293B"/>
        </w:rPr>
        <w:t xml:space="preserve">Uygunluk filtresi: healAttempts &lt; max-heal-attempts (3); aşanlar loglanıp atlanır.</w:t>
      </w:r>
    </w:p>
    <w:p>
      <w:pPr>
        <w:pStyle w:val="ListParagraph"/>
        <w:numPr>
          <w:ilvl w:val="0"/>
          <w:numId w:val="2"/>
        </w:numPr>
        <w:spacing w:after="60"/>
      </w:pPr>
      <w:r>
        <w:rPr>
          <w:color w:val="1E293B"/>
        </w:rPr>
        <w:t xml:space="preserve">Prompt: orijinal içerik + 800 karaktere kısaltılmış hata çıktısı + bağlam; SELENIUM için DriverFactory kuralı hatırlatılır.</w:t>
      </w:r>
    </w:p>
    <w:p>
      <w:pPr>
        <w:pStyle w:val="ListParagraph"/>
        <w:numPr>
          <w:ilvl w:val="0"/>
          <w:numId w:val="2"/>
        </w:numPr>
        <w:spacing w:after="60"/>
      </w:pPr>
      <w:r>
        <w:rPr>
          <w:b/>
          <w:bCs/>
          <w:color w:val="1E293B"/>
        </w:rPr>
        <w:t xml:space="preserve">Aynı-dosya kararı: </w:t>
      </w:r>
      <w:r>
        <w:rPr>
          <w:color w:val="1E293B"/>
        </w:rPr>
        <w:t xml:space="preserve">yeni versiyon orijinal testName/fileName'i korur. Gerekçe: (1) isim değişirse diskte bozuk eski + yeni dosya birlikte koşar, (2) Java'da dosya adı public class adıyla eşleşmek zorunda. Soyağacı DB'de: orijinal superseded=true, yeni kayıt parentCaseId ile bağlanır, healAttempts devralınır (zincir sıfırlanamaz).</w:t>
      </w:r>
    </w:p>
    <w:p>
      <w:pPr>
        <w:pStyle w:val="ListParagraph"/>
        <w:numPr>
          <w:ilvl w:val="0"/>
          <w:numId w:val="2"/>
        </w:numPr>
        <w:spacing w:after="60"/>
      </w:pPr>
      <w:r>
        <w:rPr>
          <w:color w:val="1E293B"/>
        </w:rPr>
        <w:t xml:space="preserve">Her heal olayı AgentLearningService.recordSelfHeal ile derse dönüşür.</w:t>
      </w:r>
    </w:p>
    <w:p>
      <w:pPr>
        <w:pStyle w:val="Heading2"/>
        <w:spacing w:after="110" w:before="260"/>
      </w:pPr>
      <w:r>
        <w:rPr>
          <w:b/>
          <w:bCs/>
          <w:color w:val="7C3AED"/>
        </w:rPr>
        <w:t xml:space="preserve">3.8 AgentLearningService</w:t>
      </w:r>
    </w:p>
    <w:p>
      <w:pPr>
        <w:pStyle w:val="ListParagraph"/>
        <w:numPr>
          <w:ilvl w:val="0"/>
          <w:numId w:val="2"/>
        </w:numPr>
        <w:spacing w:after="60"/>
      </w:pPr>
      <w:r>
        <w:rPr>
          <w:b/>
          <w:bCs/>
          <w:color w:val="1E293B"/>
        </w:rPr>
        <w:t xml:space="preserve">serviceKey çözümleme sırası: </w:t>
      </w:r>
      <w:r>
        <w:rPr>
          <w:color w:val="1E293B"/>
        </w:rPr>
        <w:t xml:space="preserve">swaggerUrl host'u → applicationUrl host'u → rawPayload içindeki ilk URL host'u → "global".</w:t>
      </w:r>
    </w:p>
    <w:p>
      <w:pPr>
        <w:pStyle w:val="ListParagraph"/>
        <w:numPr>
          <w:ilvl w:val="0"/>
          <w:numId w:val="2"/>
        </w:numPr>
        <w:spacing w:after="60"/>
      </w:pPr>
      <w:r>
        <w:rPr>
          <w:color w:val="1E293B"/>
        </w:rPr>
        <w:t xml:space="preserve">Kayıt: recordRunFailure / recordSelfHeal — ders 400 karaktere kısaltılır; son 10 kayıtta birebir aynı ders varsa yazılmaz (dedup); tüm hatalar yutulur (best-effort).</w:t>
      </w:r>
    </w:p>
    <w:p>
      <w:pPr>
        <w:pStyle w:val="ListParagraph"/>
        <w:numPr>
          <w:ilvl w:val="0"/>
          <w:numId w:val="2"/>
        </w:numPr>
        <w:spacing w:after="60"/>
      </w:pPr>
      <w:r>
        <w:rPr>
          <w:color w:val="1E293B"/>
        </w:rPr>
        <w:t xml:space="preserve">enrichWithLearnings: bölüm zaten varsa dokunmaz (idempotent); ders yoksa bağlam değişmez; varsa '## SERVICE LEARNINGS' bölümü olarak eklenir.</w:t>
      </w:r>
    </w:p>
    <w:p>
      <w:pPr>
        <w:pStyle w:val="Heading2"/>
        <w:spacing w:after="110" w:before="260"/>
      </w:pPr>
      <w:r>
        <w:rPr>
          <w:b/>
          <w:bCs/>
          <w:color w:val="7C3AED"/>
        </w:rPr>
        <w:t xml:space="preserve">3.9 EndpointComparisonService + JsonDiff</w:t>
      </w:r>
    </w:p>
    <w:p>
      <w:pPr>
        <w:pStyle w:val="ListParagraph"/>
        <w:numPr>
          <w:ilvl w:val="0"/>
          <w:numId w:val="2"/>
        </w:numPr>
        <w:spacing w:after="60"/>
      </w:pPr>
      <w:r>
        <w:rPr>
          <w:color w:val="1E293B"/>
        </w:rPr>
        <w:t xml:space="preserve">İstek kaynakları birleşir: manuel liste + Postman Collection v2.x (header/body raw çıkarımıyla). Path çözümleme: tam URL → path+query; {{var}}'lı Postman URL'leri → ilk / sonrası.</w:t>
      </w:r>
    </w:p>
    <w:p>
      <w:pPr>
        <w:pStyle w:val="ListParagraph"/>
        <w:numPr>
          <w:ilvl w:val="0"/>
          <w:numId w:val="2"/>
        </w:numPr>
        <w:spacing w:after="60"/>
      </w:pPr>
      <w:r>
        <w:rPr>
          <w:color w:val="1E293B"/>
        </w:rPr>
        <w:t xml:space="preserve">Yürütme: JDK HttpClient, istek başına A/B eşzamanlı; istekler arası 8'lik havuz; timeout 1-120s (varsayılan 30).</w:t>
      </w:r>
    </w:p>
    <w:p>
      <w:pPr>
        <w:pStyle w:val="ListParagraph"/>
        <w:numPr>
          <w:ilvl w:val="0"/>
          <w:numId w:val="2"/>
        </w:numPr>
        <w:spacing w:after="60"/>
      </w:pPr>
      <w:r>
        <w:rPr>
          <w:b/>
          <w:bCs/>
          <w:color w:val="1E293B"/>
        </w:rPr>
        <w:t xml:space="preserve">JsonDiff algoritması: </w:t>
      </w:r>
      <w:r>
        <w:rPr>
          <w:color w:val="1E293B"/>
        </w:rPr>
        <w:t xml:space="preserve">recursive; objelerde birleşik alan kümesi (MISSING_IN_A/B), dizilerde uzunluk + index bazlı, tip farkı TYPE_MISMATCH; RFC 6901 pointer yolları; MAX_DIFFERENCES=200 üst sınırı; ignore listesi hem alan adı hem tam pointer eşleşmesi.</w:t>
      </w:r>
    </w:p>
    <w:p>
      <w:pPr>
        <w:pStyle w:val="ListParagraph"/>
        <w:numPr>
          <w:ilvl w:val="0"/>
          <w:numId w:val="2"/>
        </w:numPr>
        <w:spacing w:after="60"/>
      </w:pPr>
      <w:r>
        <w:rPr>
          <w:color w:val="1E293B"/>
        </w:rPr>
        <w:t xml:space="preserve">Volatile header'lar (date, x-request-id, set-cookie, content-length...) karşılaştırma dışı; gövdeler 100KB'a kısaltılarak saklanır; koşum comparison_runs'a JSON olarak yazılır.</w:t>
      </w:r>
    </w:p>
    <w:p>
      <w:pPr>
        <w:pStyle w:val="Heading2"/>
        <w:spacing w:after="110" w:before="260"/>
      </w:pPr>
      <w:r>
        <w:rPr>
          <w:b/>
          <w:bCs/>
          <w:color w:val="7C3AED"/>
        </w:rPr>
        <w:t xml:space="preserve">3.10 LLM Katmanı</w:t>
      </w:r>
    </w:p>
    <w:p>
      <w:pPr>
        <w:pStyle w:val="ListParagraph"/>
        <w:numPr>
          <w:ilvl w:val="0"/>
          <w:numId w:val="2"/>
        </w:numPr>
        <w:spacing w:after="60"/>
      </w:pPr>
      <w:r>
        <w:rPr>
          <w:color w:val="1E293B"/>
        </w:rPr>
        <w:t xml:space="preserve">LlmService arayüzü: generateTestCase(prompt, callType) + format bazlı türevler; OllamaLlmService / OpenAiLlmService, llm.provider ile seçilir (@ConditionalOnProperty).</w:t>
      </w:r>
    </w:p>
    <w:p>
      <w:pPr>
        <w:pStyle w:val="ListParagraph"/>
        <w:numPr>
          <w:ilvl w:val="0"/>
          <w:numId w:val="2"/>
        </w:numPr>
        <w:spacing w:after="60"/>
      </w:pPr>
      <w:r>
        <w:rPr>
          <w:color w:val="1E293B"/>
        </w:rPr>
        <w:t xml:space="preserve">LlmConfig: OllamaChatModel bean'i — temperature 0.1, numPredict 2048, numCtx 8192, timeout konfigüratif.</w:t>
      </w:r>
    </w:p>
    <w:p>
      <w:pPr>
        <w:pStyle w:val="ListParagraph"/>
        <w:numPr>
          <w:ilvl w:val="0"/>
          <w:numId w:val="2"/>
        </w:numPr>
        <w:spacing w:after="60"/>
      </w:pPr>
      <w:r>
        <w:rPr>
          <w:color w:val="1E293B"/>
        </w:rPr>
        <w:t xml:space="preserve">LlmReportStore: son 500 çağrı in-memory (dashboard hızlı erişim) + llm_call_logs'a kalıcı yazım; konsola yapılandırılmış özet.</w:t>
      </w:r>
    </w:p>
    <w:p>
      <w:pPr>
        <w:pStyle w:val="ListParagraph"/>
        <w:numPr>
          <w:ilvl w:val="0"/>
          <w:numId w:val="2"/>
        </w:numPr>
        <w:spacing w:after="60"/>
      </w:pPr>
      <w:r>
        <w:rPr>
          <w:color w:val="1E293B"/>
        </w:rPr>
        <w:t xml:space="preserve">PromptTemplates: ISTQB kural bloğu tüm şablonlara eklenir; senaryo başlığı formatı [CATEGORY][PRIORITY][TECHNIQUE]; framework başına zorunlu senaryo listeleri.</w:t>
      </w:r>
    </w:p>
    <w:p>
      <w:r>
        <w:br w:type="page"/>
      </w:r>
    </w:p>
    <w:p>
      <w:pPr>
        <w:pStyle w:val="Heading2"/>
        <w:spacing w:after="110" w:before="260"/>
      </w:pPr>
      <w:r>
        <w:rPr>
          <w:b/>
          <w:bCs/>
          <w:color w:val="7C3AED"/>
        </w:rPr>
        <w:t xml:space="preserve">3.11 ObservationService + CurlParser — Ölçüm Katmanı</w:t>
      </w:r>
    </w:p>
    <w:p>
      <w:pPr>
        <w:spacing w:after="120"/>
      </w:pPr>
      <w:r>
        <w:rPr>
          <w:b/>
          <w:bCs/>
          <w:color w:val="1E293B"/>
        </w:rPr>
        <w:t xml:space="preserve">Amaç: </w:t>
      </w:r>
      <w:r>
        <w:rPr>
          <w:color w:val="1E293B"/>
        </w:rPr>
        <w:t xml:space="preserve">Üretilen her assertion'ın dayanağını oluşturmak. Hedefe kullanıcının verdiği isteğin AYNISI gönderilir; dönen status, gövde ve geçen süre ölçülür.</w:t>
      </w:r>
    </w:p>
    <w:p>
      <w:pPr>
        <w:spacing w:after="120"/>
      </w:pPr>
      <w:r>
        <w:rPr>
          <w:b/>
          <w:bCs/>
          <w:color w:val="1E293B"/>
        </w:rPr>
        <w:t xml:space="preserve">CurlParser: </w:t>
      </w:r>
      <w:r>
        <w:rPr>
          <w:color w:val="1E293B"/>
        </w:rPr>
        <w:t xml:space="preserve">cURL komutunu diğer ayrıştırıcılarla aynı kanonik modele (ParsedRequestDto) çevirir — Postman koleksiyonu, HAR, GraphQL ve SOAP ile aynı aile. Metot cURL'ün kendi kuralıyla belirlenir: -X verilmemişse gövde varsa POST, yoksa GET. ÖLÇÜLEN ARIZA: metot yalnızca -X bayrağından okunduğu için gövdeli bir SOAP çağrısı GET sanıldı; başlıklar ve gövde yok sayılarak SOAP ucuna boş bir GET atıldı, yanıt alınamadı ve ajanlar bunu "endpoint erişilemez" diye okuyup analizin tamamını yanlış öncüle dayandırdı.</w:t>
      </w:r>
    </w:p>
    <w:p>
      <w:pPr>
        <w:spacing w:after="120"/>
      </w:pPr>
      <w:r>
        <w:rPr>
          <w:b/>
          <w:bCs/>
          <w:color w:val="1E293B"/>
        </w:rPr>
        <w:t xml:space="preserve">Onay kuralı isteğin metoduna değil KAYNAĞINA bağlıdır: </w:t>
      </w:r>
      <w:r>
        <w:rPr>
          <w:color w:val="1E293B"/>
        </w:rPr>
        <w:t xml:space="preserve">Kullanıcının verdiği istek, POST/DELETE dahil aynen gönderilir — isteği kullanıcı seçmiştir. Aracın kendi keşfettiği uçlar (observeSwagger) yalnızca parametresiz GET olarak problanır; orada kullanıcı o çağrıları hiç istememiştir.</w:t>
      </w:r>
    </w:p>
    <w:p>
      <w:pPr>
        <w:spacing w:after="120"/>
      </w:pPr>
      <w:r>
        <w:rPr>
          <w:b/>
          <w:bCs/>
          <w:color w:val="1E293B"/>
        </w:rPr>
        <w:t xml:space="preserve">Kanıtın saklanması: </w:t>
      </w:r>
      <w:r>
        <w:rPr>
          <w:color w:val="1E293B"/>
        </w:rPr>
        <w:t xml:space="preserve">observedRequestLine, observedStatus, observedDurationMs, observedBody, observationSkipReason ve observedAt isteğe iliştirilir, API'den döner ve Runner ekranında üretilen case'lerin ÜSTÜNDE gösterilir. Gözlem yapılamadıysa NEDENİ saklanır; "gözlemlenmedi" ile "erişilemedi" birbirinden ayrılır ve ajanlara hedefin durumu hakkında çıkarım yapmama talimatı verilir.</w:t>
      </w:r>
    </w:p>
    <w:p>
      <w:pPr>
        <w:spacing w:after="120"/>
      </w:pPr>
      <w:r>
        <w:rPr>
          <w:b/>
          <w:bCs/>
          <w:color w:val="1E293B"/>
        </w:rPr>
        <w:t xml:space="preserve">Üretim reddi: </w:t>
      </w:r>
      <w:r>
        <w:rPr>
          <w:color w:val="1E293B"/>
        </w:rPr>
        <w:t xml:space="preserve">Somut hedef (rawPayload / swaggerUrl / applicationUrl) verildiği hâlde gözlem yapılamadıysa TestGenerationService üretimi FAILED yapar. Ölçüme dayanmayan test, doğruladığı sanılan ama hiçbir şey kanıtlamayan bir testtir. SLA yalnızca ölçülen süreden türetilebilir; alışkanlık sayısı yazılmaz.</w:t>
      </w:r>
    </w:p>
    <w:p>
      <w:pPr>
        <w:pStyle w:val="Heading2"/>
        <w:spacing w:after="110" w:before="260"/>
      </w:pPr>
      <w:r>
        <w:rPr>
          <w:b/>
          <w:bCs/>
          <w:color w:val="7C3AED"/>
        </w:rPr>
        <w:t xml:space="preserve">3.12 TestContentGate — Üretim Kapısı</w:t>
      </w:r>
    </w:p>
    <w:p>
      <w:pPr>
        <w:spacing w:after="120"/>
      </w:pPr>
      <w:r>
        <w:rPr>
          <w:color w:val="1E293B"/>
        </w:rPr>
        <w:t xml:space="preserve">Her case DB'ye yazılmadan ÖNCE makineyle doğrulanır: Karate feature'ı ayrıştırılır, Java kodu derlenir. Geçemezse hata modele geri verilerek yeniden üretilir (en fazla maxRetries kez); yine geçemezse içerik ATILMAZ, gerekçesiyle INVALID işaretlenir. Amaç, hatanın koşum sırasında "0/0 FAILED" olarak değil üretim sırasında görünür olmasıdır.</w:t>
      </w:r>
    </w:p>
    <w:p>
      <w:pPr>
        <w:spacing w:after="120"/>
      </w:pPr>
      <w:r>
        <w:rPr>
          <w:b/>
          <w:bCs/>
          <w:color w:val="1E293B"/>
        </w:rPr>
        <w:t xml:space="preserve">Bilinen kör nokta: </w:t>
      </w:r>
      <w:r>
        <w:rPr>
          <w:color w:val="1E293B"/>
        </w:rPr>
        <w:t xml:space="preserve">Kapı Gherkin YAPISINI doğrular, adım içindeki JS ifadelerini değerlendirmez. Çok satırlı bir SOAP gövdesi tek tırnakla satır içine yazıldığında feature geçerli görünür ama koşumda "Missing close quote" ile düşer. Ucuz ve deterministik düzeltmesi: bir adımdaki tek tırnak aynı satırda kapanmıyorsa reddet.</w:t>
      </w:r>
    </w:p>
    <w:p>
      <w:pPr>
        <w:pStyle w:val="Heading2"/>
        <w:spacing w:after="110" w:before="260"/>
      </w:pPr>
      <w:r>
        <w:rPr>
          <w:b/>
          <w:bCs/>
          <w:color w:val="7C3AED"/>
        </w:rPr>
        <w:t xml:space="preserve">3.13 LlmCallContext — Çağrı Korelasyonu</w:t>
      </w:r>
    </w:p>
    <w:p>
      <w:pPr>
        <w:spacing w:after="120"/>
      </w:pPr>
      <w:r>
        <w:rPr>
          <w:color w:val="1E293B"/>
        </w:rPr>
        <w:t xml:space="preserve">LLM çağrıları ajan katmanının derinlerinde, imzasında requestId olmayan metotlardan yapılır. Tüm çağrı zincirine parametre eklemek yerine korelasyon iş parçacığına iliştirilir (ThreadLocal); ölçüldü: bir üretim isteğinin tüm LLM çağrıları tek bir task-N iş parçacığında koşar.</w:t>
      </w:r>
    </w:p>
    <w:p>
      <w:pPr>
        <w:spacing w:after="120"/>
      </w:pPr>
      <w:r>
        <w:rPr>
          <w:b/>
          <w:bCs/>
          <w:color w:val="1E293B"/>
        </w:rPr>
        <w:t xml:space="preserve">Fazlar: </w:t>
      </w:r>
      <w:r>
        <w:rPr>
          <w:color w:val="1E293B"/>
        </w:rPr>
        <w:t xml:space="preserve">GENERATION · VALIDATION_REPAIR · SELF_HEAL · BENCHMARK · RUNNER. İç içe adımlarda requestId korunur, yalnızca faz değişir (üretim içinden tetiklenen doğrulama onarımı gibi). Bağlam kurulmamışsa alanlar null kalır — yanlış korelasyon, korelasyonsuzluktan zararlıdır: maliyet yanlış isteğe yazılır ve kimse fark etmez.</w:t>
      </w:r>
    </w:p>
    <w:p>
      <w:pPr>
        <w:spacing w:after="120"/>
      </w:pPr>
      <w:r>
        <w:rPr>
          <w:b/>
          <w:bCs/>
          <w:color w:val="1E293B"/>
        </w:rPr>
        <w:t xml:space="preserve">Kullanım: </w:t>
      </w:r>
      <w:r>
        <w:rPr>
          <w:color w:val="1E293B"/>
        </w:rPr>
        <w:t xml:space="preserve">GET /api/v1/llm/calls?requestId=… ve GET /api/v1/llm/summary?requestId=… bir üretimin ölçülen maliyetini (çağrı sayısı, toplam süre, token) döndürür. Havuz iş parçacığı yeniden kullanıldığı için bağlam try/finally ile temizlenir.</w:t>
      </w:r>
    </w:p>
    <w:p>
      <w:pPr>
        <w:pStyle w:val="Heading1"/>
        <w:spacing w:after="140" w:before="320"/>
      </w:pPr>
      <w:r>
        <w:rPr>
          <w:b/>
          <w:bCs/>
          <w:color w:val="4338CA"/>
        </w:rPr>
        <w:t xml:space="preserve">4. REST API Kataloğu (Ana Endpoint'ler)</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900"/>
        <w:gridCol w:w="4100"/>
        <w:gridCol w:w="4000"/>
      </w:tblGrid>
      <w:tr>
        <w:trPr>
          <w:tblHeader/>
        </w:trPr>
        <w:tc>
          <w:tcPr>
            <w:tcW w:type="dxa" w:w="900"/>
            <w:shd w:fill="312E81" w:val="clear"/>
            <w:tcMar>
              <w:top w:type="dxa" w:w="60"/>
              <w:left w:type="dxa" w:w="100"/>
              <w:bottom w:type="dxa" w:w="60"/>
              <w:right w:type="dxa" w:w="100"/>
            </w:tcMar>
          </w:tcPr>
          <w:p>
            <w:pPr>
              <w:spacing w:after="0"/>
            </w:pPr>
            <w:r>
              <w:rPr>
                <w:b/>
                <w:bCs/>
                <w:color w:val="FFFFFF"/>
                <w:sz w:val="19"/>
                <w:szCs w:val="19"/>
              </w:rPr>
              <w:t xml:space="preserve">Method</w:t>
            </w:r>
          </w:p>
        </w:tc>
        <w:tc>
          <w:tcPr>
            <w:tcW w:type="dxa" w:w="4100"/>
            <w:shd w:fill="312E81" w:val="clear"/>
            <w:tcMar>
              <w:top w:type="dxa" w:w="60"/>
              <w:left w:type="dxa" w:w="100"/>
              <w:bottom w:type="dxa" w:w="60"/>
              <w:right w:type="dxa" w:w="100"/>
            </w:tcMar>
          </w:tcPr>
          <w:p>
            <w:pPr>
              <w:spacing w:after="0"/>
            </w:pPr>
            <w:r>
              <w:rPr>
                <w:b/>
                <w:bCs/>
                <w:color w:val="FFFFFF"/>
                <w:sz w:val="19"/>
                <w:szCs w:val="19"/>
              </w:rPr>
              <w:t xml:space="preserve">Path</w:t>
            </w:r>
          </w:p>
        </w:tc>
        <w:tc>
          <w:tcPr>
            <w:tcW w:type="dxa" w:w="4000"/>
            <w:shd w:fill="312E81" w:val="clear"/>
            <w:tcMar>
              <w:top w:type="dxa" w:w="60"/>
              <w:left w:type="dxa" w:w="100"/>
              <w:bottom w:type="dxa" w:w="60"/>
              <w:right w:type="dxa" w:w="100"/>
            </w:tcMar>
          </w:tcPr>
          <w:p>
            <w:pPr>
              <w:spacing w:after="0"/>
            </w:pPr>
            <w:r>
              <w:rPr>
                <w:b/>
                <w:bCs/>
                <w:color w:val="FFFFFF"/>
                <w:sz w:val="19"/>
                <w:szCs w:val="19"/>
              </w:rPr>
              <w:t xml:space="preserve">Açıklama</w:t>
            </w:r>
          </w:p>
        </w:tc>
      </w:tr>
      <w:tr>
        <w:tc>
          <w:tcPr>
            <w:tcW w:type="dxa" w:w="900"/>
            <w:tcMar>
              <w:top w:type="dxa" w:w="60"/>
              <w:left w:type="dxa" w:w="100"/>
              <w:bottom w:type="dxa" w:w="60"/>
              <w:right w:type="dxa" w:w="100"/>
            </w:tcMar>
          </w:tcPr>
          <w:p>
            <w:pPr>
              <w:spacing w:after="0"/>
            </w:pPr>
            <w:r>
              <w:rPr>
                <w:color w:val="1E293B"/>
                <w:sz w:val="19"/>
                <w:szCs w:val="19"/>
              </w:rPr>
              <w:t xml:space="preserve">POST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/api/v1/tests/generate</w:t>
            </w:r>
          </w:p>
        </w:tc>
        <w:tc>
          <w:tcPr>
            <w:tcW w:type="dxa" w:w="4000"/>
            <w:tcMar>
              <w:top w:type="dxa" w:w="60"/>
              <w:left w:type="dxa" w:w="100"/>
              <w:bottom w:type="dxa" w:w="60"/>
              <w:right w:type="dxa" w:w="100"/>
            </w:tcMar>
          </w:tcPr>
          <w:p>
            <w:pPr>
              <w:spacing w:after="0"/>
            </w:pPr>
            <w:r>
              <w:rPr>
                <w:color w:val="1E293B"/>
                <w:sz w:val="19"/>
                <w:szCs w:val="19"/>
              </w:rPr>
              <w:t xml:space="preserve">Üretim başlat (autoRun, recipients paramları); 202 + requestId</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GET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/api/v1/tests/{id}</w:t>
            </w:r>
          </w:p>
        </w:tc>
        <w:tc>
          <w:tcPr>
            <w:tcW w:type="dxa" w:w="4000"/>
            <w:shd w:fill="F1F5F9" w:val="clear"/>
            <w:tcMar>
              <w:top w:type="dxa" w:w="60"/>
              <w:left w:type="dxa" w:w="100"/>
              <w:bottom w:type="dxa" w:w="60"/>
              <w:right w:type="dxa" w:w="100"/>
            </w:tcMar>
          </w:tcPr>
          <w:p>
            <w:pPr>
              <w:spacing w:after="0"/>
            </w:pPr>
            <w:r>
              <w:rPr>
                <w:color w:val="1E293B"/>
                <w:sz w:val="19"/>
                <w:szCs w:val="19"/>
              </w:rPr>
              <w:t xml:space="preserve">İstek durumu (PENDING/GENERATING/GENERATED/FAILED)</w:t>
            </w:r>
          </w:p>
        </w:tc>
      </w:tr>
      <w:tr>
        <w:tc>
          <w:tcPr>
            <w:tcW w:type="dxa" w:w="900"/>
            <w:tcMar>
              <w:top w:type="dxa" w:w="60"/>
              <w:left w:type="dxa" w:w="100"/>
              <w:bottom w:type="dxa" w:w="60"/>
              <w:right w:type="dxa" w:w="100"/>
            </w:tcMar>
          </w:tcPr>
          <w:p>
            <w:pPr>
              <w:spacing w:after="0"/>
            </w:pPr>
            <w:r>
              <w:rPr>
                <w:color w:val="1E293B"/>
                <w:sz w:val="19"/>
                <w:szCs w:val="19"/>
              </w:rPr>
              <w:t xml:space="preserve">GET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/api/v1/tests/{id}/cases</w:t>
            </w:r>
          </w:p>
        </w:tc>
        <w:tc>
          <w:tcPr>
            <w:tcW w:type="dxa" w:w="4000"/>
            <w:tcMar>
              <w:top w:type="dxa" w:w="60"/>
              <w:left w:type="dxa" w:w="100"/>
              <w:bottom w:type="dxa" w:w="60"/>
              <w:right w:type="dxa" w:w="100"/>
            </w:tcMar>
          </w:tcPr>
          <w:p>
            <w:pPr>
              <w:spacing w:after="0"/>
            </w:pPr>
            <w:r>
              <w:rPr>
                <w:color w:val="1E293B"/>
                <w:sz w:val="19"/>
                <w:szCs w:val="19"/>
              </w:rPr>
              <w:t xml:space="preserve">Üretilen test case'leri</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POST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/api/v1/tests/{id}/cases</w:t>
            </w:r>
          </w:p>
        </w:tc>
        <w:tc>
          <w:tcPr>
            <w:tcW w:type="dxa" w:w="4000"/>
            <w:shd w:fill="F1F5F9" w:val="clear"/>
            <w:tcMar>
              <w:top w:type="dxa" w:w="60"/>
              <w:left w:type="dxa" w:w="100"/>
              <w:bottom w:type="dxa" w:w="60"/>
              <w:right w:type="dxa" w:w="100"/>
            </w:tcMar>
          </w:tcPr>
          <w:p>
            <w:pPr>
              <w:spacing w:after="0"/>
            </w:pPr>
            <w:r>
              <w:rPr>
                <w:color w:val="1E293B"/>
                <w:sz w:val="19"/>
                <w:szCs w:val="19"/>
              </w:rPr>
              <w:t xml:space="preserve">Manuel test case ekleme</w:t>
            </w:r>
          </w:p>
        </w:tc>
      </w:tr>
      <w:tr>
        <w:tc>
          <w:tcPr>
            <w:tcW w:type="dxa" w:w="900"/>
            <w:tcMar>
              <w:top w:type="dxa" w:w="60"/>
              <w:left w:type="dxa" w:w="100"/>
              <w:bottom w:type="dxa" w:w="60"/>
              <w:right w:type="dxa" w:w="100"/>
            </w:tcMar>
          </w:tcPr>
          <w:p>
            <w:pPr>
              <w:spacing w:after="0"/>
            </w:pPr>
            <w:r>
              <w:rPr>
                <w:color w:val="1E293B"/>
                <w:sz w:val="19"/>
                <w:szCs w:val="19"/>
              </w:rPr>
              <w:t xml:space="preserve">POST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/api/v1/tests/{id}/run-all</w:t>
            </w:r>
          </w:p>
        </w:tc>
        <w:tc>
          <w:tcPr>
            <w:tcW w:type="dxa" w:w="4000"/>
            <w:tcMar>
              <w:top w:type="dxa" w:w="60"/>
              <w:left w:type="dxa" w:w="100"/>
              <w:bottom w:type="dxa" w:w="60"/>
              <w:right w:type="dxa" w:w="100"/>
            </w:tcMar>
          </w:tcPr>
          <w:p>
            <w:pPr>
              <w:spacing w:after="0"/>
            </w:pPr>
            <w:r>
              <w:rPr>
                <w:color w:val="1E293B"/>
                <w:sz w:val="19"/>
                <w:szCs w:val="19"/>
              </w:rPr>
              <w:t xml:space="preserve">Tüm testleri koştur + raporla</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POST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/api/v1/tests/cases/{id}/run</w:t>
            </w:r>
          </w:p>
        </w:tc>
        <w:tc>
          <w:tcPr>
            <w:tcW w:type="dxa" w:w="4000"/>
            <w:shd w:fill="F1F5F9" w:val="clear"/>
            <w:tcMar>
              <w:top w:type="dxa" w:w="60"/>
              <w:left w:type="dxa" w:w="100"/>
              <w:bottom w:type="dxa" w:w="60"/>
              <w:right w:type="dxa" w:w="100"/>
            </w:tcMar>
          </w:tcPr>
          <w:p>
            <w:pPr>
              <w:spacing w:after="0"/>
            </w:pPr>
            <w:r>
              <w:rPr>
                <w:color w:val="1E293B"/>
                <w:sz w:val="19"/>
                <w:szCs w:val="19"/>
              </w:rPr>
              <w:t xml:space="preserve">Tek test koşumu</w:t>
            </w:r>
          </w:p>
        </w:tc>
      </w:tr>
      <w:tr>
        <w:tc>
          <w:tcPr>
            <w:tcW w:type="dxa" w:w="900"/>
            <w:tcMar>
              <w:top w:type="dxa" w:w="60"/>
              <w:left w:type="dxa" w:w="100"/>
              <w:bottom w:type="dxa" w:w="60"/>
              <w:right w:type="dxa" w:w="100"/>
            </w:tcMar>
          </w:tcPr>
          <w:p>
            <w:pPr>
              <w:spacing w:after="0"/>
            </w:pPr>
            <w:r>
              <w:rPr>
                <w:color w:val="1E293B"/>
                <w:sz w:val="19"/>
                <w:szCs w:val="19"/>
              </w:rPr>
              <w:t xml:space="preserve">GET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/api/v1/tests/{id}/llm-report</w:t>
            </w:r>
          </w:p>
        </w:tc>
        <w:tc>
          <w:tcPr>
            <w:tcW w:type="dxa" w:w="4000"/>
            <w:tcMar>
              <w:top w:type="dxa" w:w="60"/>
              <w:left w:type="dxa" w:w="100"/>
              <w:bottom w:type="dxa" w:w="60"/>
              <w:right w:type="dxa" w:w="100"/>
            </w:tcMar>
          </w:tcPr>
          <w:p>
            <w:pPr>
              <w:spacing w:after="0"/>
            </w:pPr>
            <w:r>
              <w:rPr>
                <w:color w:val="1E293B"/>
                <w:sz w:val="19"/>
                <w:szCs w:val="19"/>
              </w:rPr>
              <w:t xml:space="preserve">Ajan analizleri + case detayları (agent_analyses'ten)</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GET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/api/v1/tests/{id}/performance-metrics</w:t>
            </w:r>
          </w:p>
        </w:tc>
        <w:tc>
          <w:tcPr>
            <w:tcW w:type="dxa" w:w="4000"/>
            <w:shd w:fill="F1F5F9" w:val="clear"/>
            <w:tcMar>
              <w:top w:type="dxa" w:w="60"/>
              <w:left w:type="dxa" w:w="100"/>
              <w:bottom w:type="dxa" w:w="60"/>
              <w:right w:type="dxa" w:w="100"/>
            </w:tcMar>
          </w:tcPr>
          <w:p>
            <w:pPr>
              <w:spacing w:after="0"/>
            </w:pPr>
            <w:r>
              <w:rPr>
                <w:color w:val="1E293B"/>
                <w:sz w:val="19"/>
                <w:szCs w:val="19"/>
              </w:rPr>
              <w:t xml:space="preserve">Performance ajan çıktısı + koşum istatistikleri</w:t>
            </w:r>
          </w:p>
        </w:tc>
      </w:tr>
      <w:tr>
        <w:tc>
          <w:tcPr>
            <w:tcW w:type="dxa" w:w="900"/>
            <w:tcMar>
              <w:top w:type="dxa" w:w="60"/>
              <w:left w:type="dxa" w:w="100"/>
              <w:bottom w:type="dxa" w:w="60"/>
              <w:right w:type="dxa" w:w="100"/>
            </w:tcMar>
          </w:tcPr>
          <w:p>
            <w:pPr>
              <w:spacing w:after="0"/>
            </w:pPr>
            <w:r>
              <w:rPr>
                <w:color w:val="1E293B"/>
                <w:sz w:val="19"/>
                <w:szCs w:val="19"/>
              </w:rPr>
              <w:t xml:space="preserve">POST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/api/v1/comparison/run</w:t>
            </w:r>
          </w:p>
        </w:tc>
        <w:tc>
          <w:tcPr>
            <w:tcW w:type="dxa" w:w="4000"/>
            <w:tcMar>
              <w:top w:type="dxa" w:w="60"/>
              <w:left w:type="dxa" w:w="100"/>
              <w:bottom w:type="dxa" w:w="60"/>
              <w:right w:type="dxa" w:w="100"/>
            </w:tcMar>
          </w:tcPr>
          <w:p>
            <w:pPr>
              <w:spacing w:after="0"/>
            </w:pPr>
            <w:r>
              <w:rPr>
                <w:color w:val="1E293B"/>
                <w:sz w:val="19"/>
                <w:szCs w:val="19"/>
              </w:rPr>
              <w:t xml:space="preserve">Karşılaştırma koşumu (manuel + collection)</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POST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/api/v1/comparison/parse-collection</w:t>
            </w:r>
          </w:p>
        </w:tc>
        <w:tc>
          <w:tcPr>
            <w:tcW w:type="dxa" w:w="4000"/>
            <w:shd w:fill="F1F5F9" w:val="clear"/>
            <w:tcMar>
              <w:top w:type="dxa" w:w="60"/>
              <w:left w:type="dxa" w:w="100"/>
              <w:bottom w:type="dxa" w:w="60"/>
              <w:right w:type="dxa" w:w="100"/>
            </w:tcMar>
          </w:tcPr>
          <w:p>
            <w:pPr>
              <w:spacing w:after="0"/>
            </w:pPr>
            <w:r>
              <w:rPr>
                <w:color w:val="1E293B"/>
                <w:sz w:val="19"/>
                <w:szCs w:val="19"/>
              </w:rPr>
              <w:t xml:space="preserve">Postman Collection önizleme</w:t>
            </w:r>
          </w:p>
        </w:tc>
      </w:tr>
      <w:tr>
        <w:tc>
          <w:tcPr>
            <w:tcW w:type="dxa" w:w="900"/>
            <w:tcMar>
              <w:top w:type="dxa" w:w="60"/>
              <w:left w:type="dxa" w:w="100"/>
              <w:bottom w:type="dxa" w:w="60"/>
              <w:right w:type="dxa" w:w="100"/>
            </w:tcMar>
          </w:tcPr>
          <w:p>
            <w:pPr>
              <w:spacing w:after="0"/>
            </w:pPr>
            <w:r>
              <w:rPr>
                <w:color w:val="1E293B"/>
                <w:sz w:val="19"/>
                <w:szCs w:val="19"/>
              </w:rPr>
              <w:t xml:space="preserve">GET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/api/v1/comparison/history[/{id}]</w:t>
            </w:r>
          </w:p>
        </w:tc>
        <w:tc>
          <w:tcPr>
            <w:tcW w:type="dxa" w:w="4000"/>
            <w:tcMar>
              <w:top w:type="dxa" w:w="60"/>
              <w:left w:type="dxa" w:w="100"/>
              <w:bottom w:type="dxa" w:w="60"/>
              <w:right w:type="dxa" w:w="100"/>
            </w:tcMar>
          </w:tcPr>
          <w:p>
            <w:pPr>
              <w:spacing w:after="0"/>
            </w:pPr>
            <w:r>
              <w:rPr>
                <w:color w:val="1E293B"/>
                <w:sz w:val="19"/>
                <w:szCs w:val="19"/>
              </w:rPr>
              <w:t xml:space="preserve">Karşılaştırma geçmişi / detayı</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POST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/api/v1/runner/execute</w:t>
            </w:r>
          </w:p>
        </w:tc>
        <w:tc>
          <w:tcPr>
            <w:tcW w:type="dxa" w:w="4000"/>
            <w:shd w:fill="F1F5F9" w:val="clear"/>
            <w:tcMar>
              <w:top w:type="dxa" w:w="60"/>
              <w:left w:type="dxa" w:w="100"/>
              <w:bottom w:type="dxa" w:w="60"/>
              <w:right w:type="dxa" w:w="100"/>
            </w:tcMar>
          </w:tcPr>
          <w:p>
            <w:pPr>
              <w:spacing w:after="0"/>
            </w:pPr>
            <w:r>
              <w:rPr>
                <w:color w:val="1E293B"/>
                <w:sz w:val="19"/>
                <w:szCs w:val="19"/>
              </w:rPr>
              <w:t xml:space="preserve">Ad-hoc HTTP isteği (Direkt Çalıştır)</w:t>
            </w:r>
          </w:p>
        </w:tc>
      </w:tr>
      <w:tr>
        <w:tc>
          <w:tcPr>
            <w:tcW w:type="dxa" w:w="900"/>
            <w:tcMar>
              <w:top w:type="dxa" w:w="60"/>
              <w:left w:type="dxa" w:w="100"/>
              <w:bottom w:type="dxa" w:w="60"/>
              <w:right w:type="dxa" w:w="100"/>
            </w:tcMar>
          </w:tcPr>
          <w:p>
            <w:pPr>
              <w:spacing w:after="0"/>
            </w:pPr>
            <w:r>
              <w:rPr>
                <w:color w:val="1E293B"/>
                <w:sz w:val="19"/>
                <w:szCs w:val="19"/>
              </w:rPr>
              <w:t xml:space="preserve">POST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/api/v1/scheduler/{id}/trigger-now</w:t>
            </w:r>
          </w:p>
        </w:tc>
        <w:tc>
          <w:tcPr>
            <w:tcW w:type="dxa" w:w="4000"/>
            <w:tcMar>
              <w:top w:type="dxa" w:w="60"/>
              <w:left w:type="dxa" w:w="100"/>
              <w:bottom w:type="dxa" w:w="60"/>
              <w:right w:type="dxa" w:w="100"/>
            </w:tcMar>
          </w:tcPr>
          <w:p>
            <w:pPr>
              <w:spacing w:after="0"/>
            </w:pPr>
            <w:r>
              <w:rPr>
                <w:color w:val="1E293B"/>
                <w:sz w:val="19"/>
                <w:szCs w:val="19"/>
              </w:rPr>
              <w:t xml:space="preserve">Zamanlanmış koşumu elle tetikle</w:t>
            </w:r>
          </w:p>
        </w:tc>
      </w:tr>
      <w:tr>
        <w:tc>
          <w:tcPr>
            <w:tcW w:type="dxa" w:w="900"/>
            <w:shd w:fill="F1F5F9" w:val="clear"/>
            <w:tcMar>
              <w:top w:type="dxa" w:w="60"/>
              <w:left w:type="dxa" w:w="100"/>
              <w:bottom w:type="dxa" w:w="60"/>
              <w:right w:type="dxa" w:w="100"/>
            </w:tcMar>
          </w:tcPr>
          <w:p>
            <w:pPr>
              <w:spacing w:after="0"/>
            </w:pPr>
            <w:r>
              <w:rPr>
                <w:color w:val="1E293B"/>
                <w:sz w:val="19"/>
                <w:szCs w:val="19"/>
              </w:rPr>
              <w:t xml:space="preserve">GET</w:t>
            </w:r>
          </w:p>
        </w:tc>
        <w:tc>
          <w:tcPr>
            <w:tcW w:type="dxa" w:w="41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/api/v1/llm/summary | /calls</w:t>
            </w:r>
          </w:p>
        </w:tc>
        <w:tc>
          <w:tcPr>
            <w:tcW w:type="dxa" w:w="4000"/>
            <w:shd w:fill="F1F5F9" w:val="clear"/>
            <w:tcMar>
              <w:top w:type="dxa" w:w="60"/>
              <w:left w:type="dxa" w:w="100"/>
              <w:bottom w:type="dxa" w:w="60"/>
              <w:right w:type="dxa" w:w="100"/>
            </w:tcMar>
          </w:tcPr>
          <w:p>
            <w:pPr>
              <w:spacing w:after="0"/>
            </w:pPr>
            <w:r>
              <w:rPr>
                <w:color w:val="1E293B"/>
                <w:sz w:val="19"/>
                <w:szCs w:val="19"/>
              </w:rPr>
              <w:t xml:space="preserve">LLM telemetri özeti / çağrı listesi</w:t>
            </w:r>
          </w:p>
        </w:tc>
      </w:tr>
      <w:tr>
        <w:tc>
          <w:tcPr>
            <w:tcW w:type="dxa" w:w="900"/>
            <w:tcMar>
              <w:top w:type="dxa" w:w="60"/>
              <w:left w:type="dxa" w:w="100"/>
              <w:bottom w:type="dxa" w:w="60"/>
              <w:right w:type="dxa" w:w="100"/>
            </w:tcMar>
          </w:tcPr>
          <w:p>
            <w:pPr>
              <w:spacing w:after="0"/>
            </w:pPr>
            <w:r>
              <w:rPr>
                <w:color w:val="1E293B"/>
                <w:sz w:val="19"/>
                <w:szCs w:val="19"/>
              </w:rPr>
              <w:t xml:space="preserve">GET</w:t>
            </w:r>
          </w:p>
        </w:tc>
        <w:tc>
          <w:tcPr>
            <w:tcW w:type="dxa" w:w="41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/api/v1/tests/health</w:t>
            </w:r>
          </w:p>
        </w:tc>
        <w:tc>
          <w:tcPr>
            <w:tcW w:type="dxa" w:w="4000"/>
            <w:tcMar>
              <w:top w:type="dxa" w:w="60"/>
              <w:left w:type="dxa" w:w="100"/>
              <w:bottom w:type="dxa" w:w="60"/>
              <w:right w:type="dxa" w:w="100"/>
            </w:tcMar>
          </w:tcPr>
          <w:p>
            <w:pPr>
              <w:spacing w:after="0"/>
            </w:pPr>
            <w:r>
              <w:rPr>
                <w:color w:val="1E293B"/>
                <w:sz w:val="19"/>
                <w:szCs w:val="19"/>
              </w:rPr>
              <w:t xml:space="preserve">Servis sağlık kontrolü</w:t>
            </w:r>
          </w:p>
        </w:tc>
      </w:tr>
    </w:tbl>
    <w:p>
      <w:pPr>
        <w:pStyle w:val="Heading1"/>
        <w:spacing w:after="140" w:before="320"/>
      </w:pPr>
      <w:r>
        <w:rPr>
          <w:b/>
          <w:bCs/>
          <w:color w:val="4338CA"/>
        </w:rPr>
        <w:t xml:space="preserve">5. Veri Modeli Detayı</w:t>
      </w:r>
    </w:p>
    <w:p>
      <w:pPr>
        <w:pStyle w:val="Heading2"/>
        <w:spacing w:after="110" w:before="260"/>
      </w:pPr>
      <w:r>
        <w:rPr>
          <w:b/>
          <w:bCs/>
          <w:color w:val="7C3AED"/>
        </w:rPr>
        <w:t xml:space="preserve">5.1 generated_test_cases (çekirdek koşum varlığı)</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500"/>
        <w:gridCol w:w="6500"/>
      </w:tblGrid>
      <w:tr>
        <w:trPr>
          <w:tblHeader/>
        </w:trPr>
        <w:tc>
          <w:tcPr>
            <w:tcW w:type="dxa" w:w="2500"/>
            <w:shd w:fill="312E81" w:val="clear"/>
            <w:tcMar>
              <w:top w:type="dxa" w:w="60"/>
              <w:left w:type="dxa" w:w="100"/>
              <w:bottom w:type="dxa" w:w="60"/>
              <w:right w:type="dxa" w:w="100"/>
            </w:tcMar>
          </w:tcPr>
          <w:p>
            <w:pPr>
              <w:spacing w:after="0"/>
            </w:pPr>
            <w:r>
              <w:rPr>
                <w:b/>
                <w:bCs/>
                <w:color w:val="FFFFFF"/>
                <w:sz w:val="19"/>
                <w:szCs w:val="19"/>
              </w:rPr>
              <w:t xml:space="preserve">Kolon Grubu</w:t>
            </w:r>
          </w:p>
        </w:tc>
        <w:tc>
          <w:tcPr>
            <w:tcW w:type="dxa" w:w="6500"/>
            <w:shd w:fill="312E81" w:val="clear"/>
            <w:tcMar>
              <w:top w:type="dxa" w:w="60"/>
              <w:left w:type="dxa" w:w="100"/>
              <w:bottom w:type="dxa" w:w="60"/>
              <w:right w:type="dxa" w:w="100"/>
            </w:tcMar>
          </w:tcPr>
          <w:p>
            <w:pPr>
              <w:spacing w:after="0"/>
            </w:pPr>
            <w:r>
              <w:rPr>
                <w:b/>
                <w:bCs/>
                <w:color w:val="FFFFFF"/>
                <w:sz w:val="19"/>
                <w:szCs w:val="19"/>
              </w:rPr>
              <w:t xml:space="preserve">Alanlar</w:t>
            </w:r>
          </w:p>
        </w:tc>
      </w:tr>
      <w:tr>
        <w:tc>
          <w:tcPr>
            <w:tcW w:type="dxa" w:w="2500"/>
            <w:tcMar>
              <w:top w:type="dxa" w:w="60"/>
              <w:left w:type="dxa" w:w="100"/>
              <w:bottom w:type="dxa" w:w="60"/>
              <w:right w:type="dxa" w:w="100"/>
            </w:tcMar>
          </w:tcPr>
          <w:p>
            <w:pPr>
              <w:spacing w:after="0"/>
            </w:pPr>
            <w:r>
              <w:rPr>
                <w:color w:val="1E293B"/>
                <w:sz w:val="19"/>
                <w:szCs w:val="19"/>
              </w:rPr>
              <w:t xml:space="preserve">Kimlik + ilişki</w:t>
            </w:r>
          </w:p>
        </w:tc>
        <w:tc>
          <w:tcPr>
            <w:tcW w:type="dxa" w:w="6500"/>
            <w:tcMar>
              <w:top w:type="dxa" w:w="60"/>
              <w:left w:type="dxa" w:w="100"/>
              <w:bottom w:type="dxa" w:w="60"/>
              <w:right w:type="dxa" w:w="100"/>
            </w:tcMar>
          </w:tcPr>
          <w:p>
            <w:pPr>
              <w:spacing w:after="0"/>
            </w:pPr>
            <w:r>
              <w:rPr>
                <w:color w:val="1E293B"/>
                <w:sz w:val="19"/>
                <w:szCs w:val="19"/>
              </w:rPr>
              <w:t xml:space="preserve">id (UUID), request_id FK, parentCaseId, superseded</w:t>
            </w:r>
          </w:p>
        </w:tc>
      </w:tr>
      <w:tr>
        <w:tc>
          <w:tcPr>
            <w:tcW w:type="dxa" w:w="2500"/>
            <w:shd w:fill="F1F5F9" w:val="clear"/>
            <w:tcMar>
              <w:top w:type="dxa" w:w="60"/>
              <w:left w:type="dxa" w:w="100"/>
              <w:bottom w:type="dxa" w:w="60"/>
              <w:right w:type="dxa" w:w="100"/>
            </w:tcMar>
          </w:tcPr>
          <w:p>
            <w:pPr>
              <w:spacing w:after="0"/>
            </w:pPr>
            <w:r>
              <w:rPr>
                <w:color w:val="1E293B"/>
                <w:sz w:val="19"/>
                <w:szCs w:val="19"/>
              </w:rPr>
              <w:t xml:space="preserve">İçerik</w:t>
            </w:r>
          </w:p>
        </w:tc>
        <w:tc>
          <w:tcPr>
            <w:tcW w:type="dxa" w:w="6500"/>
            <w:shd w:fill="F1F5F9" w:val="clear"/>
            <w:tcMar>
              <w:top w:type="dxa" w:w="60"/>
              <w:left w:type="dxa" w:w="100"/>
              <w:bottom w:type="dxa" w:w="60"/>
              <w:right w:type="dxa" w:w="100"/>
            </w:tcMar>
          </w:tcPr>
          <w:p>
            <w:pPr>
              <w:spacing w:after="0"/>
            </w:pPr>
            <w:r>
              <w:rPr>
                <w:color w:val="1E293B"/>
                <w:sz w:val="19"/>
                <w:szCs w:val="19"/>
              </w:rPr>
              <w:t xml:space="preserve">testName, fileName, testContent (TEXT), testSummary, framework</w:t>
            </w:r>
          </w:p>
        </w:tc>
      </w:tr>
      <w:tr>
        <w:tc>
          <w:tcPr>
            <w:tcW w:type="dxa" w:w="2500"/>
            <w:tcMar>
              <w:top w:type="dxa" w:w="60"/>
              <w:left w:type="dxa" w:w="100"/>
              <w:bottom w:type="dxa" w:w="60"/>
              <w:right w:type="dxa" w:w="100"/>
            </w:tcMar>
          </w:tcPr>
          <w:p>
            <w:pPr>
              <w:spacing w:after="0"/>
            </w:pPr>
            <w:r>
              <w:rPr>
                <w:color w:val="1E293B"/>
                <w:sz w:val="19"/>
                <w:szCs w:val="19"/>
              </w:rPr>
              <w:t xml:space="preserve">Koşum</w:t>
            </w:r>
          </w:p>
        </w:tc>
        <w:tc>
          <w:tcPr>
            <w:tcW w:type="dxa" w:w="6500"/>
            <w:tcMar>
              <w:top w:type="dxa" w:w="60"/>
              <w:left w:type="dxa" w:w="100"/>
              <w:bottom w:type="dxa" w:w="60"/>
              <w:right w:type="dxa" w:w="100"/>
            </w:tcMar>
          </w:tcPr>
          <w:p>
            <w:pPr>
              <w:spacing w:after="0"/>
            </w:pPr>
            <w:r>
              <w:rPr>
                <w:color w:val="1E293B"/>
                <w:sz w:val="19"/>
                <w:szCs w:val="19"/>
              </w:rPr>
              <w:t xml:space="preserve">runStatus (NOT_RUN/RUNNING/PASSED/FAILED), runOutput (10KB), total/passed/failedScenarios, executionTimeMs, lastRunAt</w:t>
            </w:r>
          </w:p>
        </w:tc>
      </w:tr>
      <w:tr>
        <w:tc>
          <w:tcPr>
            <w:tcW w:type="dxa" w:w="2500"/>
            <w:shd w:fill="F1F5F9" w:val="clear"/>
            <w:tcMar>
              <w:top w:type="dxa" w:w="60"/>
              <w:left w:type="dxa" w:w="100"/>
              <w:bottom w:type="dxa" w:w="60"/>
              <w:right w:type="dxa" w:w="100"/>
            </w:tcMar>
          </w:tcPr>
          <w:p>
            <w:pPr>
              <w:spacing w:after="0"/>
            </w:pPr>
            <w:r>
              <w:rPr>
                <w:color w:val="1E293B"/>
                <w:sz w:val="19"/>
                <w:szCs w:val="19"/>
              </w:rPr>
              <w:t xml:space="preserve">Self-heal</w:t>
            </w:r>
          </w:p>
        </w:tc>
        <w:tc>
          <w:tcPr>
            <w:tcW w:type="dxa" w:w="6500"/>
            <w:shd w:fill="F1F5F9" w:val="clear"/>
            <w:tcMar>
              <w:top w:type="dxa" w:w="60"/>
              <w:left w:type="dxa" w:w="100"/>
              <w:bottom w:type="dxa" w:w="60"/>
              <w:right w:type="dxa" w:w="100"/>
            </w:tcMar>
          </w:tcPr>
          <w:p>
            <w:pPr>
              <w:spacing w:after="0"/>
            </w:pPr>
            <w:r>
              <w:rPr>
                <w:color w:val="1E293B"/>
                <w:sz w:val="19"/>
                <w:szCs w:val="19"/>
              </w:rPr>
              <w:t xml:space="preserve">healAttempts (devralınır)</w:t>
            </w:r>
          </w:p>
        </w:tc>
      </w:tr>
      <w:tr>
        <w:tc>
          <w:tcPr>
            <w:tcW w:type="dxa" w:w="2500"/>
            <w:tcMar>
              <w:top w:type="dxa" w:w="60"/>
              <w:left w:type="dxa" w:w="100"/>
              <w:bottom w:type="dxa" w:w="60"/>
              <w:right w:type="dxa" w:w="100"/>
            </w:tcMar>
          </w:tcPr>
          <w:p>
            <w:pPr>
              <w:spacing w:after="0"/>
            </w:pPr>
            <w:r>
              <w:rPr>
                <w:color w:val="1E293B"/>
                <w:sz w:val="19"/>
                <w:szCs w:val="19"/>
              </w:rPr>
              <w:t xml:space="preserve">LLM meta</w:t>
            </w:r>
          </w:p>
        </w:tc>
        <w:tc>
          <w:tcPr>
            <w:tcW w:type="dxa" w:w="6500"/>
            <w:tcMar>
              <w:top w:type="dxa" w:w="60"/>
              <w:left w:type="dxa" w:w="100"/>
              <w:bottom w:type="dxa" w:w="60"/>
              <w:right w:type="dxa" w:w="100"/>
            </w:tcMar>
          </w:tcPr>
          <w:p>
            <w:pPr>
              <w:spacing w:after="0"/>
            </w:pPr>
            <w:r>
              <w:rPr>
                <w:color w:val="1E293B"/>
                <w:sz w:val="19"/>
                <w:szCs w:val="19"/>
              </w:rPr>
              <w:t xml:space="preserve">llmDurationMs, llmPromptChars, llmResponseChars</w:t>
            </w:r>
          </w:p>
        </w:tc>
      </w:tr>
    </w:tbl>
    <w:p>
      <w:pPr>
        <w:pStyle w:val="Heading2"/>
        <w:spacing w:after="110" w:before="260"/>
      </w:pPr>
      <w:r>
        <w:rPr>
          <w:b/>
          <w:bCs/>
          <w:color w:val="7C3AED"/>
        </w:rPr>
        <w:t xml:space="preserve">5.2 agent_learnings</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6800"/>
      </w:tblGrid>
      <w:tr>
        <w:trPr>
          <w:tblHeader/>
        </w:trPr>
        <w:tc>
          <w:tcPr>
            <w:tcW w:type="dxa" w:w="2200"/>
            <w:shd w:fill="312E81" w:val="clear"/>
            <w:tcMar>
              <w:top w:type="dxa" w:w="60"/>
              <w:left w:type="dxa" w:w="100"/>
              <w:bottom w:type="dxa" w:w="60"/>
              <w:right w:type="dxa" w:w="100"/>
            </w:tcMar>
          </w:tcPr>
          <w:p>
            <w:pPr>
              <w:spacing w:after="0"/>
            </w:pPr>
            <w:r>
              <w:rPr>
                <w:b/>
                <w:bCs/>
                <w:color w:val="FFFFFF"/>
                <w:sz w:val="19"/>
                <w:szCs w:val="19"/>
              </w:rPr>
              <w:t xml:space="preserve">Kolon</w:t>
            </w:r>
          </w:p>
        </w:tc>
        <w:tc>
          <w:tcPr>
            <w:tcW w:type="dxa" w:w="6800"/>
            <w:shd w:fill="312E81" w:val="clear"/>
            <w:tcMar>
              <w:top w:type="dxa" w:w="60"/>
              <w:left w:type="dxa" w:w="100"/>
              <w:bottom w:type="dxa" w:w="60"/>
              <w:right w:type="dxa" w:w="100"/>
            </w:tcMar>
          </w:tcPr>
          <w:p>
            <w:pPr>
              <w:spacing w:after="0"/>
            </w:pPr>
            <w:r>
              <w:rPr>
                <w:b/>
                <w:bCs/>
                <w:color w:val="FFFFFF"/>
                <w:sz w:val="19"/>
                <w:szCs w:val="19"/>
              </w:rPr>
              <w:t xml:space="preserve">Açıklama</w:t>
            </w:r>
          </w:p>
        </w:tc>
      </w:tr>
      <w:tr>
        <w:tc>
          <w:tcPr>
            <w:tcW w:type="dxa" w:w="22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serviceKey</w:t>
            </w:r>
          </w:p>
        </w:tc>
        <w:tc>
          <w:tcPr>
            <w:tcW w:type="dxa" w:w="6800"/>
            <w:tcMar>
              <w:top w:type="dxa" w:w="60"/>
              <w:left w:type="dxa" w:w="100"/>
              <w:bottom w:type="dxa" w:w="60"/>
              <w:right w:type="dxa" w:w="100"/>
            </w:tcMar>
          </w:tcPr>
          <w:p>
            <w:pPr>
              <w:spacing w:after="0"/>
            </w:pPr>
            <w:r>
              <w:rPr>
                <w:color w:val="1E293B"/>
                <w:sz w:val="19"/>
                <w:szCs w:val="19"/>
              </w:rPr>
              <w:t xml:space="preserve">Hedef host — indeksli; enjeksiyon sorgusu top-10 by createdAt DESC</w:t>
            </w:r>
          </w:p>
        </w:tc>
      </w:tr>
      <w:tr>
        <w:tc>
          <w:tcPr>
            <w:tcW w:type="dxa" w:w="22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source</w:t>
            </w:r>
          </w:p>
        </w:tc>
        <w:tc>
          <w:tcPr>
            <w:tcW w:type="dxa" w:w="6800"/>
            <w:shd w:fill="F1F5F9" w:val="clear"/>
            <w:tcMar>
              <w:top w:type="dxa" w:w="60"/>
              <w:left w:type="dxa" w:w="100"/>
              <w:bottom w:type="dxa" w:w="60"/>
              <w:right w:type="dxa" w:w="100"/>
            </w:tcMar>
          </w:tcPr>
          <w:p>
            <w:pPr>
              <w:spacing w:after="0"/>
            </w:pPr>
            <w:r>
              <w:rPr>
                <w:color w:val="1E293B"/>
                <w:sz w:val="19"/>
                <w:szCs w:val="19"/>
              </w:rPr>
              <w:t xml:space="preserve">RUN_FAILURE | SELF_HEAL | RUN_SUCCESS (enum, string)</w:t>
            </w:r>
          </w:p>
        </w:tc>
      </w:tr>
      <w:tr>
        <w:tc>
          <w:tcPr>
            <w:tcW w:type="dxa" w:w="22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lesson</w:t>
            </w:r>
          </w:p>
        </w:tc>
        <w:tc>
          <w:tcPr>
            <w:tcW w:type="dxa" w:w="6800"/>
            <w:tcMar>
              <w:top w:type="dxa" w:w="60"/>
              <w:left w:type="dxa" w:w="100"/>
              <w:bottom w:type="dxa" w:w="60"/>
              <w:right w:type="dxa" w:w="100"/>
            </w:tcMar>
          </w:tcPr>
          <w:p>
            <w:pPr>
              <w:spacing w:after="0"/>
            </w:pPr>
            <w:r>
              <w:rPr>
                <w:color w:val="1E293B"/>
                <w:sz w:val="19"/>
                <w:szCs w:val="19"/>
              </w:rPr>
              <w:t xml:space="preserve">Prompt'a enjekte edilen ders metni (TEXT, ≤400 kısaltılmış)</w:t>
            </w:r>
          </w:p>
        </w:tc>
      </w:tr>
      <w:tr>
        <w:tc>
          <w:tcPr>
            <w:tcW w:type="dxa" w:w="22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originTestName</w:t>
            </w:r>
          </w:p>
        </w:tc>
        <w:tc>
          <w:tcPr>
            <w:tcW w:type="dxa" w:w="6800"/>
            <w:shd w:fill="F1F5F9" w:val="clear"/>
            <w:tcMar>
              <w:top w:type="dxa" w:w="60"/>
              <w:left w:type="dxa" w:w="100"/>
              <w:bottom w:type="dxa" w:w="60"/>
              <w:right w:type="dxa" w:w="100"/>
            </w:tcMar>
          </w:tcPr>
          <w:p>
            <w:pPr>
              <w:spacing w:after="0"/>
            </w:pPr>
            <w:r>
              <w:rPr>
                <w:color w:val="1E293B"/>
                <w:sz w:val="19"/>
                <w:szCs w:val="19"/>
              </w:rPr>
              <w:t xml:space="preserve">İzlenebilirlik için kaynak test</w:t>
            </w:r>
          </w:p>
        </w:tc>
      </w:tr>
    </w:tbl>
    <w:p>
      <w:pPr>
        <w:spacing w:after="100"/>
      </w:pPr>
      <w:r>
        <w:rPr>
          <w:color w:val="1E293B"/>
        </w:rPr>
        <w:t xml:space="preserve">Diğer tablolar (llm_call_logs, agent_analyses, comparison_runs, test_generation_requests) HLD Bölüm 5'te özetlenmiştir; kolonlar entity sınıflarında birebir dokümante edilidir.</w:t>
      </w:r>
    </w:p>
    <w:p>
      <w:pPr>
        <w:spacing w:after="100"/>
      </w:pPr>
      <w:r>
        <w:rPr>
          <w:b/>
          <w:bCs/>
          <w:color w:val="B45309"/>
        </w:rPr>
        <w:t xml:space="preserve">Bilinen ddl-auto sınırı: </w:t>
      </w:r>
      <w:r>
        <w:rPr>
          <w:color w:val="1E293B"/>
        </w:rPr>
        <w:t xml:space="preserve">PostgreSQL enum check constraint'leri Hibernate update ile genişlemez — REST_ASSURED eklenirken canlıda yaşandı, elle ALTER ile düzeltildi. Kalıcı çözüm Flyway (yol haritası).</w:t>
      </w:r>
    </w:p>
    <w:p>
      <w:pPr>
        <w:pStyle w:val="Heading1"/>
        <w:spacing w:after="140" w:before="320"/>
      </w:pPr>
      <w:r>
        <w:rPr>
          <w:b/>
          <w:bCs/>
          <w:color w:val="4338CA"/>
        </w:rPr>
        <w:t xml:space="preserve">6. Konfigürasyon</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3400"/>
        <w:gridCol w:w="1800"/>
        <w:gridCol w:w="3800"/>
      </w:tblGrid>
      <w:tr>
        <w:trPr>
          <w:tblHeader/>
        </w:trPr>
        <w:tc>
          <w:tcPr>
            <w:tcW w:type="dxa" w:w="3400"/>
            <w:shd w:fill="312E81" w:val="clear"/>
            <w:tcMar>
              <w:top w:type="dxa" w:w="60"/>
              <w:left w:type="dxa" w:w="100"/>
              <w:bottom w:type="dxa" w:w="60"/>
              <w:right w:type="dxa" w:w="100"/>
            </w:tcMar>
          </w:tcPr>
          <w:p>
            <w:pPr>
              <w:spacing w:after="0"/>
            </w:pPr>
            <w:r>
              <w:rPr>
                <w:b/>
                <w:bCs/>
                <w:color w:val="FFFFFF"/>
                <w:sz w:val="19"/>
                <w:szCs w:val="19"/>
              </w:rPr>
              <w:t xml:space="preserve">Anahtar</w:t>
            </w:r>
          </w:p>
        </w:tc>
        <w:tc>
          <w:tcPr>
            <w:tcW w:type="dxa" w:w="1800"/>
            <w:shd w:fill="312E81" w:val="clear"/>
            <w:tcMar>
              <w:top w:type="dxa" w:w="60"/>
              <w:left w:type="dxa" w:w="100"/>
              <w:bottom w:type="dxa" w:w="60"/>
              <w:right w:type="dxa" w:w="100"/>
            </w:tcMar>
          </w:tcPr>
          <w:p>
            <w:pPr>
              <w:spacing w:after="0"/>
            </w:pPr>
            <w:r>
              <w:rPr>
                <w:b/>
                <w:bCs/>
                <w:color w:val="FFFFFF"/>
                <w:sz w:val="19"/>
                <w:szCs w:val="19"/>
              </w:rPr>
              <w:t xml:space="preserve">Varsayılan</w:t>
            </w:r>
          </w:p>
        </w:tc>
        <w:tc>
          <w:tcPr>
            <w:tcW w:type="dxa" w:w="3800"/>
            <w:shd w:fill="312E81" w:val="clear"/>
            <w:tcMar>
              <w:top w:type="dxa" w:w="60"/>
              <w:left w:type="dxa" w:w="100"/>
              <w:bottom w:type="dxa" w:w="60"/>
              <w:right w:type="dxa" w:w="100"/>
            </w:tcMar>
          </w:tcPr>
          <w:p>
            <w:pPr>
              <w:spacing w:after="0"/>
            </w:pPr>
            <w:r>
              <w:rPr>
                <w:b/>
                <w:bCs/>
                <w:color w:val="FFFFFF"/>
                <w:sz w:val="19"/>
                <w:szCs w:val="19"/>
              </w:rPr>
              <w:t xml:space="preserve">Açıklama</w:t>
            </w:r>
          </w:p>
        </w:tc>
      </w:tr>
      <w:tr>
        <w:tc>
          <w:tcPr>
            <w:tcW w:type="dxa" w:w="34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llm.provider</w:t>
            </w:r>
          </w:p>
        </w:tc>
        <w:tc>
          <w:tcPr>
            <w:tcW w:type="dxa" w:w="1800"/>
            <w:tcMar>
              <w:top w:type="dxa" w:w="60"/>
              <w:left w:type="dxa" w:w="100"/>
              <w:bottom w:type="dxa" w:w="60"/>
              <w:right w:type="dxa" w:w="100"/>
            </w:tcMar>
          </w:tcPr>
          <w:p>
            <w:pPr>
              <w:spacing w:after="0"/>
            </w:pPr>
            <w:r>
              <w:rPr>
                <w:color w:val="1E293B"/>
                <w:sz w:val="19"/>
                <w:szCs w:val="19"/>
              </w:rPr>
              <w:t xml:space="preserve">ollama</w:t>
            </w:r>
          </w:p>
        </w:tc>
        <w:tc>
          <w:tcPr>
            <w:tcW w:type="dxa" w:w="3800"/>
            <w:tcMar>
              <w:top w:type="dxa" w:w="60"/>
              <w:left w:type="dxa" w:w="100"/>
              <w:bottom w:type="dxa" w:w="60"/>
              <w:right w:type="dxa" w:w="100"/>
            </w:tcMar>
          </w:tcPr>
          <w:p>
            <w:pPr>
              <w:spacing w:after="0"/>
            </w:pPr>
            <w:r>
              <w:rPr>
                <w:color w:val="1E293B"/>
                <w:sz w:val="19"/>
                <w:szCs w:val="19"/>
              </w:rPr>
              <w:t xml:space="preserve">ollama | openai — bean seçimi</w:t>
            </w:r>
          </w:p>
        </w:tc>
      </w:tr>
      <w:tr>
        <w:tc>
          <w:tcPr>
            <w:tcW w:type="dxa" w:w="34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llm.ollama.model</w:t>
            </w:r>
          </w:p>
        </w:tc>
        <w:tc>
          <w:tcPr>
            <w:tcW w:type="dxa" w:w="1800"/>
            <w:shd w:fill="F1F5F9" w:val="clear"/>
            <w:tcMar>
              <w:top w:type="dxa" w:w="60"/>
              <w:left w:type="dxa" w:w="100"/>
              <w:bottom w:type="dxa" w:w="60"/>
              <w:right w:type="dxa" w:w="100"/>
            </w:tcMar>
          </w:tcPr>
          <w:p>
            <w:pPr>
              <w:spacing w:after="0"/>
            </w:pPr>
            <w:r>
              <w:rPr>
                <w:color w:val="1E293B"/>
                <w:sz w:val="19"/>
                <w:szCs w:val="19"/>
              </w:rPr>
              <w:t xml:space="preserve">llama3.1</w:t>
            </w:r>
          </w:p>
        </w:tc>
        <w:tc>
          <w:tcPr>
            <w:tcW w:type="dxa" w:w="3800"/>
            <w:shd w:fill="F1F5F9" w:val="clear"/>
            <w:tcMar>
              <w:top w:type="dxa" w:w="60"/>
              <w:left w:type="dxa" w:w="100"/>
              <w:bottom w:type="dxa" w:w="60"/>
              <w:right w:type="dxa" w:w="100"/>
            </w:tcMar>
          </w:tcPr>
          <w:p>
            <w:pPr>
              <w:spacing w:after="0"/>
            </w:pPr>
            <w:r>
              <w:rPr>
                <w:color w:val="1E293B"/>
                <w:sz w:val="19"/>
                <w:szCs w:val="19"/>
              </w:rPr>
              <w:t xml:space="preserve">Tool-calling destekli model zorunlu (Supervisor)</w:t>
            </w:r>
          </w:p>
        </w:tc>
      </w:tr>
      <w:tr>
        <w:tc>
          <w:tcPr>
            <w:tcW w:type="dxa" w:w="34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llm.ollama.timeout-seconds</w:t>
            </w:r>
          </w:p>
        </w:tc>
        <w:tc>
          <w:tcPr>
            <w:tcW w:type="dxa" w:w="1800"/>
            <w:tcMar>
              <w:top w:type="dxa" w:w="60"/>
              <w:left w:type="dxa" w:w="100"/>
              <w:bottom w:type="dxa" w:w="60"/>
              <w:right w:type="dxa" w:w="100"/>
            </w:tcMar>
          </w:tcPr>
          <w:p>
            <w:pPr>
              <w:spacing w:after="0"/>
            </w:pPr>
            <w:r>
              <w:rPr>
                <w:color w:val="1E293B"/>
                <w:sz w:val="19"/>
                <w:szCs w:val="19"/>
              </w:rPr>
              <w:t xml:space="preserve">900</w:t>
            </w:r>
          </w:p>
        </w:tc>
        <w:tc>
          <w:tcPr>
            <w:tcW w:type="dxa" w:w="3800"/>
            <w:tcMar>
              <w:top w:type="dxa" w:w="60"/>
              <w:left w:type="dxa" w:w="100"/>
              <w:bottom w:type="dxa" w:w="60"/>
              <w:right w:type="dxa" w:w="100"/>
            </w:tcMar>
          </w:tcPr>
          <w:p>
            <w:pPr>
              <w:spacing w:after="0"/>
            </w:pPr>
            <w:r>
              <w:rPr>
                <w:color w:val="1E293B"/>
                <w:sz w:val="19"/>
                <w:szCs w:val="19"/>
              </w:rPr>
              <w:t xml:space="preserve">Uzun üretimler için</w:t>
            </w:r>
          </w:p>
        </w:tc>
      </w:tr>
      <w:tr>
        <w:tc>
          <w:tcPr>
            <w:tcW w:type="dxa" w:w="34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test-generator.runner.timeout-seconds</w:t>
            </w:r>
          </w:p>
        </w:tc>
        <w:tc>
          <w:tcPr>
            <w:tcW w:type="dxa" w:w="1800"/>
            <w:shd w:fill="F1F5F9" w:val="clear"/>
            <w:tcMar>
              <w:top w:type="dxa" w:w="60"/>
              <w:left w:type="dxa" w:w="100"/>
              <w:bottom w:type="dxa" w:w="60"/>
              <w:right w:type="dxa" w:w="100"/>
            </w:tcMar>
          </w:tcPr>
          <w:p>
            <w:pPr>
              <w:spacing w:after="0"/>
            </w:pPr>
            <w:r>
              <w:rPr>
                <w:color w:val="1E293B"/>
                <w:sz w:val="19"/>
                <w:szCs w:val="19"/>
              </w:rPr>
              <w:t xml:space="preserve">300</w:t>
            </w:r>
          </w:p>
        </w:tc>
        <w:tc>
          <w:tcPr>
            <w:tcW w:type="dxa" w:w="3800"/>
            <w:shd w:fill="F1F5F9" w:val="clear"/>
            <w:tcMar>
              <w:top w:type="dxa" w:w="60"/>
              <w:left w:type="dxa" w:w="100"/>
              <w:bottom w:type="dxa" w:w="60"/>
              <w:right w:type="dxa" w:w="100"/>
            </w:tcMar>
          </w:tcPr>
          <w:p>
            <w:pPr>
              <w:spacing w:after="0"/>
            </w:pPr>
            <w:r>
              <w:rPr>
                <w:color w:val="1E293B"/>
                <w:sz w:val="19"/>
                <w:szCs w:val="19"/>
              </w:rPr>
              <w:t xml:space="preserve">Maven alt süreç sınırı</w:t>
            </w:r>
          </w:p>
        </w:tc>
      </w:tr>
      <w:tr>
        <w:tc>
          <w:tcPr>
            <w:tcW w:type="dxa" w:w="34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test-generator.runner.max-heal-attempts</w:t>
            </w:r>
          </w:p>
        </w:tc>
        <w:tc>
          <w:tcPr>
            <w:tcW w:type="dxa" w:w="1800"/>
            <w:tcMar>
              <w:top w:type="dxa" w:w="60"/>
              <w:left w:type="dxa" w:w="100"/>
              <w:bottom w:type="dxa" w:w="60"/>
              <w:right w:type="dxa" w:w="100"/>
            </w:tcMar>
          </w:tcPr>
          <w:p>
            <w:pPr>
              <w:spacing w:after="0"/>
            </w:pPr>
            <w:r>
              <w:rPr>
                <w:color w:val="1E293B"/>
                <w:sz w:val="19"/>
                <w:szCs w:val="19"/>
              </w:rPr>
              <w:t xml:space="preserve">3</w:t>
            </w:r>
          </w:p>
        </w:tc>
        <w:tc>
          <w:tcPr>
            <w:tcW w:type="dxa" w:w="3800"/>
            <w:tcMar>
              <w:top w:type="dxa" w:w="60"/>
              <w:left w:type="dxa" w:w="100"/>
              <w:bottom w:type="dxa" w:w="60"/>
              <w:right w:type="dxa" w:w="100"/>
            </w:tcMar>
          </w:tcPr>
          <w:p>
            <w:pPr>
              <w:spacing w:after="0"/>
            </w:pPr>
            <w:r>
              <w:rPr>
                <w:color w:val="1E293B"/>
                <w:sz w:val="19"/>
                <w:szCs w:val="19"/>
              </w:rPr>
              <w:t xml:space="preserve">Self-heal zincir sınırı</w:t>
            </w:r>
          </w:p>
        </w:tc>
      </w:tr>
      <w:tr>
        <w:tc>
          <w:tcPr>
            <w:tcW w:type="dxa" w:w="34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test-generator.selenium.remote-url</w:t>
            </w:r>
          </w:p>
        </w:tc>
        <w:tc>
          <w:tcPr>
            <w:tcW w:type="dxa" w:w="1800"/>
            <w:shd w:fill="F1F5F9" w:val="clear"/>
            <w:tcMar>
              <w:top w:type="dxa" w:w="60"/>
              <w:left w:type="dxa" w:w="100"/>
              <w:bottom w:type="dxa" w:w="60"/>
              <w:right w:type="dxa" w:w="100"/>
            </w:tcMar>
          </w:tcPr>
          <w:p>
            <w:pPr>
              <w:spacing w:after="0"/>
            </w:pPr>
            <w:r>
              <w:rPr>
                <w:color w:val="1E293B"/>
                <w:sz w:val="19"/>
                <w:szCs w:val="19"/>
              </w:rPr>
              <w:t xml:space="preserve">(boş)</w:t>
            </w:r>
          </w:p>
        </w:tc>
        <w:tc>
          <w:tcPr>
            <w:tcW w:type="dxa" w:w="3800"/>
            <w:shd w:fill="F1F5F9" w:val="clear"/>
            <w:tcMar>
              <w:top w:type="dxa" w:w="60"/>
              <w:left w:type="dxa" w:w="100"/>
              <w:bottom w:type="dxa" w:w="60"/>
              <w:right w:type="dxa" w:w="100"/>
            </w:tcMar>
          </w:tcPr>
          <w:p>
            <w:pPr>
              <w:spacing w:after="0"/>
            </w:pPr>
            <w:r>
              <w:rPr>
                <w:color w:val="1E293B"/>
                <w:sz w:val="19"/>
                <w:szCs w:val="19"/>
              </w:rPr>
              <w:t xml:space="preserve">Doluysa Grid; boşsa lokal headless Chrome</w:t>
            </w:r>
          </w:p>
        </w:tc>
      </w:tr>
      <w:tr>
        <w:tc>
          <w:tcPr>
            <w:tcW w:type="dxa" w:w="34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test-generator.output.*</w:t>
            </w:r>
          </w:p>
        </w:tc>
        <w:tc>
          <w:tcPr>
            <w:tcW w:type="dxa" w:w="1800"/>
            <w:tcMar>
              <w:top w:type="dxa" w:w="60"/>
              <w:left w:type="dxa" w:w="100"/>
              <w:bottom w:type="dxa" w:w="60"/>
              <w:right w:type="dxa" w:w="100"/>
            </w:tcMar>
          </w:tcPr>
          <w:p>
            <w:pPr>
              <w:spacing w:after="0"/>
            </w:pPr>
            <w:r>
              <w:rPr>
                <w:color w:val="1E293B"/>
                <w:sz w:val="19"/>
                <w:szCs w:val="19"/>
              </w:rPr>
              <w:t xml:space="preserve">/tmp/generated-tests/...</w:t>
            </w:r>
          </w:p>
        </w:tc>
        <w:tc>
          <w:tcPr>
            <w:tcW w:type="dxa" w:w="3800"/>
            <w:tcMar>
              <w:top w:type="dxa" w:w="60"/>
              <w:left w:type="dxa" w:w="100"/>
              <w:bottom w:type="dxa" w:w="60"/>
              <w:right w:type="dxa" w:w="100"/>
            </w:tcMar>
          </w:tcPr>
          <w:p>
            <w:pPr>
              <w:spacing w:after="0"/>
            </w:pPr>
            <w:r>
              <w:rPr>
                <w:color w:val="1E293B"/>
                <w:sz w:val="19"/>
                <w:szCs w:val="19"/>
              </w:rPr>
              <w:t xml:space="preserve">karate/selenium/restassured/allure yolları</w:t>
            </w:r>
          </w:p>
        </w:tc>
      </w:tr>
      <w:tr>
        <w:tc>
          <w:tcPr>
            <w:tcW w:type="dxa" w:w="34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notification.email.*</w:t>
            </w:r>
          </w:p>
        </w:tc>
        <w:tc>
          <w:tcPr>
            <w:tcW w:type="dxa" w:w="1800"/>
            <w:shd w:fill="F1F5F9" w:val="clear"/>
            <w:tcMar>
              <w:top w:type="dxa" w:w="60"/>
              <w:left w:type="dxa" w:w="100"/>
              <w:bottom w:type="dxa" w:w="60"/>
              <w:right w:type="dxa" w:w="100"/>
            </w:tcMar>
          </w:tcPr>
          <w:p>
            <w:pPr>
              <w:spacing w:after="0"/>
            </w:pPr>
            <w:r>
              <w:rPr>
                <w:color w:val="1E293B"/>
                <w:sz w:val="19"/>
                <w:szCs w:val="19"/>
              </w:rPr>
              <w:t xml:space="preserve">MailHog</w:t>
            </w:r>
          </w:p>
        </w:tc>
        <w:tc>
          <w:tcPr>
            <w:tcW w:type="dxa" w:w="3800"/>
            <w:shd w:fill="F1F5F9" w:val="clear"/>
            <w:tcMar>
              <w:top w:type="dxa" w:w="60"/>
              <w:left w:type="dxa" w:w="100"/>
              <w:bottom w:type="dxa" w:w="60"/>
              <w:right w:type="dxa" w:w="100"/>
            </w:tcMar>
          </w:tcPr>
          <w:p>
            <w:pPr>
              <w:spacing w:after="0"/>
            </w:pPr>
            <w:r>
              <w:rPr>
                <w:color w:val="1E293B"/>
                <w:sz w:val="19"/>
                <w:szCs w:val="19"/>
              </w:rPr>
              <w:t xml:space="preserve">SMTP, alıcılar, Allure link tabanı</w:t>
            </w:r>
          </w:p>
        </w:tc>
      </w:tr>
      <w:tr>
        <w:tc>
          <w:tcPr>
            <w:tcW w:type="dxa" w:w="34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scheduler.daily-run</w:t>
            </w:r>
          </w:p>
        </w:tc>
        <w:tc>
          <w:tcPr>
            <w:tcW w:type="dxa" w:w="1800"/>
            <w:tcMar>
              <w:top w:type="dxa" w:w="60"/>
              <w:left w:type="dxa" w:w="100"/>
              <w:bottom w:type="dxa" w:w="60"/>
              <w:right w:type="dxa" w:w="100"/>
            </w:tcMar>
          </w:tcPr>
          <w:p>
            <w:pPr>
              <w:spacing w:after="0"/>
            </w:pPr>
            <w:r>
              <w:rPr>
                <w:color w:val="1E293B"/>
                <w:sz w:val="19"/>
                <w:szCs w:val="19"/>
              </w:rPr>
              <w:t xml:space="preserve">02:00</w:t>
            </w:r>
          </w:p>
        </w:tc>
        <w:tc>
          <w:tcPr>
            <w:tcW w:type="dxa" w:w="3800"/>
            <w:tcMar>
              <w:top w:type="dxa" w:w="60"/>
              <w:left w:type="dxa" w:w="100"/>
              <w:bottom w:type="dxa" w:w="60"/>
              <w:right w:type="dxa" w:w="100"/>
            </w:tcMar>
          </w:tcPr>
          <w:p>
            <w:pPr>
              <w:spacing w:after="0"/>
            </w:pPr>
            <w:r>
              <w:rPr>
                <w:color w:val="1E293B"/>
                <w:sz w:val="19"/>
                <w:szCs w:val="19"/>
              </w:rPr>
              <w:t xml:space="preserve">Gece koşum cron'u</w:t>
            </w:r>
          </w:p>
        </w:tc>
      </w:tr>
    </w:tbl>
    <w:p>
      <w:pPr>
        <w:spacing w:after="100"/>
      </w:pPr>
      <w:r>
        <w:rPr>
          <w:color w:val="1E293B"/>
        </w:rPr>
        <w:t xml:space="preserve">Profiller: local (H2 dosya, H2 console açık) — varsayılan; docker (PostgreSQL, mail health kapalı) — compose SPRING_PROFILES_ACTIVE=docker ile ayarlar. Tüm kritik değerler env değişkenleriyle ezilebilir (12-factor).</w:t>
      </w:r>
    </w:p>
    <w:p>
      <w:pPr>
        <w:pStyle w:val="Heading1"/>
        <w:spacing w:after="140" w:before="320"/>
      </w:pPr>
      <w:r>
        <w:rPr>
          <w:b/>
          <w:bCs/>
          <w:color w:val="4338CA"/>
        </w:rPr>
        <w:t xml:space="preserve">7. Hata Yönetimi</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3300"/>
        <w:gridCol w:w="800"/>
        <w:gridCol w:w="4900"/>
      </w:tblGrid>
      <w:tr>
        <w:trPr>
          <w:tblHeader/>
        </w:trPr>
        <w:tc>
          <w:tcPr>
            <w:tcW w:type="dxa" w:w="3300"/>
            <w:shd w:fill="312E81" w:val="clear"/>
            <w:tcMar>
              <w:top w:type="dxa" w:w="60"/>
              <w:left w:type="dxa" w:w="100"/>
              <w:bottom w:type="dxa" w:w="60"/>
              <w:right w:type="dxa" w:w="100"/>
            </w:tcMar>
          </w:tcPr>
          <w:p>
            <w:pPr>
              <w:spacing w:after="0"/>
            </w:pPr>
            <w:r>
              <w:rPr>
                <w:b/>
                <w:bCs/>
                <w:color w:val="FFFFFF"/>
                <w:sz w:val="19"/>
                <w:szCs w:val="19"/>
              </w:rPr>
              <w:t xml:space="preserve">Exception</w:t>
            </w:r>
          </w:p>
        </w:tc>
        <w:tc>
          <w:tcPr>
            <w:tcW w:type="dxa" w:w="800"/>
            <w:shd w:fill="312E81" w:val="clear"/>
            <w:tcMar>
              <w:top w:type="dxa" w:w="60"/>
              <w:left w:type="dxa" w:w="100"/>
              <w:bottom w:type="dxa" w:w="60"/>
              <w:right w:type="dxa" w:w="100"/>
            </w:tcMar>
          </w:tcPr>
          <w:p>
            <w:pPr>
              <w:spacing w:after="0"/>
            </w:pPr>
            <w:r>
              <w:rPr>
                <w:b/>
                <w:bCs/>
                <w:color w:val="FFFFFF"/>
                <w:sz w:val="19"/>
                <w:szCs w:val="19"/>
              </w:rPr>
              <w:t xml:space="preserve">HTTP</w:t>
            </w:r>
          </w:p>
        </w:tc>
        <w:tc>
          <w:tcPr>
            <w:tcW w:type="dxa" w:w="4900"/>
            <w:shd w:fill="312E81" w:val="clear"/>
            <w:tcMar>
              <w:top w:type="dxa" w:w="60"/>
              <w:left w:type="dxa" w:w="100"/>
              <w:bottom w:type="dxa" w:w="60"/>
              <w:right w:type="dxa" w:w="100"/>
            </w:tcMar>
          </w:tcPr>
          <w:p>
            <w:pPr>
              <w:spacing w:after="0"/>
            </w:pPr>
            <w:r>
              <w:rPr>
                <w:b/>
                <w:bCs/>
                <w:color w:val="FFFFFF"/>
                <w:sz w:val="19"/>
                <w:szCs w:val="19"/>
              </w:rPr>
              <w:t xml:space="preserve">Kaynak</w:t>
            </w:r>
          </w:p>
        </w:tc>
      </w:tr>
      <w:tr>
        <w:tc>
          <w:tcPr>
            <w:tcW w:type="dxa" w:w="33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BadRequestException</w:t>
            </w:r>
          </w:p>
        </w:tc>
        <w:tc>
          <w:tcPr>
            <w:tcW w:type="dxa" w:w="800"/>
            <w:tcMar>
              <w:top w:type="dxa" w:w="60"/>
              <w:left w:type="dxa" w:w="100"/>
              <w:bottom w:type="dxa" w:w="60"/>
              <w:right w:type="dxa" w:w="100"/>
            </w:tcMar>
          </w:tcPr>
          <w:p>
            <w:pPr>
              <w:spacing w:after="0"/>
            </w:pPr>
            <w:r>
              <w:rPr>
                <w:color w:val="1E293B"/>
                <w:sz w:val="19"/>
                <w:szCs w:val="19"/>
              </w:rPr>
              <w:t xml:space="preserve">400</w:t>
            </w:r>
          </w:p>
        </w:tc>
        <w:tc>
          <w:tcPr>
            <w:tcW w:type="dxa" w:w="4900"/>
            <w:tcMar>
              <w:top w:type="dxa" w:w="60"/>
              <w:left w:type="dxa" w:w="100"/>
              <w:bottom w:type="dxa" w:w="60"/>
              <w:right w:type="dxa" w:w="100"/>
            </w:tcMar>
          </w:tcPr>
          <w:p>
            <w:pPr>
              <w:spacing w:after="0"/>
            </w:pPr>
            <w:r>
              <w:rPr>
                <w:color w:val="1E293B"/>
                <w:sz w:val="19"/>
                <w:szCs w:val="19"/>
              </w:rPr>
              <w:t xml:space="preserve">Doğrulama: framework uyumsuzluğu, geçersiz URL, eksik alanlar</w:t>
            </w:r>
          </w:p>
        </w:tc>
      </w:tr>
      <w:tr>
        <w:tc>
          <w:tcPr>
            <w:tcW w:type="dxa" w:w="33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IllegalArgumentException</w:t>
            </w:r>
          </w:p>
        </w:tc>
        <w:tc>
          <w:tcPr>
            <w:tcW w:type="dxa" w:w="800"/>
            <w:shd w:fill="F1F5F9" w:val="clear"/>
            <w:tcMar>
              <w:top w:type="dxa" w:w="60"/>
              <w:left w:type="dxa" w:w="100"/>
              <w:bottom w:type="dxa" w:w="60"/>
              <w:right w:type="dxa" w:w="100"/>
            </w:tcMar>
          </w:tcPr>
          <w:p>
            <w:pPr>
              <w:spacing w:after="0"/>
            </w:pPr>
            <w:r>
              <w:rPr>
                <w:color w:val="1E293B"/>
                <w:sz w:val="19"/>
                <w:szCs w:val="19"/>
              </w:rPr>
              <w:t xml:space="preserve">404</w:t>
            </w:r>
          </w:p>
        </w:tc>
        <w:tc>
          <w:tcPr>
            <w:tcW w:type="dxa" w:w="4900"/>
            <w:shd w:fill="F1F5F9" w:val="clear"/>
            <w:tcMar>
              <w:top w:type="dxa" w:w="60"/>
              <w:left w:type="dxa" w:w="100"/>
              <w:bottom w:type="dxa" w:w="60"/>
              <w:right w:type="dxa" w:w="100"/>
            </w:tcMar>
          </w:tcPr>
          <w:p>
            <w:pPr>
              <w:spacing w:after="0"/>
            </w:pPr>
            <w:r>
              <w:rPr>
                <w:color w:val="1E293B"/>
                <w:sz w:val="19"/>
                <w:szCs w:val="19"/>
              </w:rPr>
              <w:t xml:space="preserve">Bulunamayan request/case/comparison</w:t>
            </w:r>
          </w:p>
        </w:tc>
      </w:tr>
      <w:tr>
        <w:tc>
          <w:tcPr>
            <w:tcW w:type="dxa" w:w="33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MethodArgumentNotValidException</w:t>
            </w:r>
          </w:p>
        </w:tc>
        <w:tc>
          <w:tcPr>
            <w:tcW w:type="dxa" w:w="800"/>
            <w:tcMar>
              <w:top w:type="dxa" w:w="60"/>
              <w:left w:type="dxa" w:w="100"/>
              <w:bottom w:type="dxa" w:w="60"/>
              <w:right w:type="dxa" w:w="100"/>
            </w:tcMar>
          </w:tcPr>
          <w:p>
            <w:pPr>
              <w:spacing w:after="0"/>
            </w:pPr>
            <w:r>
              <w:rPr>
                <w:color w:val="1E293B"/>
                <w:sz w:val="19"/>
                <w:szCs w:val="19"/>
              </w:rPr>
              <w:t xml:space="preserve">400</w:t>
            </w:r>
          </w:p>
        </w:tc>
        <w:tc>
          <w:tcPr>
            <w:tcW w:type="dxa" w:w="4900"/>
            <w:tcMar>
              <w:top w:type="dxa" w:w="60"/>
              <w:left w:type="dxa" w:w="100"/>
              <w:bottom w:type="dxa" w:w="60"/>
              <w:right w:type="dxa" w:w="100"/>
            </w:tcMar>
          </w:tcPr>
          <w:p>
            <w:pPr>
              <w:spacing w:after="0"/>
            </w:pPr>
            <w:r>
              <w:rPr>
                <w:color w:val="1E293B"/>
                <w:sz w:val="19"/>
                <w:szCs w:val="19"/>
              </w:rPr>
              <w:t xml:space="preserve">Bean Validation (alan: mesaj birleşik)</w:t>
            </w:r>
          </w:p>
        </w:tc>
      </w:tr>
      <w:tr>
        <w:tc>
          <w:tcPr>
            <w:tcW w:type="dxa" w:w="33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TestGenerationException</w:t>
            </w:r>
          </w:p>
        </w:tc>
        <w:tc>
          <w:tcPr>
            <w:tcW w:type="dxa" w:w="800"/>
            <w:shd w:fill="F1F5F9" w:val="clear"/>
            <w:tcMar>
              <w:top w:type="dxa" w:w="60"/>
              <w:left w:type="dxa" w:w="100"/>
              <w:bottom w:type="dxa" w:w="60"/>
              <w:right w:type="dxa" w:w="100"/>
            </w:tcMar>
          </w:tcPr>
          <w:p>
            <w:pPr>
              <w:spacing w:after="0"/>
            </w:pPr>
            <w:r>
              <w:rPr>
                <w:color w:val="1E293B"/>
                <w:sz w:val="19"/>
                <w:szCs w:val="19"/>
              </w:rPr>
              <w:t xml:space="preserve">500</w:t>
            </w:r>
          </w:p>
        </w:tc>
        <w:tc>
          <w:tcPr>
            <w:tcW w:type="dxa" w:w="4900"/>
            <w:shd w:fill="F1F5F9" w:val="clear"/>
            <w:tcMar>
              <w:top w:type="dxa" w:w="60"/>
              <w:left w:type="dxa" w:w="100"/>
              <w:bottom w:type="dxa" w:w="60"/>
              <w:right w:type="dxa" w:w="100"/>
            </w:tcMar>
          </w:tcPr>
          <w:p>
            <w:pPr>
              <w:spacing w:after="0"/>
            </w:pPr>
            <w:r>
              <w:rPr>
                <w:color w:val="1E293B"/>
                <w:sz w:val="19"/>
                <w:szCs w:val="19"/>
              </w:rPr>
              <w:t xml:space="preserve">Üretim hattı hataları (loglanır)</w:t>
            </w:r>
          </w:p>
        </w:tc>
      </w:tr>
      <w:tr>
        <w:tc>
          <w:tcPr>
            <w:tcW w:type="dxa" w:w="33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LlmException</w:t>
            </w:r>
          </w:p>
        </w:tc>
        <w:tc>
          <w:tcPr>
            <w:tcW w:type="dxa" w:w="800"/>
            <w:tcMar>
              <w:top w:type="dxa" w:w="60"/>
              <w:left w:type="dxa" w:w="100"/>
              <w:bottom w:type="dxa" w:w="60"/>
              <w:right w:type="dxa" w:w="100"/>
            </w:tcMar>
          </w:tcPr>
          <w:p>
            <w:pPr>
              <w:spacing w:after="0"/>
            </w:pPr>
            <w:r>
              <w:rPr>
                <w:color w:val="1E293B"/>
                <w:sz w:val="19"/>
                <w:szCs w:val="19"/>
              </w:rPr>
              <w:t xml:space="preserve">503</w:t>
            </w:r>
          </w:p>
        </w:tc>
        <w:tc>
          <w:tcPr>
            <w:tcW w:type="dxa" w:w="4900"/>
            <w:tcMar>
              <w:top w:type="dxa" w:w="60"/>
              <w:left w:type="dxa" w:w="100"/>
              <w:bottom w:type="dxa" w:w="60"/>
              <w:right w:type="dxa" w:w="100"/>
            </w:tcMar>
          </w:tcPr>
          <w:p>
            <w:pPr>
              <w:spacing w:after="0"/>
            </w:pPr>
            <w:r>
              <w:rPr>
                <w:color w:val="1E293B"/>
                <w:sz w:val="19"/>
                <w:szCs w:val="19"/>
              </w:rPr>
              <w:t xml:space="preserve">LLM erişim hataları</w:t>
            </w:r>
          </w:p>
        </w:tc>
      </w:tr>
      <w:tr>
        <w:tc>
          <w:tcPr>
            <w:tcW w:type="dxa" w:w="33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Exception (fallback)</w:t>
            </w:r>
          </w:p>
        </w:tc>
        <w:tc>
          <w:tcPr>
            <w:tcW w:type="dxa" w:w="800"/>
            <w:shd w:fill="F1F5F9" w:val="clear"/>
            <w:tcMar>
              <w:top w:type="dxa" w:w="60"/>
              <w:left w:type="dxa" w:w="100"/>
              <w:bottom w:type="dxa" w:w="60"/>
              <w:right w:type="dxa" w:w="100"/>
            </w:tcMar>
          </w:tcPr>
          <w:p>
            <w:pPr>
              <w:spacing w:after="0"/>
            </w:pPr>
            <w:r>
              <w:rPr>
                <w:color w:val="1E293B"/>
                <w:sz w:val="19"/>
                <w:szCs w:val="19"/>
              </w:rPr>
              <w:t xml:space="preserve">500</w:t>
            </w:r>
          </w:p>
        </w:tc>
        <w:tc>
          <w:tcPr>
            <w:tcW w:type="dxa" w:w="4900"/>
            <w:shd w:fill="F1F5F9" w:val="clear"/>
            <w:tcMar>
              <w:top w:type="dxa" w:w="60"/>
              <w:left w:type="dxa" w:w="100"/>
              <w:bottom w:type="dxa" w:w="60"/>
              <w:right w:type="dxa" w:w="100"/>
            </w:tcMar>
          </w:tcPr>
          <w:p>
            <w:pPr>
              <w:spacing w:after="0"/>
            </w:pPr>
            <w:r>
              <w:rPr>
                <w:color w:val="1E293B"/>
                <w:sz w:val="19"/>
                <w:szCs w:val="19"/>
              </w:rPr>
              <w:t xml:space="preserve">Beklenmeyen — mesaj + timestamp gövdesi</w:t>
            </w:r>
          </w:p>
        </w:tc>
      </w:tr>
    </w:tbl>
    <w:p>
      <w:pPr>
        <w:spacing w:after="100"/>
      </w:pPr>
      <w:r>
        <w:rPr>
          <w:color w:val="1E293B"/>
        </w:rPr>
        <w:t xml:space="preserve">Async akışlarda hata: istek FAILED durumuna çekilir, kullanıcı durumu polling ile görür; telemetri/öğrenme yazım hataları best-effort yutulur.</w:t>
      </w:r>
    </w:p>
    <w:p>
      <w:pPr>
        <w:pStyle w:val="Heading1"/>
        <w:spacing w:after="140" w:before="320"/>
      </w:pPr>
      <w:r>
        <w:rPr>
          <w:b/>
          <w:bCs/>
          <w:color w:val="4338CA"/>
        </w:rPr>
        <w:t xml:space="preserve">8. Test Stratejisi</w:t>
      </w:r>
    </w:p>
    <w:p>
      <w:pPr>
        <w:pStyle w:val="ListParagraph"/>
        <w:numPr>
          <w:ilvl w:val="0"/>
          <w:numId w:val="2"/>
        </w:numPr>
        <w:spacing w:after="60"/>
      </w:pPr>
      <w:r>
        <w:rPr>
          <w:color w:val="1E293B"/>
        </w:rPr>
        <w:t xml:space="preserve">606 otomatik test / 0 hata (satır kapsamı %80.6, dal %64.3 — JaCoCo kapısı build'i kırar): birim (Mockito ile LLM ve repo mock'ları), Spring Boot entegrasyon (H2, MockMvc), Karate sistem testleri (smoke + API yaşam döngüsü — gerçek HTTP, RANDOM_PORT).</w:t>
      </w:r>
    </w:p>
    <w:p>
      <w:pPr>
        <w:pStyle w:val="ListParagraph"/>
        <w:numPr>
          <w:ilvl w:val="0"/>
          <w:numId w:val="2"/>
        </w:numPr>
        <w:spacing w:after="60"/>
      </w:pPr>
      <w:r>
        <w:rPr>
          <w:color w:val="1E293B"/>
        </w:rPr>
        <w:t xml:space="preserve">LLM'siz doğrulanabilirlik: comparer ve direkt runner testleri gerçek lokal com.sun.net.httpserver sunucularıyla koşar — dış bağımlılık yok.</w:t>
      </w:r>
    </w:p>
    <w:p>
      <w:pPr>
        <w:pStyle w:val="ListParagraph"/>
        <w:numPr>
          <w:ilvl w:val="0"/>
          <w:numId w:val="2"/>
        </w:numPr>
        <w:spacing w:after="60"/>
      </w:pPr>
      <w:r>
        <w:rPr>
          <w:color w:val="1E293B"/>
        </w:rPr>
        <w:t xml:space="preserve">Orchestrator testleri üç modu kapsar: Supervisor başarı, tool-calling hatası → fallback sırası, yönlendirme planı içerik kuralları.</w:t>
      </w:r>
    </w:p>
    <w:p>
      <w:pPr>
        <w:pStyle w:val="ListParagraph"/>
        <w:numPr>
          <w:ilvl w:val="0"/>
          <w:numId w:val="2"/>
        </w:numPr>
        <w:spacing w:after="60"/>
      </w:pPr>
      <w:r>
        <w:rPr>
          <w:color w:val="1E293B"/>
        </w:rPr>
        <w:t xml:space="preserve">CodeCleaner testleri canlıda yakalanan her hata sınıfı için regresyon içerir (prose, dangling tag, JUnit4, sınıf adı).</w:t>
      </w:r>
    </w:p>
    <w:p>
      <w:pPr>
        <w:pStyle w:val="ListParagraph"/>
        <w:numPr>
          <w:ilvl w:val="0"/>
          <w:numId w:val="2"/>
        </w:numPr>
        <w:spacing w:after="60"/>
      </w:pPr>
      <w:r>
        <w:rPr>
          <w:color w:val="1E293B"/>
        </w:rPr>
        <w:t xml:space="preserve">Koşum ortamı: mvn clean test Docker maven imajında — lokal kurulum bağımsız, CI ile birebir.</w:t>
      </w:r>
    </w:p>
    <w:p>
      <w:pPr>
        <w:pStyle w:val="Heading1"/>
        <w:spacing w:after="140" w:before="320"/>
      </w:pPr>
      <w:r>
        <w:rPr>
          <w:b/>
          <w:bCs/>
          <w:color w:val="4338CA"/>
        </w:rPr>
        <w:t xml:space="preserve">9. Bilinen Sınırlamalar ve Teknik Borç</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5400"/>
        <w:gridCol w:w="1400"/>
      </w:tblGrid>
      <w:tr>
        <w:trPr>
          <w:tblHeader/>
        </w:trPr>
        <w:tc>
          <w:tcPr>
            <w:tcW w:type="dxa" w:w="2200"/>
            <w:shd w:fill="312E81" w:val="clear"/>
            <w:tcMar>
              <w:top w:type="dxa" w:w="60"/>
              <w:left w:type="dxa" w:w="100"/>
              <w:bottom w:type="dxa" w:w="60"/>
              <w:right w:type="dxa" w:w="100"/>
            </w:tcMar>
          </w:tcPr>
          <w:p>
            <w:pPr>
              <w:spacing w:after="0"/>
            </w:pPr>
            <w:r>
              <w:rPr>
                <w:b/>
                <w:bCs/>
                <w:color w:val="FFFFFF"/>
                <w:sz w:val="19"/>
                <w:szCs w:val="19"/>
              </w:rPr>
              <w:t xml:space="preserve">Konu</w:t>
            </w:r>
          </w:p>
        </w:tc>
        <w:tc>
          <w:tcPr>
            <w:tcW w:type="dxa" w:w="5400"/>
            <w:shd w:fill="312E81" w:val="clear"/>
            <w:tcMar>
              <w:top w:type="dxa" w:w="60"/>
              <w:left w:type="dxa" w:w="100"/>
              <w:bottom w:type="dxa" w:w="60"/>
              <w:right w:type="dxa" w:w="100"/>
            </w:tcMar>
          </w:tcPr>
          <w:p>
            <w:pPr>
              <w:spacing w:after="0"/>
            </w:pPr>
            <w:r>
              <w:rPr>
                <w:b/>
                <w:bCs/>
                <w:color w:val="FFFFFF"/>
                <w:sz w:val="19"/>
                <w:szCs w:val="19"/>
              </w:rPr>
              <w:t xml:space="preserve">Detay</w:t>
            </w:r>
          </w:p>
        </w:tc>
        <w:tc>
          <w:tcPr>
            <w:tcW w:type="dxa" w:w="1400"/>
            <w:shd w:fill="312E81" w:val="clear"/>
            <w:tcMar>
              <w:top w:type="dxa" w:w="60"/>
              <w:left w:type="dxa" w:w="100"/>
              <w:bottom w:type="dxa" w:w="60"/>
              <w:right w:type="dxa" w:w="100"/>
            </w:tcMar>
          </w:tcPr>
          <w:p>
            <w:pPr>
              <w:spacing w:after="0"/>
            </w:pPr>
            <w:r>
              <w:rPr>
                <w:b/>
                <w:bCs/>
                <w:color w:val="FFFFFF"/>
                <w:sz w:val="19"/>
                <w:szCs w:val="19"/>
              </w:rPr>
              <w:t xml:space="preserve">Öncelik</w:t>
            </w:r>
          </w:p>
        </w:tc>
      </w:tr>
      <w:tr>
        <w:tc>
          <w:tcPr>
            <w:tcW w:type="dxa" w:w="2200"/>
            <w:tcMar>
              <w:top w:type="dxa" w:w="60"/>
              <w:left w:type="dxa" w:w="100"/>
              <w:bottom w:type="dxa" w:w="60"/>
              <w:right w:type="dxa" w:w="100"/>
            </w:tcMar>
          </w:tcPr>
          <w:p>
            <w:pPr>
              <w:spacing w:after="0"/>
            </w:pPr>
            <w:r>
              <w:rPr>
                <w:color w:val="1E293B"/>
                <w:sz w:val="19"/>
                <w:szCs w:val="19"/>
              </w:rPr>
              <w:t xml:space="preserve">Kimlik doğrulama</w:t>
            </w:r>
          </w:p>
        </w:tc>
        <w:tc>
          <w:tcPr>
            <w:tcW w:type="dxa" w:w="5400"/>
            <w:tcMar>
              <w:top w:type="dxa" w:w="60"/>
              <w:left w:type="dxa" w:w="100"/>
              <w:bottom w:type="dxa" w:w="60"/>
              <w:right w:type="dxa" w:w="100"/>
            </w:tcMar>
          </w:tcPr>
          <w:p>
            <w:pPr>
              <w:spacing w:after="0"/>
            </w:pPr>
            <w:r>
              <w:rPr>
                <w:color w:val="1E293B"/>
                <w:sz w:val="19"/>
                <w:szCs w:val="19"/>
              </w:rPr>
              <w:t xml:space="preserve">API'ler açık; kurumsal yayın öncesi auth şart</w:t>
            </w:r>
          </w:p>
        </w:tc>
        <w:tc>
          <w:tcPr>
            <w:tcW w:type="dxa" w:w="1400"/>
            <w:tcMar>
              <w:top w:type="dxa" w:w="60"/>
              <w:left w:type="dxa" w:w="100"/>
              <w:bottom w:type="dxa" w:w="60"/>
              <w:right w:type="dxa" w:w="100"/>
            </w:tcMar>
          </w:tcPr>
          <w:p>
            <w:pPr>
              <w:spacing w:after="0"/>
            </w:pPr>
            <w:r>
              <w:rPr>
                <w:color w:val="1E293B"/>
                <w:sz w:val="19"/>
                <w:szCs w:val="19"/>
              </w:rPr>
              <w:t xml:space="preserve">Yüksek</w:t>
            </w:r>
          </w:p>
        </w:tc>
      </w:tr>
      <w:tr>
        <w:tc>
          <w:tcPr>
            <w:tcW w:type="dxa" w:w="2200"/>
            <w:shd w:fill="F1F5F9" w:val="clear"/>
            <w:tcMar>
              <w:top w:type="dxa" w:w="60"/>
              <w:left w:type="dxa" w:w="100"/>
              <w:bottom w:type="dxa" w:w="60"/>
              <w:right w:type="dxa" w:w="100"/>
            </w:tcMar>
          </w:tcPr>
          <w:p>
            <w:pPr>
              <w:spacing w:after="0"/>
            </w:pPr>
            <w:r>
              <w:rPr>
                <w:color w:val="1E293B"/>
                <w:sz w:val="19"/>
                <w:szCs w:val="19"/>
              </w:rPr>
              <w:t xml:space="preserve">SSRF</w:t>
            </w:r>
          </w:p>
        </w:tc>
        <w:tc>
          <w:tcPr>
            <w:tcW w:type="dxa" w:w="5400"/>
            <w:shd w:fill="F1F5F9" w:val="clear"/>
            <w:tcMar>
              <w:top w:type="dxa" w:w="60"/>
              <w:left w:type="dxa" w:w="100"/>
              <w:bottom w:type="dxa" w:w="60"/>
              <w:right w:type="dxa" w:w="100"/>
            </w:tcMar>
          </w:tcPr>
          <w:p>
            <w:pPr>
              <w:spacing w:after="0"/>
            </w:pPr>
            <w:r>
              <w:rPr>
                <w:color w:val="1E293B"/>
                <w:sz w:val="19"/>
                <w:szCs w:val="19"/>
              </w:rPr>
              <w:t xml:space="preserve">KAPATILDI — OutboundUrlGuard tüm dış çağrıları (gözlem, Runner, Comparer) tek kapıdan geçirir: metadata uçları her koşulda reddedilir, DNS rebinding'e karşı çözümlenen tüm adresler denetlenir, yönlendirmeler her adımda yeniden denetlenir</w:t>
            </w:r>
          </w:p>
        </w:tc>
        <w:tc>
          <w:tcPr>
            <w:tcW w:type="dxa" w:w="1400"/>
            <w:shd w:fill="F1F5F9" w:val="clear"/>
            <w:tcMar>
              <w:top w:type="dxa" w:w="60"/>
              <w:left w:type="dxa" w:w="100"/>
              <w:bottom w:type="dxa" w:w="60"/>
              <w:right w:type="dxa" w:w="100"/>
            </w:tcMar>
          </w:tcPr>
          <w:p>
            <w:pPr>
              <w:spacing w:after="0"/>
            </w:pPr>
            <w:r>
              <w:rPr>
                <w:color w:val="1E293B"/>
                <w:sz w:val="19"/>
                <w:szCs w:val="19"/>
              </w:rPr>
              <w:t xml:space="preserve">Kapandı</w:t>
            </w:r>
          </w:p>
        </w:tc>
      </w:tr>
      <w:tr>
        <w:tc>
          <w:tcPr>
            <w:tcW w:type="dxa" w:w="2200"/>
            <w:tcMar>
              <w:top w:type="dxa" w:w="60"/>
              <w:left w:type="dxa" w:w="100"/>
              <w:bottom w:type="dxa" w:w="60"/>
              <w:right w:type="dxa" w:w="100"/>
            </w:tcMar>
          </w:tcPr>
          <w:p>
            <w:pPr>
              <w:spacing w:after="0"/>
            </w:pPr>
            <w:r>
              <w:rPr>
                <w:color w:val="1E293B"/>
                <w:sz w:val="19"/>
                <w:szCs w:val="19"/>
              </w:rPr>
              <w:t xml:space="preserve">Uzun transaction</w:t>
            </w:r>
          </w:p>
        </w:tc>
        <w:tc>
          <w:tcPr>
            <w:tcW w:type="dxa" w:w="5400"/>
            <w:tcMar>
              <w:top w:type="dxa" w:w="60"/>
              <w:left w:type="dxa" w:w="100"/>
              <w:bottom w:type="dxa" w:w="60"/>
              <w:right w:type="dxa" w:w="100"/>
            </w:tcMar>
          </w:tcPr>
          <w:p>
            <w:pPr>
              <w:spacing w:after="0"/>
            </w:pPr>
            <w:r>
              <w:rPr>
                <w:color w:val="1E293B"/>
                <w:sz w:val="19"/>
                <w:szCs w:val="19"/>
              </w:rPr>
              <w:t xml:space="preserve">generateTests @Async+@Transactional — LLM süresi boyunca bağlantı tutulur; ara durumlar dışarıdan görünmez</w:t>
            </w:r>
          </w:p>
        </w:tc>
        <w:tc>
          <w:tcPr>
            <w:tcW w:type="dxa" w:w="1400"/>
            <w:tcMar>
              <w:top w:type="dxa" w:w="60"/>
              <w:left w:type="dxa" w:w="100"/>
              <w:bottom w:type="dxa" w:w="60"/>
              <w:right w:type="dxa" w:w="100"/>
            </w:tcMar>
          </w:tcPr>
          <w:p>
            <w:pPr>
              <w:spacing w:after="0"/>
            </w:pPr>
            <w:r>
              <w:rPr>
                <w:color w:val="1E293B"/>
                <w:sz w:val="19"/>
                <w:szCs w:val="19"/>
              </w:rPr>
              <w:t xml:space="preserve">Orta</w:t>
            </w:r>
          </w:p>
        </w:tc>
      </w:tr>
      <w:tr>
        <w:tc>
          <w:tcPr>
            <w:tcW w:type="dxa" w:w="2200"/>
            <w:shd w:fill="F1F5F9" w:val="clear"/>
            <w:tcMar>
              <w:top w:type="dxa" w:w="60"/>
              <w:left w:type="dxa" w:w="100"/>
              <w:bottom w:type="dxa" w:w="60"/>
              <w:right w:type="dxa" w:w="100"/>
            </w:tcMar>
          </w:tcPr>
          <w:p>
            <w:pPr>
              <w:spacing w:after="0"/>
            </w:pPr>
            <w:r>
              <w:rPr>
                <w:color w:val="1E293B"/>
                <w:sz w:val="19"/>
                <w:szCs w:val="19"/>
              </w:rPr>
              <w:t xml:space="preserve">ddl-auto</w:t>
            </w:r>
          </w:p>
        </w:tc>
        <w:tc>
          <w:tcPr>
            <w:tcW w:type="dxa" w:w="5400"/>
            <w:shd w:fill="F1F5F9" w:val="clear"/>
            <w:tcMar>
              <w:top w:type="dxa" w:w="60"/>
              <w:left w:type="dxa" w:w="100"/>
              <w:bottom w:type="dxa" w:w="60"/>
              <w:right w:type="dxa" w:w="100"/>
            </w:tcMar>
          </w:tcPr>
          <w:p>
            <w:pPr>
              <w:spacing w:after="0"/>
            </w:pPr>
            <w:r>
              <w:rPr>
                <w:color w:val="1E293B"/>
                <w:sz w:val="19"/>
                <w:szCs w:val="19"/>
              </w:rPr>
              <w:t xml:space="preserve">Enum genişletmeleri constraint güncellemez → Flyway</w:t>
            </w:r>
          </w:p>
        </w:tc>
        <w:tc>
          <w:tcPr>
            <w:tcW w:type="dxa" w:w="1400"/>
            <w:shd w:fill="F1F5F9" w:val="clear"/>
            <w:tcMar>
              <w:top w:type="dxa" w:w="60"/>
              <w:left w:type="dxa" w:w="100"/>
              <w:bottom w:type="dxa" w:w="60"/>
              <w:right w:type="dxa" w:w="100"/>
            </w:tcMar>
          </w:tcPr>
          <w:p>
            <w:pPr>
              <w:spacing w:after="0"/>
            </w:pPr>
            <w:r>
              <w:rPr>
                <w:color w:val="1E293B"/>
                <w:sz w:val="19"/>
                <w:szCs w:val="19"/>
              </w:rPr>
              <w:t xml:space="preserve">Orta</w:t>
            </w:r>
          </w:p>
        </w:tc>
      </w:tr>
      <w:tr>
        <w:tc>
          <w:tcPr>
            <w:tcW w:type="dxa" w:w="2200"/>
            <w:tcMar>
              <w:top w:type="dxa" w:w="60"/>
              <w:left w:type="dxa" w:w="100"/>
              <w:bottom w:type="dxa" w:w="60"/>
              <w:right w:type="dxa" w:w="100"/>
            </w:tcMar>
          </w:tcPr>
          <w:p>
            <w:pPr>
              <w:spacing w:after="0"/>
            </w:pPr>
            <w:r>
              <w:rPr>
                <w:color w:val="1E293B"/>
                <w:sz w:val="19"/>
                <w:szCs w:val="19"/>
              </w:rPr>
              <w:t xml:space="preserve">Karate dosya birikimi</w:t>
            </w:r>
          </w:p>
        </w:tc>
        <w:tc>
          <w:tcPr>
            <w:tcW w:type="dxa" w:w="5400"/>
            <w:tcMar>
              <w:top w:type="dxa" w:w="60"/>
              <w:left w:type="dxa" w:w="100"/>
              <w:bottom w:type="dxa" w:w="60"/>
              <w:right w:type="dxa" w:w="100"/>
            </w:tcMar>
          </w:tcPr>
          <w:p>
            <w:pPr>
              <w:spacing w:after="0"/>
            </w:pPr>
            <w:r>
              <w:rPr>
                <w:color w:val="1E293B"/>
                <w:sz w:val="19"/>
                <w:szCs w:val="19"/>
              </w:rPr>
              <w:t xml:space="preserve">cleanTestFiles yalnız Java projelerini temizler; Karate çıktı dizini büyür (koşum tek dosya hedeflediği için zararsız)</w:t>
            </w:r>
          </w:p>
        </w:tc>
        <w:tc>
          <w:tcPr>
            <w:tcW w:type="dxa" w:w="1400"/>
            <w:tcMar>
              <w:top w:type="dxa" w:w="60"/>
              <w:left w:type="dxa" w:w="100"/>
              <w:bottom w:type="dxa" w:w="60"/>
              <w:right w:type="dxa" w:w="100"/>
            </w:tcMar>
          </w:tcPr>
          <w:p>
            <w:pPr>
              <w:spacing w:after="0"/>
            </w:pPr>
            <w:r>
              <w:rPr>
                <w:color w:val="1E293B"/>
                <w:sz w:val="19"/>
                <w:szCs w:val="19"/>
              </w:rPr>
              <w:t xml:space="preserve">Düşük</w:t>
            </w:r>
          </w:p>
        </w:tc>
      </w:tr>
    </w:tbl>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2026-07-08T07:09:34.807Z</dcterms:created>
  <dcterms:modified xsi:type="dcterms:W3CDTF">2026-07-08T07:09:34.808Z</dcterms:modified>
</cp:coreProperties>
</file>

<file path=docProps/custom.xml><?xml version="1.0" encoding="utf-8"?>
<Properties xmlns="http://schemas.openxmlformats.org/officeDocument/2006/custom-properties" xmlns:vt="http://schemas.openxmlformats.org/officeDocument/2006/docPropsVTypes"/>
</file>