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wie-en-wat"/>
    <w:p>
      <w:pPr>
        <w:pStyle w:val="Heading1"/>
      </w:pPr>
      <w:r>
        <w:t xml:space="preserve">Wie en wat?</w:t>
      </w:r>
    </w:p>
    <w:p>
      <w:pPr>
        <w:pStyle w:val="FirstParagraph"/>
      </w:pPr>
      <w:r>
        <w:t xml:space="preserve">Als je aan de slag wil gaan met De LegitiMaat heb je nodig:</w:t>
      </w:r>
      <w:r>
        <w:t xml:space="preserve"> </w:t>
      </w:r>
      <w:r>
        <w:t xml:space="preserve">- een beslissing over het proces dat wordt onderzocht; dus welke wet wordt uitgevoerd,</w:t>
      </w:r>
      <w:r>
        <w:t xml:space="preserve"> </w:t>
      </w:r>
      <w:r>
        <w:t xml:space="preserve">- zekerheid dat dit proces leidt tot besluiten die individuele burgers raken (besluiten zijn volgens artikel 1:3 van de Algemene wet bestuursrecht),</w:t>
      </w:r>
      <w:r>
        <w:t xml:space="preserve"> </w:t>
      </w:r>
      <w:r>
        <w:t xml:space="preserve">- beoordelaars,</w:t>
      </w:r>
      <w:r>
        <w:t xml:space="preserve"> </w:t>
      </w:r>
      <w:r>
        <w:t xml:space="preserve">- documenten van de overheidsorganisatie die wordt onderzocht,</w:t>
      </w:r>
      <w:r>
        <w:t xml:space="preserve"> </w:t>
      </w:r>
      <w:r>
        <w:t xml:space="preserve">- gesprekspartners/experts aan wie de beoordelaars vragen kunnen stellen</w:t>
      </w:r>
      <w:r>
        <w:t xml:space="preserve"> </w:t>
      </w:r>
      <w:r>
        <w:t xml:space="preserve">- methode om de antwoorden te verifiëren</w:t>
      </w:r>
    </w:p>
    <w:bookmarkEnd w:id="20"/>
    <w:bookmarkStart w:id="21" w:name="welke-representatieve-keuzen"/>
    <w:p>
      <w:pPr>
        <w:pStyle w:val="Heading1"/>
      </w:pPr>
      <w:r>
        <w:t xml:space="preserve">Welke representatieve keuzen?</w:t>
      </w:r>
    </w:p>
    <w:p>
      <w:pPr>
        <w:pStyle w:val="FirstParagraph"/>
      </w:pPr>
      <w:r>
        <w:t xml:space="preserve">Ook na de keuze voor een proces (welke wet wordt geautomatiseerd uitgevoerd) is het nodig om af te bakenen. Omdat een onderzoek naar de gehele uitvoering meestal niet realistisch is, is het aan te raden te kiezen voor een onderzoek dat voldoende representatief is.</w:t>
      </w:r>
    </w:p>
    <w:p>
      <w:pPr>
        <w:pStyle w:val="BodyText"/>
      </w:pPr>
      <w:r>
        <w:t xml:space="preserve">Je krijgt een representatief beeld door het onderzoek binnen het [=bereik van De LegitiMaat=] toe te spitsen op twee extremen:</w:t>
      </w:r>
      <w:r>
        <w:t xml:space="preserve"> </w:t>
      </w:r>
      <w:r>
        <w:t xml:space="preserve">1. een relatief eenvoudig uit te voeren beslissingen (vaststellen van een leeftijd bijvoorbeeld)</w:t>
      </w:r>
      <w:r>
        <w:t xml:space="preserve"> </w:t>
      </w:r>
      <w:r>
        <w:t xml:space="preserve">2. een relatief lastig uit te voeren beslissingen (met veel beoordelingsruimte zoals een recht of uitzondering dat bepaald moet worden aan de hand van feiten en omstandigheden).</w:t>
      </w:r>
    </w:p>
    <w:bookmarkEnd w:id="21"/>
    <w:bookmarkStart w:id="22" w:name="de-beoordelaars"/>
    <w:p>
      <w:pPr>
        <w:pStyle w:val="Heading1"/>
      </w:pPr>
      <w:r>
        <w:t xml:space="preserve">De Beoordelaars</w:t>
      </w:r>
    </w:p>
    <w:p>
      <w:pPr>
        <w:pStyle w:val="FirstParagraph"/>
      </w:pPr>
      <w:r>
        <w:t xml:space="preserve">De beoordelaars zijn mensen die vanuit hun deskundigheid het onderzoek uitvoeren. De LegitiMaat is gemaakt voor drie perspectieven. Daarom wordt aangeraden wordt om het team te vormen door minstens een auditor, jurist en een collega [=softwareontwikkelaar=]. Per deskundigheid is een specifieke vragenlijst ontwikkeld. Bij de methode hoort dat eerst een gezamenlijk beeld wordt verkregen, dan drie verschillende verdiepende onderzoeken worden verricht en tenslotte een gezamenlijk eindoordeel.</w:t>
      </w:r>
    </w:p>
    <w:p>
      <w:pPr>
        <w:pStyle w:val="BodyText"/>
      </w:pPr>
      <w:r>
        <w:t xml:space="preserve">De LegitiMaat is ontwikkeld als</w:t>
      </w:r>
      <w:r>
        <w:t xml:space="preserve"> </w:t>
      </w:r>
      <w:hyperlink w:anchor="de-legitimaat-als-visitatie-instrument">
        <w:r>
          <w:rPr>
            <w:rStyle w:val="Hyperlink"/>
          </w:rPr>
          <w:t xml:space="preserve">visitatie-instrument</w:t>
        </w:r>
      </w:hyperlink>
      <w:r>
        <w:t xml:space="preserve">. Dit houdt in dat de beoordelaars zowel medewerkers van de organisatie zelf kunnen zijn als externe deskundigen die lid zijn van een visitatieteam.</w:t>
      </w:r>
    </w:p>
    <w:bookmarkEnd w:id="22"/>
    <w:bookmarkStart w:id="27" w:name="de-gesprekspartners"/>
    <w:p>
      <w:pPr>
        <w:pStyle w:val="Heading1"/>
      </w:pPr>
      <w:r>
        <w:t xml:space="preserve">De Gesprekspartners</w:t>
      </w:r>
    </w:p>
    <w:p>
      <w:pPr>
        <w:pStyle w:val="FirstParagraph"/>
      </w:pPr>
      <w:r>
        <w:t xml:space="preserve">Om het goede gesprek te voeren is het nodig dat je spreekt met personen die een bepaalde rol vervullen. We spreken over rollen en niet over functies omdat deze niet standaard hetzelfde worden genoemd of worden ingevuld bij de overheidsorganisaties. Er zijn mensen nodig die uitleg kunnen geven over het totale en gezamenlijke beeld, en specialisten die afzonderlijk het gesprek kunnen voeren met een van de drie typen beoordelaars.</w:t>
      </w:r>
    </w:p>
    <w:bookmarkStart w:id="23" w:name="gezamenlijk-beeld"/>
    <w:p>
      <w:pPr>
        <w:pStyle w:val="Heading2"/>
      </w:pPr>
      <w:r>
        <w:t xml:space="preserve">Gezamenlijk beeld</w:t>
      </w:r>
    </w:p>
    <w:p>
      <w:pPr>
        <w:pStyle w:val="FirstParagraph"/>
      </w:pPr>
      <w:r>
        <w:t xml:space="preserve">De persoon die verantwoordelijkheid draagt voor het ontwikkelen en beheer van de systemen waarmee de wet geautomatiseerd wordt uitgevoerd.</w:t>
      </w:r>
    </w:p>
    <w:p>
      <w:pPr>
        <w:pStyle w:val="BodyText"/>
      </w:pPr>
      <w:r>
        <w:t xml:space="preserve">De medewerker die weet hoe de uitvoering van de wet in technologisch en / of juridisch opzicht samenhangt met geautomatiseerde uitvoering van wetten bij andere overheidsorganisaties.</w:t>
      </w:r>
    </w:p>
    <w:p>
      <w:pPr>
        <w:pStyle w:val="BodyText"/>
      </w:pPr>
      <w:r>
        <w:t xml:space="preserve">De medewerker die weet hoe signalen van burgers die besluiten krijgen, worden gebruikt voor het verbeteren van de geautomatiseerde uitvoering.</w:t>
      </w:r>
    </w:p>
    <w:bookmarkEnd w:id="23"/>
    <w:bookmarkStart w:id="24" w:name="informatiekundig-perspectief"/>
    <w:p>
      <w:pPr>
        <w:pStyle w:val="Heading2"/>
      </w:pPr>
      <w:r>
        <w:t xml:space="preserve">Informatiekundig perspectief</w:t>
      </w:r>
    </w:p>
    <w:p>
      <w:pPr>
        <w:pStyle w:val="FirstParagraph"/>
      </w:pPr>
      <w:r>
        <w:t xml:space="preserve">De auteur van het pakket van eisen en/of [=functioneel ontwerp=].</w:t>
      </w:r>
    </w:p>
    <w:p>
      <w:pPr>
        <w:pStyle w:val="BodyText"/>
      </w:pPr>
      <w:r>
        <w:t xml:space="preserve">De software ontwikkelaar die op basis van een pakket van eisen en/of functioneel ontwerp code schrijft.</w:t>
      </w:r>
    </w:p>
    <w:p>
      <w:pPr>
        <w:pStyle w:val="BodyText"/>
      </w:pPr>
      <w:r>
        <w:t xml:space="preserve">Beheerder die de machine en applicatie(s) beheert waarop/mee de regelservice(s) draaien</w:t>
      </w:r>
    </w:p>
    <w:p>
      <w:pPr>
        <w:pStyle w:val="BodyText"/>
      </w:pPr>
      <w:r>
        <w:t xml:space="preserve">Manager die over de [=Information Technology Infrastructure Library (ITIL)=] gerelateerde zaken gaat.</w:t>
      </w:r>
    </w:p>
    <w:bookmarkEnd w:id="24"/>
    <w:bookmarkStart w:id="25" w:name="juridisch-perspectief"/>
    <w:p>
      <w:pPr>
        <w:pStyle w:val="Heading2"/>
      </w:pPr>
      <w:r>
        <w:t xml:space="preserve">Juridisch perspectief</w:t>
      </w:r>
    </w:p>
    <w:p>
      <w:pPr>
        <w:pStyle w:val="FirstParagraph"/>
      </w:pPr>
      <w:r>
        <w:t xml:space="preserve">De medewerker die kan vertellen welke uitgangspunten door het bestuur richtinggevend zijn gemaakt (denk aan: burger centraal / verantwoord vertrouwen / excellente dienstverlening / meer doen met minder mensen).</w:t>
      </w:r>
    </w:p>
    <w:p>
      <w:pPr>
        <w:pStyle w:val="BodyText"/>
      </w:pPr>
      <w:r>
        <w:t xml:space="preserve">De [=regelexpert=].</w:t>
      </w:r>
    </w:p>
    <w:p>
      <w:pPr>
        <w:pStyle w:val="BodyText"/>
      </w:pPr>
      <w:r>
        <w:t xml:space="preserve">De functionaris die beslist welke soort besluiten worden gecategoriseerd als [=niet glad geval=].</w:t>
      </w:r>
    </w:p>
    <w:p>
      <w:pPr>
        <w:pStyle w:val="BodyText"/>
      </w:pPr>
      <w:r>
        <w:t xml:space="preserve">De medewerker die kan vertellen bij welke kwesties de [=beslisambtenaar=] het systeem mag overrulen.</w:t>
      </w:r>
    </w:p>
    <w:p>
      <w:pPr>
        <w:pStyle w:val="BodyText"/>
      </w:pPr>
      <w:r>
        <w:t xml:space="preserve">De juridisch medewerker die weet hoe externe signalen (vanuit de samenleving/politiek, zoals maatwerk of werken vanuit de bedoeling, of bestuursrechtelijk, zoals uitspraak RvS over evenredigheid of maatwerk, en / of interne signalen (zoals klachten/telefoontjes) leiden tot aanpassingen in het ontwikkelproces.</w:t>
      </w:r>
    </w:p>
    <w:p>
      <w:pPr>
        <w:pStyle w:val="BodyText"/>
      </w:pPr>
      <w:r>
        <w:t xml:space="preserve">De medewerker die weet hoe IT-aanpassingen worden geprioriteerd en weet onder welke omstandigheden de wens tot een wijziging in een bestaand systeem wordt gehonoreerd.</w:t>
      </w:r>
    </w:p>
    <w:p>
      <w:pPr>
        <w:pStyle w:val="BodyText"/>
      </w:pPr>
      <w:r>
        <w:t xml:space="preserve">De juridisch medewerker die [=procesvertegenwoordiger=] is namens het bestuursorgaan.</w:t>
      </w:r>
    </w:p>
    <w:bookmarkEnd w:id="25"/>
    <w:bookmarkStart w:id="26" w:name="audit-perspectief"/>
    <w:p>
      <w:pPr>
        <w:pStyle w:val="Heading2"/>
      </w:pPr>
      <w:r>
        <w:t xml:space="preserve">Audit perspectief</w:t>
      </w:r>
    </w:p>
    <w:p>
      <w:pPr>
        <w:pStyle w:val="FirstParagraph"/>
      </w:pPr>
      <w:r>
        <w:t xml:space="preserve">De [=interne controller=] die controleert of de uitvoering financieel [=rechtmatig=] 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2022-07-05T12:57:49Z</dcterms:created>
  <dcterms:modified xsi:type="dcterms:W3CDTF">2022-07-05T12:57:49Z</dcterms:modified>
</cp:coreProperties>
</file>

<file path=docProps/custom.xml><?xml version="1.0" encoding="utf-8"?>
<Properties xmlns="http://schemas.openxmlformats.org/officeDocument/2006/custom-properties" xmlns:vt="http://schemas.openxmlformats.org/officeDocument/2006/docPropsVTypes"/>
</file>