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Chapter 2: Data Chapter</w:t>
      </w:r>
    </w:p>
    <w:p>
      <w:pPr>
        <w:pStyle w:val="Heading1"/>
        <w:spacing w:lineRule="auto" w:line="360"/>
        <w:ind w:hanging="0" w:start="0"/>
        <w:rPr/>
      </w:pPr>
      <w:r>
        <w:rPr/>
        <w:t>Introduction</w:t>
      </w:r>
    </w:p>
    <w:p>
      <w:pPr>
        <w:pStyle w:val="BodyText"/>
        <w:numPr>
          <w:ilvl w:val="0"/>
          <w:numId w:val="2"/>
        </w:numPr>
        <w:spacing w:lineRule="auto" w:line="360"/>
        <w:rPr/>
      </w:pPr>
      <w:r>
        <w:rPr/>
        <w:t>Insect assemblages and what affects them.</w:t>
      </w:r>
    </w:p>
    <w:p>
      <w:pPr>
        <w:pStyle w:val="BodyText"/>
        <w:numPr>
          <w:ilvl w:val="1"/>
          <w:numId w:val="2"/>
        </w:numPr>
        <w:spacing w:lineRule="auto" w:line="360"/>
        <w:rPr/>
      </w:pPr>
      <w:r>
        <w:rPr/>
        <w:t>How insect populations and communities have reacted in past studies to changes in various environmen</w:t>
      </w:r>
      <w:r>
        <w:rPr/>
        <w:t>tal factors and other factors.</w:t>
      </w:r>
    </w:p>
    <w:p>
      <w:pPr>
        <w:pStyle w:val="BodyText"/>
        <w:numPr>
          <w:ilvl w:val="0"/>
          <w:numId w:val="2"/>
        </w:numPr>
        <w:spacing w:lineRule="auto" w:line="360"/>
        <w:rPr/>
      </w:pPr>
      <w:r>
        <w:rPr/>
        <w:t>Insect assemblages across altitudinal gradients and how the prior mentioned factors change across such a gradient.</w:t>
      </w:r>
    </w:p>
    <w:p>
      <w:pPr>
        <w:pStyle w:val="BodyText"/>
        <w:numPr>
          <w:ilvl w:val="1"/>
          <w:numId w:val="2"/>
        </w:numPr>
        <w:spacing w:lineRule="auto" w:line="360"/>
        <w:rPr/>
      </w:pPr>
      <w:r>
        <w:rPr/>
        <w:t>Do environmental factors affect insects differently at different altitudes and for what reason.</w:t>
      </w:r>
    </w:p>
    <w:p>
      <w:pPr>
        <w:pStyle w:val="BodyText"/>
        <w:numPr>
          <w:ilvl w:val="0"/>
          <w:numId w:val="2"/>
        </w:numPr>
        <w:spacing w:lineRule="auto" w:line="360"/>
        <w:rPr/>
      </w:pPr>
      <w:r>
        <w:rPr/>
        <w:t>Which factors that affect insect assemblages affect beetles specifically to the greatest degree.</w:t>
      </w:r>
    </w:p>
    <w:p>
      <w:pPr>
        <w:pStyle w:val="BodyText"/>
        <w:numPr>
          <w:ilvl w:val="1"/>
          <w:numId w:val="2"/>
        </w:numPr>
        <w:spacing w:lineRule="auto" w:line="360"/>
        <w:rPr/>
      </w:pPr>
      <w:r>
        <w:rPr/>
        <w:t>If possible discuss the biology of beetles specifically that might make them more/less sensitive to certain factors in comparison to other entomofauna.</w:t>
      </w:r>
    </w:p>
    <w:p>
      <w:pPr>
        <w:pStyle w:val="BodyText"/>
        <w:numPr>
          <w:ilvl w:val="0"/>
          <w:numId w:val="2"/>
        </w:numPr>
        <w:spacing w:lineRule="auto" w:line="360"/>
        <w:rPr/>
      </w:pPr>
      <w:r>
        <w:rPr/>
        <w:t>Why those factors affect beetles and how might those factors be changing under climate change</w:t>
      </w:r>
    </w:p>
    <w:p>
      <w:pPr>
        <w:pStyle w:val="BodyText"/>
        <w:numPr>
          <w:ilvl w:val="0"/>
          <w:numId w:val="2"/>
        </w:numPr>
        <w:spacing w:lineRule="auto" w:line="360"/>
        <w:rPr/>
      </w:pPr>
      <w:r>
        <w:rPr/>
        <w:t>Distinction between baseline climactic changes and protracted short-term climactic phenomena</w:t>
      </w:r>
    </w:p>
    <w:p>
      <w:pPr>
        <w:pStyle w:val="BodyText"/>
        <w:numPr>
          <w:ilvl w:val="1"/>
          <w:numId w:val="2"/>
        </w:numPr>
        <w:spacing w:lineRule="auto" w:line="360"/>
        <w:rPr/>
      </w:pPr>
      <w:r>
        <w:rPr/>
        <w:t>Determine whether any noticed changes in factors like temperature and precipitation should be attributed to a genuine change in the underlying climate of the region, or whether phenomena such as the ENSO might be causing a noticeable change in those factors without necessarily implying a change in the baseline trend.</w:t>
      </w:r>
    </w:p>
    <w:p>
      <w:pPr>
        <w:pStyle w:val="BodyText"/>
        <w:numPr>
          <w:ilvl w:val="0"/>
          <w:numId w:val="2"/>
        </w:numPr>
        <w:spacing w:lineRule="auto" w:line="360"/>
        <w:rPr/>
      </w:pPr>
      <w:r>
        <w:rPr/>
        <w:t>The effects of biotic factors compounded with abiotic factors</w:t>
      </w:r>
    </w:p>
    <w:p>
      <w:pPr>
        <w:pStyle w:val="BodyText"/>
        <w:numPr>
          <w:ilvl w:val="1"/>
          <w:numId w:val="2"/>
        </w:numPr>
        <w:spacing w:lineRule="auto" w:line="360"/>
        <w:rPr/>
      </w:pPr>
      <w:r>
        <w:rPr/>
        <w:t>Mention how vegetation is also affected by these environmental changes, and even if the environmental factors might not be affecting the beetles directly, they might be affected by the changes experienced by the vegetation surrounding them. Or higher trophic level beetles might be affected because lower trophic level prey is affected.</w:t>
      </w:r>
    </w:p>
    <w:p>
      <w:pPr>
        <w:pStyle w:val="BodyText"/>
        <w:numPr>
          <w:ilvl w:val="0"/>
          <w:numId w:val="2"/>
        </w:numPr>
        <w:spacing w:lineRule="auto" w:line="360"/>
        <w:rPr/>
      </w:pPr>
      <w:r>
        <w:rPr/>
        <w:t>Assessing all of these variables through environmental monitoring, long-term insect assemblage sampling, monitoring across an altitudinal gradient</w:t>
      </w:r>
    </w:p>
    <w:p>
      <w:pPr>
        <w:pStyle w:val="BodyText"/>
        <w:numPr>
          <w:ilvl w:val="1"/>
          <w:numId w:val="2"/>
        </w:numPr>
        <w:spacing w:lineRule="auto" w:line="360"/>
        <w:rPr/>
      </w:pPr>
      <w:r>
        <w:rPr/>
        <w:t>Mention the advantages and knowledge that longitudinal studies bring, and the great diversity that is brought by working across an altitudinal gradient.</w:t>
      </w:r>
    </w:p>
    <w:p>
      <w:pPr>
        <w:pStyle w:val="BodyText"/>
        <w:numPr>
          <w:ilvl w:val="0"/>
          <w:numId w:val="2"/>
        </w:numPr>
        <w:spacing w:lineRule="auto" w:line="360"/>
        <w:rPr/>
      </w:pPr>
      <w:r>
        <w:rPr/>
        <w:t>The background of this study emphasising the replication and the foundations that it was built upon. The introduction of the transect and description of the area and the context of the environment</w:t>
      </w:r>
    </w:p>
    <w:p>
      <w:pPr>
        <w:pStyle w:val="BodyText"/>
        <w:numPr>
          <w:ilvl w:val="1"/>
          <w:numId w:val="2"/>
        </w:numPr>
        <w:spacing w:lineRule="auto" w:line="360"/>
        <w:rPr/>
      </w:pPr>
      <w:r>
        <w:rPr/>
        <w:t>More developed in the methods and also Chapter 1, but still can be expanded to some degree here.</w:t>
      </w:r>
    </w:p>
    <w:p>
      <w:pPr>
        <w:pStyle w:val="BodyText"/>
        <w:numPr>
          <w:ilvl w:val="0"/>
          <w:numId w:val="2"/>
        </w:numPr>
        <w:spacing w:lineRule="auto" w:line="360"/>
        <w:rPr/>
      </w:pPr>
      <w:r>
        <w:rPr/>
        <w:t>Aims: quantify and qualify environmental changes, assemblage changes, altitudinal range shifts, seasonal comparison, historical comparison, in order to answer the above questions</w:t>
      </w:r>
    </w:p>
    <w:p>
      <w:pPr>
        <w:pStyle w:val="BodyText"/>
        <w:spacing w:lineRule="auto" w:line="360"/>
        <w:rPr/>
      </w:pPr>
      <w:r>
        <w:rPr/>
      </w:r>
    </w:p>
    <w:p>
      <w:pPr>
        <w:pStyle w:val="BodyText"/>
        <w:spacing w:lineRule="auto" w:line="360"/>
        <w:rPr>
          <w:b/>
          <w:bCs/>
        </w:rPr>
      </w:pPr>
      <w:r>
        <w:rPr>
          <w:b/>
          <w:bCs/>
        </w:rPr>
        <w:t>All figure names are placeholder letters as the order of the figures might change later down the line.</w:t>
      </w:r>
      <w:r>
        <w:br w:type="page"/>
      </w:r>
    </w:p>
    <w:p>
      <w:pPr>
        <w:pStyle w:val="Heading1"/>
        <w:spacing w:lineRule="auto" w:line="360"/>
        <w:ind w:hanging="0" w:start="0"/>
        <w:rPr/>
      </w:pPr>
      <w:r>
        <w:rPr/>
        <w:t>Methods</w:t>
      </w:r>
    </w:p>
    <w:p>
      <w:pPr>
        <w:pStyle w:val="Heading2"/>
        <w:spacing w:lineRule="auto" w:line="360"/>
        <w:ind w:hanging="0" w:start="0"/>
        <w:rPr/>
      </w:pPr>
      <w:r>
        <w:rPr/>
        <w:t>Site and sampling</w:t>
      </w:r>
    </w:p>
    <w:p>
      <w:pPr>
        <w:pStyle w:val="BodyText"/>
        <w:bidi w:val="0"/>
        <w:rPr/>
      </w:pPr>
      <w:r>
        <w:rPr/>
        <w:t xml:space="preserve">The methodology and sampling configurations involved in the design of this study are identical to those used in the historical study that is being repeated after a gap of two decades </w:t>
      </w:r>
      <w:r>
        <w:rPr>
          <w:b w:val="false"/>
          <w:caps w:val="false"/>
          <w:smallCaps w:val="false"/>
          <w:position w:val="0"/>
          <w:sz w:val="24"/>
          <w:u w:val="none"/>
          <w:vertAlign w:val="baseline"/>
        </w:rPr>
        <w:t xml:space="preserve">(see Botes </w:t>
      </w:r>
      <w:r>
        <w:rPr>
          <w:b w:val="false"/>
          <w:i/>
          <w:iCs/>
          <w:caps w:val="false"/>
          <w:smallCaps w:val="false"/>
          <w:position w:val="0"/>
          <w:sz w:val="24"/>
          <w:u w:val="none"/>
          <w:vertAlign w:val="baseline"/>
        </w:rPr>
        <w:t>et al.</w:t>
      </w:r>
      <w:r>
        <w:rPr>
          <w:b w:val="false"/>
          <w:caps w:val="false"/>
          <w:smallCaps w:val="false"/>
          <w:position w:val="0"/>
          <w:sz w:val="24"/>
          <w:u w:val="none"/>
          <w:vertAlign w:val="baseline"/>
        </w:rPr>
        <w:t>, 2006)</w:t>
      </w:r>
      <w:r>
        <w:rPr/>
        <w:t>.</w:t>
      </w:r>
    </w:p>
    <w:p>
      <w:pPr>
        <w:pStyle w:val="BodyText"/>
        <w:bidi w:val="0"/>
        <w:spacing w:lineRule="auto" w:line="360"/>
        <w:rPr/>
      </w:pPr>
      <w:r>
        <w:rPr/>
        <w:t xml:space="preserve">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w:t>
      </w:r>
      <w:r>
        <w:rPr/>
        <w:t>Succulent Karoo</w:t>
      </w:r>
      <w:r>
        <w:rPr/>
        <w:t xml:space="preserve">, Mountain Fynbos, and Succulent </w:t>
      </w:r>
      <w:r>
        <w:rPr/>
        <w:t xml:space="preserve">Karoo, </w:t>
      </w:r>
      <w:r>
        <w:rPr/>
        <w:t>therefore represent</w:t>
      </w:r>
      <w:r>
        <w:rPr/>
        <w:t>ing</w:t>
      </w:r>
      <w:r>
        <w:rPr/>
        <w:t xml:space="preserve"> almost the full range of vegetation that could be expected</w:t>
      </w:r>
      <w:r>
        <w:rPr/>
        <w:t>ly observed</w:t>
      </w:r>
      <w:r>
        <w:rPr/>
        <w:t xml:space="preserve"> in this region.</w:t>
      </w:r>
    </w:p>
    <w:p>
      <w:pPr>
        <w:pStyle w:val="BodyText"/>
        <w:spacing w:lineRule="auto" w:line="360"/>
        <w:rPr/>
      </w:pPr>
      <w:r>
        <w:rPr/>
        <w:t xml:space="preserve">A total of 17 different sites were sampled with 200 metre altitudinal intervals between each, ranging from sea level at Lambert’s Bay on the western aspect of the transect (Strandveld Succulent Karoo), to Sneeukop (1926 metres a.s.l.), and finally continuing down the eastern aspect of the mountain and ending near the town of Wupperthal (Lowland Succulent Karoo, 500 metres a.s.l.) (figure B). All of the sites between the two endpoints of </w:t>
      </w:r>
      <w:r>
        <w:drawing>
          <wp:anchor behindDoc="0" distT="0" distB="0" distL="0" distR="0" simplePos="0" locked="0" layoutInCell="0" allowOverlap="1" relativeHeight="2">
            <wp:simplePos x="0" y="0"/>
            <wp:positionH relativeFrom="column">
              <wp:posOffset>0</wp:posOffset>
            </wp:positionH>
            <wp:positionV relativeFrom="paragraph">
              <wp:posOffset>1546225</wp:posOffset>
            </wp:positionV>
            <wp:extent cx="6120130" cy="382143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120130" cy="3821430"/>
                    </a:xfrm>
                    <a:prstGeom prst="rect">
                      <a:avLst/>
                    </a:prstGeom>
                    <a:noFill/>
                  </pic:spPr>
                </pic:pic>
              </a:graphicData>
            </a:graphic>
          </wp:anchor>
        </w:drawing>
      </w:r>
      <w:r>
        <w:rPr/>
        <w:t>the transect were considered to be representatives of Mountain Fynbos vegetation.</w:t>
      </w:r>
    </w:p>
    <w:p>
      <w:pPr>
        <w:pStyle w:val="BodyText"/>
        <w:spacing w:lineRule="auto" w:line="360"/>
        <w:rPr/>
      </w:pPr>
      <w:r>
        <w:rPr>
          <w:b/>
          <w:bCs/>
        </w:rPr>
        <w:t xml:space="preserve">Figure B </w:t>
      </w:r>
      <w:r>
        <w:rPr>
          <w:b w:val="false"/>
          <w:bCs w:val="false"/>
        </w:rPr>
        <w:t>Diagram representing the study t</w:t>
      </w:r>
      <w:r>
        <w:rPr>
          <w:b w:val="false"/>
          <w:bCs w:val="false"/>
        </w:rPr>
        <w:t xml:space="preserve">ransect </w:t>
      </w:r>
      <w:r>
        <w:rPr>
          <w:b w:val="false"/>
          <w:bCs w:val="false"/>
        </w:rPr>
        <w:t>(Gouws, 2007)</w:t>
      </w:r>
      <w:r>
        <w:rPr>
          <w:b w:val="false"/>
          <w:bCs w:val="false"/>
        </w:rPr>
        <w:t>.</w:t>
      </w:r>
    </w:p>
    <w:p>
      <w:pPr>
        <w:pStyle w:val="BodyText"/>
        <w:spacing w:lineRule="auto" w:line="360"/>
        <w:rPr/>
      </w:pPr>
      <w:r>
        <w:rPr>
          <w:b w:val="false"/>
          <w:bCs w:val="false"/>
        </w:rPr>
        <w:t>Pitfall traps were used to sample epigaeic insects across the transect. At each of the 1</w:t>
      </w:r>
      <w:r>
        <w:rPr>
          <w:b w:val="false"/>
          <w:bCs w:val="false"/>
        </w:rPr>
        <w:t xml:space="preserve">7 sites 4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w:t>
      </w:r>
      <w:r>
        <w:rPr>
          <w:b w:val="false"/>
          <w:bCs w:val="false"/>
        </w:rPr>
        <w:t xml:space="preserve">up of two rows containing five traps, with each trap being at least 10 metres away from any other trap </w:t>
      </w:r>
      <w:r>
        <w:rPr>
          <w:b w:val="false"/>
          <w:bCs w:val="false"/>
        </w:rPr>
        <w:t>(figure A)</w:t>
      </w:r>
      <w:r>
        <w:rPr>
          <w:b w:val="false"/>
          <w:bCs w:val="false"/>
        </w:rPr>
        <w:t xml:space="preserve">. </w:t>
      </w:r>
      <w:r>
        <w:rPr>
          <w:b w:val="false"/>
          <w:bCs w:val="false"/>
        </w:rPr>
        <w:t>GPS coordinates were recorded for every trap for use with spatial analyses later.</w:t>
      </w:r>
      <w:r>
        <w:rPr>
          <w:b w:val="false"/>
          <w:bCs w:val="false"/>
        </w:rPr>
        <w:t xml:space="preserve"> </w:t>
      </w:r>
      <w:r>
        <w:rPr>
          <w:b w:val="false"/>
          <w:bCs w:val="false"/>
        </w:rPr>
        <w:t xml:space="preserve">The traps were half-filled with a 99.9% propylene glycol solution and were left out for five nights before being collected. After collection, </w:t>
      </w:r>
      <w:r>
        <w:rPr>
          <w:b w:val="false"/>
          <w:bCs w:val="false"/>
        </w:rPr>
        <w:t xml:space="preserve">the traps were brought to the University of Cape Town where the entomofauna that were captured therein were sorted into different groups (e.g. Hymenoptera, Coleoptera, etc.) with regards to the different studies that were all utilising the same trap samples. </w:t>
      </w:r>
      <w:r>
        <w:rPr/>
        <w:t>Th</w:t>
      </w:r>
      <w:r>
        <w:rPr/>
        <w:t>is</w:t>
      </w:r>
      <w:r>
        <w:rPr/>
        <w:t xml:space="preserve"> insect sampling was performed in </w:t>
      </w:r>
      <w:r>
        <w:rPr/>
        <w:t>every</w:t>
      </w:r>
      <w:r>
        <w:rPr/>
        <w:t xml:space="preserve"> Octo</w:t>
      </w:r>
      <w:r>
        <w:rPr/>
        <w:t>ber and March starting from October 2022 and ending in March 2024. Out of all of these samples, with regards to this study concerning beetles, only the October 2022, March 2023, and October 2023 samples were used.</w:t>
      </w:r>
    </w:p>
    <w:p>
      <w:pPr>
        <w:pStyle w:val="BodyText"/>
        <w:spacing w:lineRule="auto" w:line="360"/>
        <w:rPr/>
      </w:pPr>
      <w:r>
        <w:drawing>
          <wp:anchor behindDoc="0" distT="0" distB="0" distL="0" distR="0" simplePos="0" locked="0" layoutInCell="0" allowOverlap="1" relativeHeight="3">
            <wp:simplePos x="0" y="0"/>
            <wp:positionH relativeFrom="column">
              <wp:align>center</wp:align>
            </wp:positionH>
            <wp:positionV relativeFrom="paragraph">
              <wp:posOffset>-170815</wp:posOffset>
            </wp:positionV>
            <wp:extent cx="3939540" cy="386715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939540" cy="3867150"/>
                    </a:xfrm>
                    <a:prstGeom prst="rect">
                      <a:avLst/>
                    </a:prstGeom>
                    <a:noFill/>
                  </pic:spPr>
                </pic:pic>
              </a:graphicData>
            </a:graphic>
          </wp:anchor>
        </w:drawing>
      </w:r>
      <w:r>
        <w:rPr>
          <w:b/>
          <w:bCs/>
        </w:rPr>
        <w:t xml:space="preserve">Figure A </w:t>
      </w:r>
      <w:r>
        <w:rPr>
          <w:b w:val="false"/>
          <w:bCs w:val="false"/>
        </w:rPr>
        <w:t xml:space="preserve">Pitfall configuration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w:t>
      </w:r>
    </w:p>
    <w:p>
      <w:pPr>
        <w:pStyle w:val="BodyText"/>
        <w:spacing w:lineRule="auto" w:line="360"/>
        <w:rPr/>
      </w:pPr>
      <w:r>
        <w:rPr/>
      </w:r>
    </w:p>
    <w:p>
      <w:pPr>
        <w:pStyle w:val="BodyText"/>
        <w:spacing w:lineRule="auto" w:line="360"/>
        <w:rPr/>
      </w:pPr>
      <w:r>
        <w:rPr/>
        <w:t>At each sampling replicate a 20cm</w:t>
      </w:r>
      <w:r>
        <w:rPr>
          <w:vertAlign w:val="superscript"/>
        </w:rPr>
        <w:t>3</w:t>
      </w:r>
      <w:r>
        <w:rPr>
          <w:position w:val="0"/>
          <w:sz w:val="24"/>
          <w:vertAlign w:val="baseline"/>
        </w:rPr>
        <w:t xml:space="preserve"> soil sample was collected and were analysed 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pPr>
        <w:pStyle w:val="BodyText"/>
        <w:spacing w:lineRule="auto" w:line="360"/>
        <w:rPr/>
      </w:pPr>
      <w:r>
        <w:rPr/>
        <w:t xml:space="preserve">Vegetation was sampled in two different ways at each trap in order to determine both horizontal and vertical distribution of the vegetation. </w:t>
      </w:r>
      <w:r>
        <w:rPr/>
        <w:t>The ground cover of vegetation distribution was determined by placing a 1-m</w:t>
      </w:r>
      <w:r>
        <w:rPr>
          <w:vertAlign w:val="superscript"/>
        </w:rPr>
        <w:t xml:space="preserve">2 </w:t>
      </w:r>
      <w:r>
        <w:rPr>
          <w:position w:val="0"/>
          <w:sz w:val="24"/>
          <w:vertAlign w:val="baseline"/>
        </w:rPr>
        <w:t xml:space="preserve">quadrat down with the pitfall roughly at the centre of the square. Following that, the percentage of the ground that was covered by the four classifications of leaf litter, live vegetation, exposed rock, and bare ground were estimated. </w:t>
      </w:r>
      <w:r>
        <w:rPr>
          <w:position w:val="0"/>
          <w:sz w:val="24"/>
          <w:vertAlign w:val="baseline"/>
        </w:rPr>
        <w:t>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BodyText"/>
        <w:spacing w:lineRule="auto" w:line="360"/>
        <w:rPr/>
      </w:pPr>
      <w:r>
        <w:rPr/>
        <w:t xml:space="preserve">In the laboratory, each pitfall trap was sorted through in order to identify the specimens. The identifications were performed through assigning the observed beetles to morphospecies (do I need a reference for morphospecies assignment rationale?). </w:t>
      </w:r>
      <w:r>
        <w:rPr/>
        <w:t xml:space="preserve">Each beetle was </w:t>
      </w:r>
      <w:r>
        <w:rPr/>
        <w:t>either pinned or mounted depending on its size, and they were then labelled and grouped by sample. The beetles were then taken to the Ditson</w:t>
      </w:r>
      <w:r>
        <w:rPr/>
        <w:t>g</w:t>
      </w:r>
      <w:r>
        <w:rPr/>
        <w:t xml:space="preserve"> museum in Pretoria where they were taxonomically identified as far as possible. Only the beetles belonging to the Tenebrionidae, Carabidae, and Cicindelidae families were identified further than family level and used for all future analyses. These are the same three families that were analysed in the historical study involving this transect, and are therefore apt for comparisons </w:t>
      </w:r>
      <w:r>
        <w:rPr/>
        <w:t>(Botes, Mcgeoch and Chown, 2007)</w:t>
      </w:r>
      <w:r>
        <w:rPr/>
        <w:t xml:space="preserve">. </w:t>
      </w:r>
      <w:r>
        <w:rPr/>
        <w:t xml:space="preserve">Three </w:t>
      </w:r>
      <w:r>
        <w:rPr/>
        <w:t>key</w:t>
      </w:r>
      <w:r>
        <w:rPr/>
        <w:t xml:space="preserve"> beetle species—the carabid </w:t>
      </w:r>
      <w:r>
        <w:rPr>
          <w:i/>
          <w:iCs/>
        </w:rPr>
        <w:t xml:space="preserve">Anthia decemguttata </w:t>
      </w:r>
      <w:r>
        <w:rPr>
          <w:i w:val="false"/>
          <w:iCs w:val="false"/>
        </w:rPr>
        <w:t xml:space="preserve">(previously </w:t>
      </w:r>
      <w:r>
        <w:rPr>
          <w:i/>
          <w:iCs/>
        </w:rPr>
        <w:t>Thermophilum decemguttatum</w:t>
      </w:r>
      <w:r>
        <w:rPr>
          <w:i w:val="false"/>
          <w:iCs w:val="false"/>
        </w:rPr>
        <w:t xml:space="preserve">), and the tenebrionids </w:t>
      </w:r>
      <w:r>
        <w:rPr>
          <w:i/>
          <w:iCs/>
        </w:rPr>
        <w:t>Stenocara dentata</w:t>
      </w:r>
      <w:r>
        <w:rPr>
          <w:i w:val="false"/>
          <w:iCs w:val="false"/>
        </w:rPr>
        <w:t xml:space="preserve">, and </w:t>
      </w:r>
      <w:r>
        <w:rPr>
          <w:i/>
          <w:iCs/>
        </w:rPr>
        <w:t>Zophosis gracilicornis—</w:t>
      </w:r>
      <w:r>
        <w:rPr>
          <w:i w:val="false"/>
          <w:iCs w:val="false"/>
        </w:rPr>
        <w:t>were determined to be the three most abundant and widespread beetle species present across the transect in the current and historical studies. These three species in particular were used for historical comparisons, and for the October 2023 sample these were the only beetle species identified.</w:t>
      </w:r>
    </w:p>
    <w:p>
      <w:pPr>
        <w:pStyle w:val="Heading2"/>
        <w:spacing w:lineRule="auto" w:line="360"/>
        <w:ind w:hanging="0" w:start="0"/>
        <w:rPr/>
      </w:pPr>
      <w:r>
        <w:rPr/>
        <w:t>Environmental data and climate modelling</w:t>
      </w:r>
    </w:p>
    <w:p>
      <w:pPr>
        <w:pStyle w:val="BodyText"/>
        <w:spacing w:lineRule="auto" w:line="360"/>
        <w:rPr/>
      </w:pPr>
      <w:r>
        <w:rPr/>
        <w:t xml:space="preserve">The soil temperatures across the transects were measured hourly across various time periods over the 20-year </w:t>
      </w:r>
      <w:r>
        <w:rPr/>
        <w:t xml:space="preserve">duration of this study using iButton sensors. However these sensors were prone to periodic faults leading to gaps in the microclimate data that </w:t>
      </w:r>
      <w:r>
        <w:rPr/>
        <w:t>were</w:t>
      </w:r>
      <w:r>
        <w:rPr/>
        <w:t xml:space="preserve"> recorded. In addition to these acute faults, the temperature observations were halted for a protracted duration from late 2020 to 2022. Therefore, a mechanistic model was utilised in order to model the microclimate temperatures present within these samples without any gaps.</w:t>
      </w:r>
    </w:p>
    <w:p>
      <w:pPr>
        <w:pStyle w:val="BodyText"/>
        <w:spacing w:lineRule="auto" w:line="360"/>
        <w:rPr/>
      </w:pPr>
      <w:r>
        <w:rPr/>
        <w:t xml:space="preserve">The </w:t>
      </w:r>
      <w:r>
        <w:rPr/>
        <w:t>“</w:t>
      </w:r>
      <w:r>
        <w:rPr/>
        <w:t xml:space="preserve">micropoint” model was used to model the ground-level soil temperatures present within the sampling area </w:t>
      </w:r>
      <w:r>
        <w:rPr/>
        <w:t>(Maclean, 2025)</w:t>
      </w:r>
      <w:r>
        <w:rPr/>
        <w:t xml:space="preserve">. This mechanistic model required the input of the meteorological data of the locations to be modelled, as well as defining parameters that correspond to the vegetation, </w:t>
      </w:r>
      <w:r>
        <w:rPr/>
        <w:t>soil, and ground</w:t>
      </w:r>
      <w:r>
        <w:rPr/>
        <w:t xml:space="preserve"> in those areas.</w:t>
      </w:r>
    </w:p>
    <w:p>
      <w:pPr>
        <w:pStyle w:val="BodyText"/>
        <w:bidi w:val="0"/>
        <w:spacing w:lineRule="auto" w:line="360"/>
        <w:rPr/>
      </w:pPr>
      <w:r>
        <w:rPr/>
        <w:t>Spatial meteorological data w</w:t>
      </w:r>
      <w:r>
        <w:rPr/>
        <w:t>ere</w:t>
      </w:r>
      <w:r>
        <w:rPr/>
        <w:t xml:space="preserve"> obtained using </w:t>
      </w:r>
      <w:r>
        <w:rPr/>
        <w:t xml:space="preserve">the MCERA5 package in R </w:t>
      </w:r>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t xml:space="preserve">. </w:t>
      </w:r>
      <w:r>
        <w:rPr/>
        <w:t>U</w:t>
      </w:r>
      <w:r>
        <w:rPr/>
        <w:t xml:space="preserve">sing the GPS co-ordinates of each replicate at every altitudinal site across the transect, </w:t>
      </w:r>
      <w:r>
        <w:rPr/>
        <w:t xml:space="preserve">hourly observations ranging from 2002 to 2024 were extracted for every single sampling replicate. </w:t>
      </w:r>
      <w:r>
        <w:rPr/>
        <w:t xml:space="preserve">The climate variables of air temperature, relative humidity, atmospheric pressure, shortwave radiation, longwave radiation, diffuse radiation, wind speed, wind direction, and precipitation were used in order to run the microclimate model </w:t>
      </w:r>
      <w:r>
        <w:rPr/>
        <w:t>(Maclean, 2025)</w:t>
      </w:r>
      <w:r>
        <w:rPr/>
        <w:t>.</w:t>
      </w:r>
    </w:p>
    <w:p>
      <w:pPr>
        <w:pStyle w:val="BodyText"/>
        <w:bidi w:val="0"/>
        <w:spacing w:lineRule="auto" w:line="360"/>
        <w:rPr/>
      </w:pPr>
      <w:r>
        <w:rPr/>
        <w:t xml:space="preserve">Soil was analysed at each sampling site for their proportional composition of silt, clay, sand, and stone. These compositional measurements were used to group the soil at each site into different categories. After categorising the soil from each site, these classifications were utilised to apply the corresponding pre-set soil parameters for model creation provided by the micropoint package. The parameters necessary for the model were </w:t>
      </w:r>
      <w:r>
        <w:rPr/>
        <w:t xml:space="preserve">ground reflectance, </w:t>
      </w:r>
      <w:r>
        <w:rPr/>
        <w:t xml:space="preserve">ground emissivity, soil bulk density, volumetric mineral fraction of soil, volumetric quartz fraction of soil, mass fraction of clay, </w:t>
      </w:r>
      <w:r>
        <w:rPr/>
        <w:t>a Shape parameter for Campbell soil moisture model</w:t>
      </w:r>
      <w:r>
        <w:rPr/>
        <w:t xml:space="preserve">s, matric potential of soil, volumetric water content of soil at saturation, residual water content of soil, </w:t>
      </w:r>
      <w:r>
        <w:rPr/>
        <w:t xml:space="preserve">a shape parameter of the van Genuchten model, pore size distribution parameter for the soil, </w:t>
      </w:r>
      <w:r>
        <w:rPr/>
        <w:t>and</w:t>
      </w:r>
      <w:r>
        <w:rPr/>
        <w:t xml:space="preserve"> the saturated hydraulic conductivity of the soil </w:t>
      </w:r>
      <w:r>
        <w:rPr/>
        <w:t>(Maclean, 2025)</w:t>
      </w:r>
      <w:r>
        <w:rPr/>
        <w:t xml:space="preserve">. </w:t>
      </w:r>
      <w:r>
        <w:rPr/>
        <w:t xml:space="preserve">Other required ground parameters of slope and aspect were determined using the NASA SRTM digital elevation model </w:t>
      </w:r>
      <w:r>
        <w:rPr/>
        <w:t>(NASA JPL, 2013)</w:t>
      </w:r>
      <w:r>
        <w:rPr/>
        <w:t>.</w:t>
      </w:r>
    </w:p>
    <w:p>
      <w:pPr>
        <w:pStyle w:val="BodyText"/>
        <w:spacing w:lineRule="auto" w:line="360"/>
        <w:rPr/>
      </w:pPr>
      <w:r>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w:t>
      </w:r>
      <w:r>
        <w:rPr/>
        <w:t xml:space="preserve">leaf transmittance of shortwave radiation, the diameter of leaves averaged over both the length and width of leaves, </w:t>
      </w:r>
      <w:r>
        <w:rPr/>
        <w:t xml:space="preserve">emissivity of vegetation, maximum stomatal conductance, and stomatal sensitivity </w:t>
      </w:r>
      <w:r>
        <w:rPr/>
        <w:t>(Maclean, 2025)</w:t>
      </w:r>
      <w:r>
        <w:rPr/>
        <w:t>.</w:t>
      </w:r>
    </w:p>
    <w:p>
      <w:pPr>
        <w:pStyle w:val="BodyText"/>
        <w:spacing w:lineRule="auto" w:line="360"/>
        <w:rPr/>
      </w:pPr>
      <w:r>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 sensors as well as the meteorological temperature observations. These comparisons showed that the temperatures were matching overall and therefore were sound replacements for the empirical temperature observations and the missing gaps of temperature monitoring contained therein.</w:t>
      </w:r>
    </w:p>
    <w:p>
      <w:pPr>
        <w:pStyle w:val="BodyText"/>
        <w:spacing w:lineRule="auto" w:line="360"/>
        <w:rPr/>
      </w:pPr>
      <w:r>
        <w:rPr/>
        <w:t xml:space="preserve">The meteorological data were also utilised to extract the hourly precipitation over time per replicate along with the temperature modelling. </w:t>
      </w:r>
      <w:r>
        <w:rPr/>
        <w:t>All of these data were extracted and analysed using R and the “</w:t>
      </w:r>
      <w:r>
        <w:rPr/>
        <w:t>MCERA</w:t>
      </w:r>
      <w:r>
        <w:rPr/>
        <w:t xml:space="preserve">5” package </w:t>
      </w:r>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t>.</w:t>
      </w:r>
    </w:p>
    <w:p>
      <w:pPr>
        <w:pStyle w:val="BodyText"/>
        <w:spacing w:lineRule="auto" w:line="360"/>
        <w:rPr/>
      </w:pPr>
      <w:r>
        <w:rPr/>
        <w:t xml:space="preserve">Utilising the CapeNature database, a list of historical </w:t>
      </w:r>
      <w:r>
        <w:rPr/>
        <w:t xml:space="preserve">fires that had occurred within the bounds of the study area were compiled. The extent of each fire and its date were stored using spatial polygons through the “sf” package in R </w:t>
      </w:r>
      <w:r>
        <w:rPr/>
        <w:t>(Pebesma and Bivand, 2023)</w:t>
      </w:r>
      <w:r>
        <w:rPr/>
        <w:t xml:space="preserve">. The fires were were attributed to each pitfall trap using the GPS co-ordinates of the trap. Through cross-referencing the </w:t>
      </w:r>
      <w:r>
        <w:rPr/>
        <w:t>site co-ordinates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pPr>
        <w:pStyle w:val="Heading2"/>
        <w:spacing w:lineRule="auto" w:line="360"/>
        <w:ind w:hanging="0" w:start="0"/>
        <w:rPr/>
      </w:pPr>
      <w:r>
        <w:rPr/>
        <w:t>Data analyses</w:t>
      </w:r>
    </w:p>
    <w:p>
      <w:pPr>
        <w:pStyle w:val="BodyText"/>
        <w:spacing w:lineRule="auto" w:line="360"/>
        <w:rPr/>
      </w:pPr>
      <w:r>
        <w:rPr/>
        <w:t xml:space="preserve">All data analyses, except for the calculation of slope and aspect based on GPS co-ordinates, were performed in R. The beetle data was stored in a species abundance for each of the species pertaining to the families of interest that were identified in the contemporary samples. For the October 2022 and March 2023 samples, all of the beetles were compared to each other visually using bar charts and nMDS plots. The abundance and species richness between the two seasons were also compared quantitatively, across the entire transect and on a site-by-site basis. </w:t>
      </w:r>
      <w:r>
        <w:rPr/>
        <w:t xml:space="preserve">The three key species were used to compare the contemporary beetle samples (October 2022 &amp; 2023, March 2023) to the historical beetle samples (October 2002 &amp; 2003). These </w:t>
      </w:r>
      <w:r>
        <w:rPr/>
        <w:t xml:space="preserve">were compared visually using boxplots and compared quantitatively using various GLM models that were constructed using explanatory factors that had theoretical precedent for affecting beetle abundance. </w:t>
      </w:r>
      <w:r>
        <w:rPr/>
        <w:t xml:space="preserve">The statistical significance and measure of difference between the different comparisons were quantified and described using a generalised linear mixed model (GLMM) </w:t>
      </w:r>
      <w:r>
        <w:rPr/>
        <w:t>(Hadfield, 2010)</w:t>
      </w:r>
      <w:r>
        <w:rPr/>
        <w:t>.</w:t>
      </w:r>
    </w:p>
    <w:p>
      <w:pPr>
        <w:pStyle w:val="BodyText"/>
        <w:spacing w:lineRule="auto" w:line="360"/>
        <w:rPr/>
      </w:pPr>
      <w:r>
        <w:rPr/>
        <w:t xml:space="preserve">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w:t>
      </w:r>
      <w:r>
        <w:rPr/>
        <w:t>The Jaccardian similarities of the different sites compared between the modern and historical sampling efforts were computed to show the differences in beetle assemblage composition within each site across the 20-year gap between sampling.</w:t>
      </w:r>
    </w:p>
    <w:p>
      <w:pPr>
        <w:pStyle w:val="BodyText"/>
        <w:bidi w:val="0"/>
        <w:spacing w:lineRule="auto" w:line="360"/>
        <w:rPr/>
      </w:pPr>
      <w:r>
        <w:rPr/>
        <w:t xml:space="preserve">The environmental variables of vegetation ground cover, vegetation height, and soil attributes, were also compared across the various temporal categories corresponding to the different beetle sampling events. </w:t>
      </w:r>
      <w:r>
        <w:rPr/>
        <w:t xml:space="preserve">They were </w:t>
      </w:r>
      <w:r>
        <w:rPr/>
        <w:t>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pPr>
        <w:pStyle w:val="BodyText"/>
        <w:bidi w:val="0"/>
        <w:spacing w:lineRule="auto" w:line="360"/>
        <w:rPr/>
      </w:pPr>
      <w:r>
        <w:rPr/>
        <w:t xml:space="preserve">The time-series data for the modelled microclimate temperatures (air and ground) as well as the precipitation observations were analysed using Seasonal-Trend Decomposition with Regression (STR) </w:t>
      </w:r>
      <w:r>
        <w:rPr/>
        <w:t>(Dokumentov and Hyndman, 2022)</w:t>
      </w:r>
      <w:r>
        <w:rPr/>
        <w:t xml:space="preserve">. </w:t>
      </w:r>
      <w:r>
        <w:rPr/>
        <w:t xml:space="preserve">The STR models separate the changes in the response variable into parts of cycling seasonality (daily, yearly, etc.), and trend over time. This allows for </w:t>
      </w:r>
      <w:r>
        <w:rPr/>
        <w:t xml:space="preserve">baseline trends in the time-series data to be extracted and determine if there are any potential observable directional changes over time. </w:t>
      </w:r>
      <w:r>
        <w:rPr/>
        <w:t>After determining any potential trends per site, descriptive representatives of the relevant variables can also be incorporated in the interpretation of assemblage changes over time and also utilised in any models.</w:t>
      </w:r>
    </w:p>
    <w:p>
      <w:pPr>
        <w:pStyle w:val="BodyText"/>
        <w:bidi w:val="0"/>
        <w:spacing w:lineRule="auto" w:line="360"/>
        <w:rPr/>
      </w:pPr>
      <w:r>
        <w:rPr/>
      </w:r>
      <w:r>
        <w:br w:type="page"/>
      </w:r>
    </w:p>
    <w:p>
      <w:pPr>
        <w:pStyle w:val="Heading1"/>
        <w:spacing w:lineRule="auto" w:line="360"/>
        <w:ind w:hanging="0" w:start="0"/>
        <w:rPr/>
      </w:pPr>
      <w:r>
        <w:rPr/>
        <w:t>R</w:t>
      </w:r>
      <w:r>
        <w:rPr/>
        <w:t>esults</w:t>
      </w:r>
    </w:p>
    <w:p>
      <w:pPr>
        <w:pStyle w:val="Heading2"/>
        <w:ind w:hanging="0" w:start="0"/>
        <w:rPr/>
      </w:pPr>
      <w:r>
        <w:rPr/>
        <w:t>Contemporary beetle</w:t>
      </w:r>
      <w:r>
        <w:rPr/>
        <w:t xml:space="preserve"> assemblage </w:t>
      </w:r>
      <w:r>
        <w:rPr/>
        <w:t>and seasonal comparison</w:t>
      </w:r>
    </w:p>
    <w:p>
      <w:pPr>
        <w:pStyle w:val="BodyText"/>
        <w:rPr/>
      </w:pPr>
      <w:r>
        <w:rPr/>
        <w:t xml:space="preserve">In the modern samples that were identified fully (October 2022 and March 2023), there were a total of 42 species collected from the three families that were being studied, with a total of 1633 individual beetles being present in the sample (1589 from October and 44 from March). 34 of the species belonged to the Tenebrionidae, 6 species belonged to Carabidae, and 2 belonged to Cicindelidae. </w:t>
      </w:r>
      <w:r>
        <w:rPr/>
        <w:t xml:space="preserve">All 42 of the identified species were present in the October sample, however only 5 of these species were present in the March sample </w:t>
      </w:r>
      <w:r>
        <w:rPr/>
        <w:t>(Appendix S</w:t>
      </w:r>
      <w:r>
        <w:rPr/>
        <w:t>1</w:t>
      </w:r>
      <w:r>
        <w:rPr/>
        <w:t xml:space="preserve">). </w:t>
      </w:r>
      <w:r>
        <w:rPr/>
        <w:t xml:space="preserve">The highest species richness was observed in the Proteoid Fynbos sites, while the highest mean abundance was observed in the Ericaceous Fynbos sites. For the March 2023 sample specifically, the highest richness </w:t>
      </w:r>
      <w:r>
        <w:rPr/>
        <w:t xml:space="preserve">and mean abundance were observed in the Succulent Karoo site </w:t>
      </w:r>
      <w:r>
        <w:rPr/>
        <w:t>(figure C)</w:t>
      </w:r>
      <w:r>
        <w:rPr/>
        <w:t>.</w:t>
      </w:r>
    </w:p>
    <w:p>
      <w:pPr>
        <w:pStyle w:val="BodyText"/>
        <w:rPr/>
      </w:pPr>
      <w:r>
        <w:rPr/>
        <w:t xml:space="preserve">There were no general trends for species richness and abundance across altitude. However some notable observations were the presence of a very distinct abundance peak situated within the “1100 m (W)” site. </w:t>
      </w:r>
      <w:r>
        <w:rPr/>
        <w:t>Also one specific site, “1300 m (E)”, exhibits a very different assemblage structure and composition when compared to all other sites in the general slope trend across both sides of the transect. This site is very homogeneous and is dominated mostly by one single species (</w:t>
      </w:r>
      <w:r>
        <w:rPr>
          <w:i/>
          <w:iCs/>
        </w:rPr>
        <w:t>Cicindela lurida</w:t>
      </w:r>
      <w:r>
        <w:rPr>
          <w:i w:val="false"/>
          <w:iCs w:val="false"/>
        </w:rPr>
        <w:t>), with most of the population of this species being contained within that site. Resulting in a site with relatively high abundance compared to its diversity (figure D).</w:t>
      </w:r>
    </w:p>
    <w:p>
      <w:pPr>
        <w:pStyle w:val="BodyText"/>
        <w:rPr>
          <w:b/>
          <w:bCs/>
          <w:i w:val="false"/>
          <w:iCs w:val="false"/>
        </w:rPr>
      </w:pPr>
      <w:r>
        <mc:AlternateContent>
          <mc:Choice Requires="wps">
            <w:drawing>
              <wp:anchor behindDoc="0" distT="0" distB="0" distL="0" distR="0" simplePos="0" locked="0" layoutInCell="1" allowOverlap="1" relativeHeight="8">
                <wp:simplePos x="0" y="0"/>
                <wp:positionH relativeFrom="column">
                  <wp:posOffset>241935</wp:posOffset>
                </wp:positionH>
                <wp:positionV relativeFrom="paragraph">
                  <wp:posOffset>116205</wp:posOffset>
                </wp:positionV>
                <wp:extent cx="222885" cy="263525"/>
                <wp:effectExtent l="0" t="0" r="0" b="0"/>
                <wp:wrapNone/>
                <wp:docPr id="3" name="Text Frame 3"/>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19.05pt;margin-top:9.1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9">
                <wp:simplePos x="0" y="0"/>
                <wp:positionH relativeFrom="column">
                  <wp:posOffset>241935</wp:posOffset>
                </wp:positionH>
                <wp:positionV relativeFrom="paragraph">
                  <wp:posOffset>2036445</wp:posOffset>
                </wp:positionV>
                <wp:extent cx="222885" cy="263525"/>
                <wp:effectExtent l="0" t="0" r="0" b="0"/>
                <wp:wrapNone/>
                <wp:docPr id="4" name="Text Frame 4"/>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19.05pt;margin-top:160.3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98780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4"/>
                    <a:stretch>
                      <a:fillRect/>
                    </a:stretch>
                  </pic:blipFill>
                  <pic:spPr bwMode="auto">
                    <a:xfrm>
                      <a:off x="0" y="0"/>
                      <a:ext cx="6120130" cy="3987800"/>
                    </a:xfrm>
                    <a:prstGeom prst="rect">
                      <a:avLst/>
                    </a:prstGeom>
                    <a:noFill/>
                  </pic:spPr>
                </pic:pic>
              </a:graphicData>
            </a:graphic>
          </wp:anchor>
        </w:drawing>
      </w:r>
      <w:r>
        <w:rPr>
          <w:b/>
          <w:bCs/>
          <w:i w:val="false"/>
          <w:iCs w:val="false"/>
        </w:rPr>
        <w:t xml:space="preserve">Figure C </w:t>
      </w:r>
      <w:r>
        <w:rPr>
          <w:b w:val="false"/>
          <w:bCs w:val="false"/>
          <w:i w:val="false"/>
          <w:iCs w:val="false"/>
        </w:rPr>
        <w:t xml:space="preserve">(a) Species richness, and (b) mean abundance </w:t>
      </w:r>
      <w:r>
        <w:rPr>
          <w:b w:val="false"/>
          <w:bCs w:val="false"/>
          <w:i w:val="false"/>
          <w:iCs w:val="false"/>
        </w:rPr>
        <w:t xml:space="preserve">across the </w:t>
      </w:r>
      <w:r>
        <w:rPr>
          <w:b w:val="false"/>
          <w:bCs w:val="false"/>
          <w:i w:val="false"/>
          <w:iCs w:val="false"/>
        </w:rPr>
        <w:t>different vegetation types present in</w:t>
      </w:r>
      <w:r>
        <w:rPr>
          <w:b w:val="false"/>
          <w:bCs w:val="false"/>
          <w:i w:val="false"/>
          <w:iCs w:val="false"/>
        </w:rPr>
        <w:t xml:space="preserve"> the transect, separated by season.</w:t>
      </w:r>
      <w:r>
        <w:br w:type="page"/>
      </w:r>
    </w:p>
    <w:p>
      <w:pPr>
        <w:pStyle w:val="BodyText"/>
        <w:spacing w:lineRule="auto" w:line="360"/>
        <w:rPr/>
      </w:pPr>
      <w:r>
        <mc:AlternateContent>
          <mc:Choice Requires="wps">
            <w:drawing>
              <wp:anchor behindDoc="0" distT="0" distB="0" distL="0" distR="0" simplePos="0" locked="0" layoutInCell="1" allowOverlap="1" relativeHeight="5">
                <wp:simplePos x="0" y="0"/>
                <wp:positionH relativeFrom="column">
                  <wp:posOffset>363855</wp:posOffset>
                </wp:positionH>
                <wp:positionV relativeFrom="paragraph">
                  <wp:posOffset>32385</wp:posOffset>
                </wp:positionV>
                <wp:extent cx="222885" cy="263525"/>
                <wp:effectExtent l="0" t="0" r="0" b="0"/>
                <wp:wrapNone/>
                <wp:docPr id="6" name="Text Frame 1"/>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28.65pt;margin-top:2.5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6">
                <wp:simplePos x="0" y="0"/>
                <wp:positionH relativeFrom="column">
                  <wp:posOffset>363855</wp:posOffset>
                </wp:positionH>
                <wp:positionV relativeFrom="paragraph">
                  <wp:posOffset>1712595</wp:posOffset>
                </wp:positionV>
                <wp:extent cx="222885" cy="263525"/>
                <wp:effectExtent l="0" t="0" r="0" b="0"/>
                <wp:wrapNone/>
                <wp:docPr id="7" name="Text Frame 2"/>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28.65pt;margin-top:134.8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4">
            <wp:simplePos x="0" y="0"/>
            <wp:positionH relativeFrom="column">
              <wp:posOffset>326390</wp:posOffset>
            </wp:positionH>
            <wp:positionV relativeFrom="paragraph">
              <wp:posOffset>-120015</wp:posOffset>
            </wp:positionV>
            <wp:extent cx="5467985" cy="3631565"/>
            <wp:effectExtent l="0" t="0" r="0" b="0"/>
            <wp:wrapTopAndBottom/>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5"/>
                    <a:stretch>
                      <a:fillRect/>
                    </a:stretch>
                  </pic:blipFill>
                  <pic:spPr bwMode="auto">
                    <a:xfrm>
                      <a:off x="0" y="0"/>
                      <a:ext cx="5467985" cy="3631565"/>
                    </a:xfrm>
                    <a:prstGeom prst="rect">
                      <a:avLst/>
                    </a:prstGeom>
                    <a:noFill/>
                  </pic:spPr>
                </pic:pic>
              </a:graphicData>
            </a:graphic>
          </wp:anchor>
        </w:drawing>
      </w:r>
      <w:r>
        <w:rPr>
          <w:b/>
          <w:bCs/>
        </w:rPr>
        <w:t xml:space="preserve">Figure </w:t>
      </w:r>
      <w:r>
        <w:rPr>
          <w:b/>
          <w:bCs/>
        </w:rPr>
        <w:t>D</w:t>
      </w:r>
      <w:r>
        <w:rPr/>
        <w:t xml:space="preserve"> (a) Species richness, and (b) mean abundance </w:t>
      </w:r>
      <w:r>
        <w:rPr/>
        <w:t>across the altitudinal gradient of the transect, separated by season.</w:t>
      </w:r>
    </w:p>
    <w:p>
      <w:pPr>
        <w:pStyle w:val="BodyText"/>
        <w:spacing w:lineRule="auto" w:line="360"/>
        <w:rPr/>
      </w:pPr>
      <w:r>
        <w:rPr/>
        <w:t xml:space="preserve">Some of the species shifted in their altitudinal range between seasons, with the range shifts differing between the </w:t>
      </w:r>
      <w:r>
        <w:rPr/>
        <w:t>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pPr>
        <w:pStyle w:val="BodyText"/>
        <w:spacing w:lineRule="auto" w:line="360"/>
        <w:rPr/>
      </w:pPr>
      <w:r>
        <w:rPr/>
        <w:t xml:space="preserve">Comparing the abundance between the seasonal samples with an nMDS plot showed that </w:t>
      </w:r>
      <w:r>
        <w:rPr/>
        <w:t>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pPr>
        <w:pStyle w:val="BodyText"/>
        <w:spacing w:lineRule="auto" w:line="360"/>
        <w:rPr/>
      </w:pPr>
      <w:r>
        <w:rPr/>
        <w:t xml:space="preserve">The nMDS plots comparing </w:t>
      </w:r>
      <w:r>
        <w:rPr/>
        <w:t xml:space="preserve">species </w:t>
      </w:r>
      <w:r>
        <w:rPr/>
        <w:t xml:space="preserve">abundance </w:t>
      </w:r>
      <w:r>
        <w:rPr/>
        <w:t xml:space="preserve">and presence </w:t>
      </w:r>
      <w:r>
        <w:rPr/>
        <w:t xml:space="preserve">between the different altitudinal sites showed that most of the altitudinal sites were similar to each other with </w:t>
      </w:r>
      <w:r>
        <w:rPr/>
        <w:t xml:space="preserve">only a few notable exceptions (figure G). </w:t>
      </w:r>
      <w:r>
        <w:rPr/>
        <w:t>Site 11 (the summit, 1900m), site 14 (1300m (E)), and site 1 (Lamber</w:t>
      </w:r>
      <w:r>
        <w:rPr/>
        <w:t>t</w:t>
      </w:r>
      <w:r>
        <w:rPr/>
        <w:t>’s bay, 0m (W)) were all distinctly different from the general grouping shown by the other sites.</w:t>
      </w:r>
    </w:p>
    <w:p>
      <w:pPr>
        <w:pStyle w:val="BodyText"/>
        <w:spacing w:lineRule="auto" w:line="360"/>
        <w:rPr>
          <w:b/>
          <w:bCs/>
        </w:rPr>
      </w:pPr>
      <w:r>
        <mc:AlternateContent>
          <mc:Choice Requires="wps">
            <w:drawing>
              <wp:anchor behindDoc="0" distT="0" distB="0" distL="0" distR="0" simplePos="0" locked="0" layoutInCell="1" allowOverlap="1" relativeHeight="12">
                <wp:simplePos x="0" y="0"/>
                <wp:positionH relativeFrom="column">
                  <wp:posOffset>-5720715</wp:posOffset>
                </wp:positionH>
                <wp:positionV relativeFrom="paragraph">
                  <wp:posOffset>-6955155</wp:posOffset>
                </wp:positionV>
                <wp:extent cx="222885" cy="263525"/>
                <wp:effectExtent l="0" t="0" r="0" b="0"/>
                <wp:wrapNone/>
                <wp:docPr id="9" name="Text Frame 5"/>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450.45pt;margin-top:-547.6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3">
                <wp:simplePos x="0" y="0"/>
                <wp:positionH relativeFrom="column">
                  <wp:posOffset>-5720715</wp:posOffset>
                </wp:positionH>
                <wp:positionV relativeFrom="paragraph">
                  <wp:posOffset>-3354705</wp:posOffset>
                </wp:positionV>
                <wp:extent cx="222885" cy="263525"/>
                <wp:effectExtent l="0" t="0" r="0" b="0"/>
                <wp:wrapNone/>
                <wp:docPr id="10" name="Text Frame 6"/>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450.45pt;margin-top:-264.1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2335"/>
            <wp:effectExtent l="0" t="0" r="0" b="0"/>
            <wp:wrapTopAndBottom/>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6"/>
                    <a:stretch>
                      <a:fillRect/>
                    </a:stretch>
                  </pic:blipFill>
                  <pic:spPr bwMode="auto">
                    <a:xfrm>
                      <a:off x="0" y="0"/>
                      <a:ext cx="6120130" cy="344233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0</wp:posOffset>
            </wp:positionH>
            <wp:positionV relativeFrom="paragraph">
              <wp:posOffset>3600450</wp:posOffset>
            </wp:positionV>
            <wp:extent cx="6120130" cy="3442335"/>
            <wp:effectExtent l="0" t="0" r="0" b="0"/>
            <wp:wrapTopAndBottom/>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7"/>
                    <a:stretch>
                      <a:fillRect/>
                    </a:stretch>
                  </pic:blipFill>
                  <pic:spPr bwMode="auto">
                    <a:xfrm>
                      <a:off x="0" y="0"/>
                      <a:ext cx="6120130" cy="3442335"/>
                    </a:xfrm>
                    <a:prstGeom prst="rect">
                      <a:avLst/>
                    </a:prstGeom>
                    <a:noFill/>
                  </pic:spPr>
                </pic:pic>
              </a:graphicData>
            </a:graphic>
          </wp:anchor>
        </w:drawing>
      </w:r>
      <w:r>
        <w:rPr>
          <w:b/>
          <w:bCs/>
        </w:rPr>
        <w:t xml:space="preserve">Figure E </w:t>
      </w:r>
      <w:r>
        <w:rPr>
          <w:b w:val="false"/>
          <w:bCs w:val="false"/>
        </w:rPr>
        <w:t>(a) Western slop, and (b) eastern slope altitudinal range limit shifts for relevant species between October 2022 and March 2023.</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 xml:space="preserve">Comparing the species abundance and presence </w:t>
      </w:r>
      <w:r>
        <w:rPr>
          <w:b w:val="false"/>
          <w:bCs w:val="false"/>
        </w:rPr>
        <w:t xml:space="preserve">between the different categories of vegetation groups in the sites showed that </w:t>
      </w:r>
      <w:r>
        <w:rPr>
          <w:b w:val="false"/>
          <w:bCs w:val="false"/>
        </w:rPr>
        <w:t>the</w:t>
      </w:r>
      <w:r>
        <w:rPr>
          <w:b w:val="false"/>
          <w:bCs w:val="false"/>
        </w:rPr>
        <w:t xml:space="preserve"> different subgroups of Mountain Fynbos were all mo</w:t>
      </w:r>
      <w:r>
        <w:rPr>
          <w:b w:val="false"/>
          <w:bCs w:val="false"/>
        </w:rPr>
        <w:t xml:space="preserve">re </w:t>
      </w:r>
      <w:r>
        <w:rPr>
          <w:b w:val="false"/>
          <w:bCs w:val="false"/>
        </w:rPr>
        <w:t xml:space="preserve">similar to each other </w:t>
      </w:r>
      <w:r>
        <w:rPr>
          <w:b w:val="false"/>
          <w:bCs w:val="false"/>
        </w:rPr>
        <w:t xml:space="preserve">than the other vegetation types. </w:t>
      </w:r>
      <w:r>
        <w:rPr>
          <w:b w:val="false"/>
          <w:bCs w:val="false"/>
        </w:rPr>
        <w:t>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pPr>
        <w:pStyle w:val="BodyText"/>
        <w:spacing w:lineRule="auto" w:line="360"/>
        <w:rPr>
          <w:b/>
          <w:bCs/>
        </w:rPr>
      </w:pPr>
      <w:r>
        <mc:AlternateContent>
          <mc:Choice Requires="wps">
            <w:drawing>
              <wp:anchor behindDoc="0" distT="0" distB="0" distL="0" distR="0" simplePos="0" locked="0" layoutInCell="1" allowOverlap="1" relativeHeight="20">
                <wp:simplePos x="0" y="0"/>
                <wp:positionH relativeFrom="column">
                  <wp:posOffset>-5793740</wp:posOffset>
                </wp:positionH>
                <wp:positionV relativeFrom="paragraph">
                  <wp:posOffset>-6413500</wp:posOffset>
                </wp:positionV>
                <wp:extent cx="222885" cy="263525"/>
                <wp:effectExtent l="0" t="0" r="0" b="0"/>
                <wp:wrapNone/>
                <wp:docPr id="13" name="Text Frame 7"/>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456.2pt;margin-top:-50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1">
                <wp:simplePos x="0" y="0"/>
                <wp:positionH relativeFrom="column">
                  <wp:posOffset>-5793740</wp:posOffset>
                </wp:positionH>
                <wp:positionV relativeFrom="paragraph">
                  <wp:posOffset>-2933065</wp:posOffset>
                </wp:positionV>
                <wp:extent cx="222885" cy="263525"/>
                <wp:effectExtent l="0" t="0" r="0" b="0"/>
                <wp:wrapNone/>
                <wp:docPr id="14" name="Text Frame 8"/>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456.2pt;margin-top:-230.9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14">
            <wp:simplePos x="0" y="0"/>
            <wp:positionH relativeFrom="column">
              <wp:posOffset>0</wp:posOffset>
            </wp:positionH>
            <wp:positionV relativeFrom="paragraph">
              <wp:posOffset>3480435</wp:posOffset>
            </wp:positionV>
            <wp:extent cx="6120130" cy="330454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8"/>
                    <a:stretch>
                      <a:fillRect/>
                    </a:stretch>
                  </pic:blipFill>
                  <pic:spPr bwMode="auto">
                    <a:xfrm>
                      <a:off x="0" y="0"/>
                      <a:ext cx="6120130" cy="3304540"/>
                    </a:xfrm>
                    <a:prstGeom prst="rect">
                      <a:avLst/>
                    </a:prstGeom>
                    <a:noFill/>
                  </pic:spPr>
                </pic:pic>
              </a:graphicData>
            </a:graphic>
          </wp:anchor>
        </w:drawing>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3304540"/>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9"/>
                    <a:stretch>
                      <a:fillRect/>
                    </a:stretch>
                  </pic:blipFill>
                  <pic:spPr bwMode="auto">
                    <a:xfrm>
                      <a:off x="0" y="0"/>
                      <a:ext cx="6120130" cy="3304540"/>
                    </a:xfrm>
                    <a:prstGeom prst="rect">
                      <a:avLst/>
                    </a:prstGeom>
                    <a:noFill/>
                  </pic:spPr>
                </pic:pic>
              </a:graphicData>
            </a:graphic>
          </wp:anchor>
        </w:drawing>
      </w:r>
      <w:r>
        <w:rPr>
          <w:b/>
          <w:bCs/>
        </w:rPr>
        <w:t xml:space="preserve">Figure F </w:t>
      </w:r>
      <w:r>
        <w:rPr>
          <w:b w:val="false"/>
          <w:bCs w:val="false"/>
        </w:rPr>
        <w:t>nMDS plot of (a) mean species abundance, and (b) species presence, compared between the two sampling seasons.</w:t>
      </w:r>
      <w:r>
        <w:br w:type="page"/>
      </w:r>
    </w:p>
    <w:p>
      <w:pPr>
        <w:pStyle w:val="BodyText"/>
        <w:spacing w:lineRule="auto" w:line="360"/>
        <w:rPr>
          <w:b/>
          <w:bCs/>
        </w:rPr>
      </w:pPr>
      <w:r>
        <mc:AlternateContent>
          <mc:Choice Requires="wps">
            <w:drawing>
              <wp:anchor behindDoc="0" distT="0" distB="0" distL="0" distR="0" simplePos="0" locked="0" layoutInCell="1" allowOverlap="1" relativeHeight="22">
                <wp:simplePos x="0" y="0"/>
                <wp:positionH relativeFrom="column">
                  <wp:posOffset>-5806440</wp:posOffset>
                </wp:positionH>
                <wp:positionV relativeFrom="paragraph">
                  <wp:posOffset>-6471920</wp:posOffset>
                </wp:positionV>
                <wp:extent cx="222885" cy="263525"/>
                <wp:effectExtent l="0" t="0" r="0" b="0"/>
                <wp:wrapNone/>
                <wp:docPr id="17" name="Text Frame 10"/>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457.2pt;margin-top:-509.6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3">
                <wp:simplePos x="0" y="0"/>
                <wp:positionH relativeFrom="column">
                  <wp:posOffset>-5806440</wp:posOffset>
                </wp:positionH>
                <wp:positionV relativeFrom="paragraph">
                  <wp:posOffset>-2991485</wp:posOffset>
                </wp:positionV>
                <wp:extent cx="222885" cy="263525"/>
                <wp:effectExtent l="0" t="0" r="0" b="0"/>
                <wp:wrapNone/>
                <wp:docPr id="18" name="Text Frame 9"/>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457.2pt;margin-top:-235.5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3304540"/>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10"/>
                    <a:stretch>
                      <a:fillRect/>
                    </a:stretch>
                  </pic:blipFill>
                  <pic:spPr bwMode="auto">
                    <a:xfrm>
                      <a:off x="0" y="0"/>
                      <a:ext cx="6120130" cy="3304540"/>
                    </a:xfrm>
                    <a:prstGeom prst="rect">
                      <a:avLst/>
                    </a:prstGeom>
                    <a:noFill/>
                  </pic:spPr>
                </pic:pic>
              </a:graphicData>
            </a:graphic>
          </wp:anchor>
        </w:drawing>
        <w:drawing>
          <wp:anchor behindDoc="0" distT="0" distB="0" distL="0" distR="0" simplePos="0" locked="0" layoutInCell="0" allowOverlap="1" relativeHeight="17">
            <wp:simplePos x="0" y="0"/>
            <wp:positionH relativeFrom="column">
              <wp:posOffset>0</wp:posOffset>
            </wp:positionH>
            <wp:positionV relativeFrom="paragraph">
              <wp:posOffset>3480435</wp:posOffset>
            </wp:positionV>
            <wp:extent cx="6120130" cy="3304540"/>
            <wp:effectExtent l="0" t="0" r="0" b="0"/>
            <wp:wrapSquare wrapText="largest"/>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11"/>
                    <a:stretch>
                      <a:fillRect/>
                    </a:stretch>
                  </pic:blipFill>
                  <pic:spPr bwMode="auto">
                    <a:xfrm>
                      <a:off x="0" y="0"/>
                      <a:ext cx="6120130" cy="3304540"/>
                    </a:xfrm>
                    <a:prstGeom prst="rect">
                      <a:avLst/>
                    </a:prstGeom>
                    <a:noFill/>
                  </pic:spPr>
                </pic:pic>
              </a:graphicData>
            </a:graphic>
          </wp:anchor>
        </w:drawing>
      </w:r>
      <w:r>
        <w:rPr>
          <w:b/>
          <w:bCs/>
        </w:rPr>
        <w:t xml:space="preserve">Figure G </w:t>
      </w:r>
      <w:r>
        <w:rPr>
          <w:b w:val="false"/>
          <w:bCs w:val="false"/>
        </w:rPr>
        <w:t>nMDS plot of (a) mean species abundance, and (b) species presence, compared between the different sites across the altitudinal gradient of the transect.</w:t>
      </w:r>
      <w:r>
        <w:br w:type="page"/>
      </w:r>
    </w:p>
    <w:p>
      <w:pPr>
        <w:pStyle w:val="BodyText"/>
        <w:spacing w:lineRule="auto" w:line="360"/>
        <w:rPr>
          <w:b/>
          <w:bCs/>
        </w:rPr>
      </w:pPr>
      <w:r>
        <mc:AlternateContent>
          <mc:Choice Requires="wps">
            <w:drawing>
              <wp:anchor behindDoc="0" distT="0" distB="0" distL="0" distR="0" simplePos="0" locked="0" layoutInCell="1" allowOverlap="1" relativeHeight="24">
                <wp:simplePos x="0" y="0"/>
                <wp:positionH relativeFrom="column">
                  <wp:posOffset>-5806440</wp:posOffset>
                </wp:positionH>
                <wp:positionV relativeFrom="paragraph">
                  <wp:posOffset>-6315075</wp:posOffset>
                </wp:positionV>
                <wp:extent cx="222885" cy="263525"/>
                <wp:effectExtent l="0" t="0" r="0" b="0"/>
                <wp:wrapNone/>
                <wp:docPr id="21" name="Text Frame 12"/>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457.2pt;margin-top:-497.2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3304540"/>
            <wp:effectExtent l="0" t="0" r="0" b="0"/>
            <wp:wrapSquare wrapText="largest"/>
            <wp:docPr id="2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pic:cNvPicPr>
                      <a:picLocks noChangeAspect="1" noChangeArrowheads="1"/>
                    </pic:cNvPicPr>
                  </pic:nvPicPr>
                  <pic:blipFill>
                    <a:blip r:embed="rId12"/>
                    <a:stretch>
                      <a:fillRect/>
                    </a:stretch>
                  </pic:blipFill>
                  <pic:spPr bwMode="auto">
                    <a:xfrm>
                      <a:off x="0" y="0"/>
                      <a:ext cx="6120130" cy="3304540"/>
                    </a:xfrm>
                    <a:prstGeom prst="rect">
                      <a:avLst/>
                    </a:prstGeom>
                    <a:noFill/>
                  </pic:spPr>
                </pic:pic>
              </a:graphicData>
            </a:graphic>
          </wp:anchor>
        </w:drawing>
        <w:drawing>
          <wp:anchor behindDoc="0" distT="0" distB="0" distL="0" distR="0" simplePos="0" locked="0" layoutInCell="0" allowOverlap="1" relativeHeight="19">
            <wp:simplePos x="0" y="0"/>
            <wp:positionH relativeFrom="column">
              <wp:posOffset>0</wp:posOffset>
            </wp:positionH>
            <wp:positionV relativeFrom="paragraph">
              <wp:posOffset>3360420</wp:posOffset>
            </wp:positionV>
            <wp:extent cx="6120130" cy="3304540"/>
            <wp:effectExtent l="0" t="0" r="0" b="0"/>
            <wp:wrapSquare wrapText="largest"/>
            <wp:docPr id="2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pic:cNvPicPr>
                      <a:picLocks noChangeAspect="1" noChangeArrowheads="1"/>
                    </pic:cNvPicPr>
                  </pic:nvPicPr>
                  <pic:blipFill>
                    <a:blip r:embed="rId13"/>
                    <a:stretch>
                      <a:fillRect/>
                    </a:stretch>
                  </pic:blipFill>
                  <pic:spPr bwMode="auto">
                    <a:xfrm>
                      <a:off x="0" y="0"/>
                      <a:ext cx="6120130" cy="3304540"/>
                    </a:xfrm>
                    <a:prstGeom prst="rect">
                      <a:avLst/>
                    </a:prstGeom>
                    <a:noFill/>
                  </pic:spPr>
                </pic:pic>
              </a:graphicData>
            </a:graphic>
          </wp:anchor>
        </w:drawing>
      </w:r>
      <w:r>
        <w:rPr>
          <w:b/>
          <w:bCs/>
        </w:rPr>
        <w:t xml:space="preserve">Figure H </w:t>
      </w:r>
      <w:r>
        <w:rPr>
          <w:b w:val="false"/>
          <w:bCs w:val="false"/>
        </w:rPr>
        <w:t>nMDS plot of (a) mean species abundance, and (b) species presence, compared between the two different vegetation types present across the sites of the transect.</w:t>
      </w:r>
    </w:p>
    <w:p>
      <w:pPr>
        <w:pStyle w:val="BodyText"/>
        <w:spacing w:lineRule="auto" w:line="360"/>
        <w:rPr>
          <w:b w:val="false"/>
          <w:bCs w:val="false"/>
        </w:rPr>
      </w:pPr>
      <w:r>
        <w:rPr>
          <w:b w:val="false"/>
          <w:bCs w:val="false"/>
        </w:rPr>
      </w:r>
    </w:p>
    <w:p>
      <w:pPr>
        <w:pStyle w:val="Heading2"/>
        <w:ind w:hanging="0" w:start="0"/>
        <w:rPr/>
      </w:pPr>
      <w:r>
        <w:rPr/>
        <w:t>Historical beetle population comparisons</w:t>
      </w:r>
    </w:p>
    <w:p>
      <w:pPr>
        <w:pStyle w:val="BodyText"/>
        <w:bidi w:val="0"/>
        <w:rPr/>
      </w:pPr>
      <w:r>
        <w:rPr/>
        <w:t xml:space="preserve">When comparing the </w:t>
      </w:r>
      <w:r>
        <w:rPr/>
        <w:t xml:space="preserve">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altitudinal site separated by year, it can be observed that in the historical samples the abundance seems generally greater, especially in 2003 </w:t>
      </w:r>
      <w:r>
        <w:rPr/>
        <w:t>(figure I)</w:t>
      </w:r>
      <w:r>
        <w:rPr/>
        <w:t xml:space="preserve">. Additionally, </w:t>
      </w:r>
      <w:r>
        <w:rPr/>
        <w:t xml:space="preserve">the peaks of abundance for the </w:t>
      </w:r>
      <w:r>
        <w:rPr>
          <w:i/>
          <w:iCs/>
        </w:rPr>
        <w:t xml:space="preserve">Anthia </w:t>
      </w:r>
      <w:r>
        <w:rPr>
          <w:i w:val="false"/>
          <w:iCs w:val="false"/>
        </w:rPr>
        <w:t xml:space="preserve">and </w:t>
      </w:r>
      <w:r>
        <w:rPr>
          <w:i/>
          <w:iCs/>
        </w:rPr>
        <w:t xml:space="preserve">Zophosis </w:t>
      </w:r>
      <w:r>
        <w:rPr>
          <w:i w:val="false"/>
          <w:iCs w:val="false"/>
        </w:rPr>
        <w:t xml:space="preserve">within the respective years, have shifted from being at around 1300-1700 m in altitude (on the western slope), to mostly converging at </w:t>
      </w:r>
      <w:r>
        <w:rPr>
          <w:i w:val="false"/>
          <w:iCs w:val="false"/>
        </w:rPr>
        <w:t>site 7 (</w:t>
      </w:r>
      <w:r>
        <w:rPr>
          <w:i w:val="false"/>
          <w:iCs w:val="false"/>
        </w:rPr>
        <w:t>1100 m (W)</w:t>
      </w:r>
      <w:r>
        <w:rPr>
          <w:i w:val="false"/>
          <w:iCs w:val="false"/>
        </w:rPr>
        <w:t>)</w:t>
      </w:r>
      <w:r>
        <w:rPr>
          <w:i w:val="false"/>
          <w:iCs w:val="false"/>
        </w:rPr>
        <w:t xml:space="preserve"> (Appendix S</w:t>
      </w:r>
      <w:r>
        <w:rPr>
          <w:i w:val="false"/>
          <w:iCs w:val="false"/>
        </w:rPr>
        <w:t>2</w:t>
      </w:r>
      <w:r>
        <w:rPr>
          <w:i w:val="false"/>
          <w:iCs w:val="false"/>
        </w:rPr>
        <w:t>).</w:t>
      </w:r>
    </w:p>
    <w:p>
      <w:pPr>
        <w:pStyle w:val="BodyText"/>
        <w:bidi w:val="0"/>
        <w:rPr>
          <w:b/>
          <w:bCs/>
          <w:i w:val="false"/>
          <w:iCs w:val="false"/>
        </w:rPr>
      </w:pPr>
      <w:r>
        <mc:AlternateContent>
          <mc:Choice Requires="wps">
            <w:drawing>
              <wp:anchor behindDoc="0" distT="0" distB="0" distL="0" distR="0" simplePos="0" locked="0" layoutInCell="1" allowOverlap="1" relativeHeight="27">
                <wp:simplePos x="0" y="0"/>
                <wp:positionH relativeFrom="column">
                  <wp:posOffset>-5729605</wp:posOffset>
                </wp:positionH>
                <wp:positionV relativeFrom="paragraph">
                  <wp:posOffset>-3328670</wp:posOffset>
                </wp:positionV>
                <wp:extent cx="222885" cy="263525"/>
                <wp:effectExtent l="0" t="0" r="0" b="0"/>
                <wp:wrapNone/>
                <wp:docPr id="24" name="Text Frame 11"/>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451.15pt;margin-top:-262.1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8">
                <wp:simplePos x="0" y="0"/>
                <wp:positionH relativeFrom="column">
                  <wp:posOffset>-5729605</wp:posOffset>
                </wp:positionH>
                <wp:positionV relativeFrom="paragraph">
                  <wp:posOffset>-6569075</wp:posOffset>
                </wp:positionV>
                <wp:extent cx="222885" cy="263525"/>
                <wp:effectExtent l="0" t="0" r="0" b="0"/>
                <wp:wrapNone/>
                <wp:docPr id="25" name="Text Frame 13"/>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451.15pt;margin-top:-517.2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442335"/>
            <wp:effectExtent l="0" t="0" r="0" b="0"/>
            <wp:wrapSquare wrapText="largest"/>
            <wp:docPr id="2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drawing>
          <wp:anchor behindDoc="0" distT="0" distB="0" distL="0" distR="0" simplePos="0" locked="0" layoutInCell="0" allowOverlap="1" relativeHeight="26">
            <wp:simplePos x="0" y="0"/>
            <wp:positionH relativeFrom="column">
              <wp:posOffset>0</wp:posOffset>
            </wp:positionH>
            <wp:positionV relativeFrom="paragraph">
              <wp:posOffset>3480435</wp:posOffset>
            </wp:positionV>
            <wp:extent cx="6120130" cy="3442335"/>
            <wp:effectExtent l="0" t="0" r="0" b="0"/>
            <wp:wrapSquare wrapText="largest"/>
            <wp:docPr id="2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pic:cNvPicPr>
                      <a:picLocks noChangeAspect="1" noChangeArrowheads="1"/>
                    </pic:cNvPicPr>
                  </pic:nvPicPr>
                  <pic:blipFill>
                    <a:blip r:embed="rId15"/>
                    <a:stretch>
                      <a:fillRect/>
                    </a:stretch>
                  </pic:blipFill>
                  <pic:spPr bwMode="auto">
                    <a:xfrm>
                      <a:off x="0" y="0"/>
                      <a:ext cx="6120130" cy="3442335"/>
                    </a:xfrm>
                    <a:prstGeom prst="rect">
                      <a:avLst/>
                    </a:prstGeom>
                    <a:noFill/>
                  </pic:spPr>
                </pic:pic>
              </a:graphicData>
            </a:graphic>
          </wp:anchor>
        </w:drawing>
      </w:r>
      <w:r>
        <w:rPr>
          <w:b/>
          <w:bCs/>
          <w:i w:val="false"/>
          <w:iCs w:val="false"/>
        </w:rPr>
        <w:t xml:space="preserve">Figure I </w:t>
      </w:r>
      <w:r>
        <w:rPr>
          <w:b w:val="false"/>
          <w:bCs w:val="false"/>
          <w:i w:val="false"/>
          <w:iCs w:val="false"/>
        </w:rPr>
        <w:t>mean abundance of the three species separated by (a) the sampling period, and (b) the sampling year, across the sites of the altitudinal gradient.</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 xml:space="preserve">The nMDS plots of of mean abundance compared between the different sampling years shows that although there is some overlap between the </w:t>
      </w:r>
      <w:r>
        <w:rPr>
          <w:b w:val="false"/>
          <w:bCs w:val="false"/>
          <w:i w:val="false"/>
          <w:iCs w:val="false"/>
        </w:rPr>
        <w:t>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w:t>
      </w:r>
      <w:r>
        <w:rPr>
          <w:b w:val="false"/>
          <w:bCs w:val="false"/>
          <w:i w:val="false"/>
          <w:iCs w:val="false"/>
        </w:rPr>
        <w:t>3</w:t>
      </w:r>
      <w:r>
        <w:rPr>
          <w:b w:val="false"/>
          <w:bCs w:val="false"/>
          <w:i w:val="false"/>
          <w:iCs w:val="false"/>
        </w:rPr>
        <w:t>).</w:t>
      </w:r>
    </w:p>
    <w:p>
      <w:pPr>
        <w:pStyle w:val="BodyText"/>
        <w:bidi w:val="0"/>
        <w:rPr>
          <w:b/>
          <w:bCs/>
          <w:i w:val="false"/>
          <w:iCs w:val="false"/>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3304540"/>
            <wp:effectExtent l="0" t="0" r="0" b="0"/>
            <wp:wrapSquare wrapText="largest"/>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16"/>
                    <a:stretch>
                      <a:fillRect/>
                    </a:stretch>
                  </pic:blipFill>
                  <pic:spPr bwMode="auto">
                    <a:xfrm>
                      <a:off x="0" y="0"/>
                      <a:ext cx="6120130" cy="3304540"/>
                    </a:xfrm>
                    <a:prstGeom prst="rect">
                      <a:avLst/>
                    </a:prstGeom>
                    <a:noFill/>
                  </pic:spPr>
                </pic:pic>
              </a:graphicData>
            </a:graphic>
          </wp:anchor>
        </w:drawing>
      </w:r>
      <w:r>
        <w:rPr>
          <w:b/>
          <w:bCs/>
          <w:i w:val="false"/>
          <w:iCs w:val="false"/>
        </w:rPr>
        <w:t xml:space="preserve">Figure J </w:t>
      </w:r>
      <w:r>
        <w:rPr>
          <w:b w:val="false"/>
          <w:bCs w:val="false"/>
          <w:i w:val="false"/>
          <w:iCs w:val="false"/>
        </w:rPr>
        <w:t>Abundance of the three key species separated by sampling year</w:t>
      </w:r>
    </w:p>
    <w:p>
      <w:pPr>
        <w:pStyle w:val="BodyText"/>
        <w:bidi w:val="0"/>
        <w:rPr>
          <w:b/>
          <w:bCs/>
          <w:i w:val="false"/>
          <w:iCs w:val="false"/>
        </w:rPr>
      </w:pPr>
      <w:r>
        <w:drawing>
          <wp:anchor behindDoc="0" distT="0" distB="0" distL="0" distR="0" simplePos="0" locked="0" layoutInCell="0" allowOverlap="1" relativeHeight="30">
            <wp:simplePos x="0" y="0"/>
            <wp:positionH relativeFrom="column">
              <wp:align>center</wp:align>
            </wp:positionH>
            <wp:positionV relativeFrom="paragraph">
              <wp:posOffset>93980</wp:posOffset>
            </wp:positionV>
            <wp:extent cx="6120130" cy="3304540"/>
            <wp:effectExtent l="0" t="0" r="0" b="0"/>
            <wp:wrapTopAndBottom/>
            <wp:docPr id="2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pic:cNvPicPr>
                      <a:picLocks noChangeAspect="1" noChangeArrowheads="1"/>
                    </pic:cNvPicPr>
                  </pic:nvPicPr>
                  <pic:blipFill>
                    <a:blip r:embed="rId17"/>
                    <a:stretch>
                      <a:fillRect/>
                    </a:stretch>
                  </pic:blipFill>
                  <pic:spPr bwMode="auto">
                    <a:xfrm>
                      <a:off x="0" y="0"/>
                      <a:ext cx="6120130" cy="3304540"/>
                    </a:xfrm>
                    <a:prstGeom prst="rect">
                      <a:avLst/>
                    </a:prstGeom>
                    <a:noFill/>
                  </pic:spPr>
                </pic:pic>
              </a:graphicData>
            </a:graphic>
          </wp:anchor>
        </w:drawing>
      </w:r>
      <w:r>
        <w:rPr>
          <w:b/>
          <w:bCs/>
          <w:i w:val="false"/>
          <w:iCs w:val="false"/>
        </w:rPr>
        <w:t xml:space="preserve">Figure K </w:t>
      </w:r>
      <w:r>
        <w:rPr>
          <w:b w:val="false"/>
          <w:bCs w:val="false"/>
          <w:i w:val="false"/>
          <w:iCs w:val="false"/>
        </w:rPr>
        <w:t>Presence of the three key species separated by sampling year</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pPr>
        <w:pStyle w:val="BodyText"/>
        <w:bidi w:val="0"/>
        <w:rPr>
          <w:b/>
          <w:bCs/>
          <w:i w:val="false"/>
          <w:iCs w:val="false"/>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120130" cy="4766310"/>
            <wp:effectExtent l="0" t="0" r="0" b="0"/>
            <wp:wrapSquare wrapText="largest"/>
            <wp:docPr id="3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pic:cNvPicPr>
                      <a:picLocks noChangeAspect="1" noChangeArrowheads="1"/>
                    </pic:cNvPicPr>
                  </pic:nvPicPr>
                  <pic:blipFill>
                    <a:blip r:embed="rId18"/>
                    <a:stretch>
                      <a:fillRect/>
                    </a:stretch>
                  </pic:blipFill>
                  <pic:spPr bwMode="auto">
                    <a:xfrm>
                      <a:off x="0" y="0"/>
                      <a:ext cx="6120130" cy="4766310"/>
                    </a:xfrm>
                    <a:prstGeom prst="rect">
                      <a:avLst/>
                    </a:prstGeom>
                    <a:noFill/>
                  </pic:spPr>
                </pic:pic>
              </a:graphicData>
            </a:graphic>
          </wp:anchor>
        </w:drawing>
      </w:r>
      <w:r>
        <w:rPr>
          <w:b/>
          <w:bCs/>
          <w:i w:val="false"/>
          <w:iCs w:val="false"/>
        </w:rPr>
        <w:t xml:space="preserve">Figure L </w:t>
      </w:r>
      <w:r>
        <w:rPr>
          <w:b w:val="false"/>
          <w:bCs w:val="false"/>
          <w:i w:val="false"/>
          <w:iCs w:val="false"/>
        </w:rPr>
        <w:t>Heatmap of Jaccardian similarities between different altitudinal sites.</w:t>
      </w:r>
    </w:p>
    <w:p>
      <w:pPr>
        <w:pStyle w:val="BodyText"/>
        <w:bidi w:val="0"/>
        <w:rPr>
          <w:b w:val="false"/>
          <w:bCs w:val="false"/>
          <w:i w:val="false"/>
          <w:iCs w:val="false"/>
        </w:rPr>
      </w:pPr>
      <w:r>
        <w:rPr>
          <w:b w:val="false"/>
          <w:bCs w:val="false"/>
          <w:i w:val="false"/>
          <w:iCs w:val="false"/>
        </w:rPr>
      </w:r>
    </w:p>
    <w:p>
      <w:pPr>
        <w:pStyle w:val="BodyText"/>
        <w:bidi w:val="0"/>
        <w:rPr>
          <w:b w:val="false"/>
          <w:bCs w:val="false"/>
          <w:i w:val="false"/>
          <w:iCs w:val="false"/>
        </w:rPr>
      </w:pPr>
      <w:r>
        <w:rPr>
          <w:b w:val="false"/>
          <w:bCs w:val="false"/>
          <w:i w:val="false"/>
          <w:iCs w:val="false"/>
        </w:rPr>
        <w:t>Dendograms of the different sampling periods show how the different sites are related to each other with regards to beetle abundance (figure M). From the clustering of the dendogram branches it can be observed that in both sampling periods, for the most part the sites are separated into two main groups. The first group consisting of the Proteoid and Restioid vegetation sites, and the second group consisting of the mid-high altitude Ericaceous sites. The site at 1300 m on the eastern slope is different from every single other site, along with the peak of the transect.</w:t>
      </w:r>
    </w:p>
    <w:p>
      <w:pPr>
        <w:pStyle w:val="BodyText"/>
        <w:bidi w:val="0"/>
        <w:rPr>
          <w:b w:val="false"/>
          <w:bCs w:val="false"/>
          <w:i w:val="false"/>
          <w:iCs w:val="false"/>
        </w:rPr>
      </w:pPr>
      <w:r>
        <w:rPr>
          <w:b w:val="false"/>
          <w:bCs w:val="false"/>
          <w:i w:val="false"/>
          <w:iCs w:val="false"/>
        </w:rPr>
        <w:t>The GLMM</w:t>
      </w:r>
      <w:r>
        <w:rPr>
          <w:b w:val="false"/>
          <w:bCs w:val="false"/>
          <w:i w:val="false"/>
          <w:iCs w:val="false"/>
        </w:rPr>
        <w:t>s</w:t>
      </w:r>
      <w:r>
        <w:rPr>
          <w:b w:val="false"/>
          <w:bCs w:val="false"/>
          <w:i w:val="false"/>
          <w:iCs w:val="false"/>
        </w:rPr>
        <w:t xml:space="preserve"> w</w:t>
      </w:r>
      <w:r>
        <w:rPr>
          <w:b w:val="false"/>
          <w:bCs w:val="false"/>
          <w:i w:val="false"/>
          <w:iCs w:val="false"/>
        </w:rPr>
        <w:t>ere</w:t>
      </w:r>
      <w:r>
        <w:rPr>
          <w:b w:val="false"/>
          <w:bCs w:val="false"/>
          <w:i w:val="false"/>
          <w:iCs w:val="false"/>
        </w:rPr>
        <w:t xml:space="preserve"> used to quantify the difference in abundance between the </w:t>
      </w:r>
      <w:r>
        <w:rPr>
          <w:b w:val="false"/>
          <w:bCs w:val="false"/>
          <w:i w:val="false"/>
          <w:iCs w:val="false"/>
        </w:rPr>
        <w:t xml:space="preserve">years and </w:t>
      </w:r>
      <w:r>
        <w:rPr>
          <w:b w:val="false"/>
          <w:bCs w:val="false"/>
          <w:i w:val="false"/>
          <w:iCs w:val="false"/>
        </w:rPr>
        <w:t xml:space="preserve">sampling periods. </w:t>
      </w:r>
      <w:r>
        <w:rPr>
          <w:b w:val="false"/>
          <w:bCs w:val="false"/>
          <w:i w:val="false"/>
          <w:iCs w:val="false"/>
        </w:rPr>
        <w:t xml:space="preserve">When </w:t>
      </w:r>
      <w:r>
        <w:rPr>
          <w:b w:val="false"/>
          <w:bCs w:val="false"/>
          <w:i w:val="false"/>
          <w:iCs w:val="false"/>
        </w:rPr>
        <w:t xml:space="preserve">all of the species </w:t>
      </w:r>
      <w:r>
        <w:rPr>
          <w:b w:val="false"/>
          <w:bCs w:val="false"/>
          <w:i w:val="false"/>
          <w:iCs w:val="false"/>
        </w:rPr>
        <w:t xml:space="preserve">and sites are </w:t>
      </w:r>
      <w:r>
        <w:rPr>
          <w:b w:val="false"/>
          <w:bCs w:val="false"/>
          <w:i w:val="false"/>
          <w:iCs w:val="false"/>
        </w:rPr>
        <w:t xml:space="preserve">considered together, the only </w:t>
      </w:r>
      <w:r>
        <w:rPr>
          <w:b w:val="false"/>
          <w:bCs w:val="false"/>
          <w:i w:val="false"/>
          <w:iCs w:val="false"/>
        </w:rPr>
        <w:t xml:space="preserve">year that shows a significant difference in abundance was 2023 (77% decline in abundance, p: &lt;0.001) </w:t>
      </w:r>
      <w:r>
        <w:rPr>
          <w:b w:val="false"/>
          <w:bCs w:val="false"/>
          <w:i w:val="false"/>
          <w:iCs w:val="false"/>
        </w:rPr>
        <w:t>(table 1). When comparing the entire sampling periods against each other, there is a significant 19% decline in abundance (p: &lt;0.001) between all of species in the historical beetle samples and all of the species in the contemporary beetle samples.</w:t>
      </w:r>
    </w:p>
    <w:p>
      <w:pPr>
        <w:pStyle w:val="BodyText"/>
        <w:bidi w:val="0"/>
        <w:rPr>
          <w:b w:val="false"/>
          <w:bCs w:val="false"/>
          <w:i w:val="false"/>
          <w:iCs w:val="false"/>
        </w:rPr>
      </w:pPr>
      <w:r>
        <w:rPr>
          <w:b w:val="false"/>
          <w:bCs w:val="false"/>
          <w:i w:val="false"/>
          <w:iCs w:val="false"/>
        </w:rPr>
      </w:r>
    </w:p>
    <w:p>
      <w:pPr>
        <w:pStyle w:val="BodyText"/>
        <w:bidi w:val="0"/>
        <w:rPr>
          <w:b/>
          <w:bCs/>
          <w:i w:val="false"/>
          <w:iCs w:val="false"/>
        </w:rPr>
      </w:pPr>
      <w:r>
        <mc:AlternateContent>
          <mc:Choice Requires="wps">
            <w:drawing>
              <wp:anchor behindDoc="0" distT="0" distB="0" distL="0" distR="0" simplePos="0" locked="0" layoutInCell="1" allowOverlap="1" relativeHeight="34">
                <wp:simplePos x="0" y="0"/>
                <wp:positionH relativeFrom="column">
                  <wp:posOffset>-443865</wp:posOffset>
                </wp:positionH>
                <wp:positionV relativeFrom="paragraph">
                  <wp:posOffset>-7821930</wp:posOffset>
                </wp:positionV>
                <wp:extent cx="222885" cy="263525"/>
                <wp:effectExtent l="0" t="0" r="0" b="0"/>
                <wp:wrapNone/>
                <wp:docPr id="31" name="Text Frame 14"/>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34.95pt;margin-top:-615.9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5">
                <wp:simplePos x="0" y="0"/>
                <wp:positionH relativeFrom="column">
                  <wp:posOffset>-443865</wp:posOffset>
                </wp:positionH>
                <wp:positionV relativeFrom="paragraph">
                  <wp:posOffset>-3741420</wp:posOffset>
                </wp:positionV>
                <wp:extent cx="222885" cy="263525"/>
                <wp:effectExtent l="0" t="0" r="0" b="0"/>
                <wp:wrapNone/>
                <wp:docPr id="32" name="Text Frame 15"/>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34.95pt;margin-top:-294.6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120130" cy="3924300"/>
            <wp:effectExtent l="0" t="0" r="0" b="0"/>
            <wp:wrapSquare wrapText="largest"/>
            <wp:docPr id="3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pic:cNvPicPr>
                      <a:picLocks noChangeAspect="1" noChangeArrowheads="1"/>
                    </pic:cNvPicPr>
                  </pic:nvPicPr>
                  <pic:blipFill>
                    <a:blip r:embed="rId19"/>
                    <a:stretch>
                      <a:fillRect/>
                    </a:stretch>
                  </pic:blipFill>
                  <pic:spPr bwMode="auto">
                    <a:xfrm>
                      <a:off x="0" y="0"/>
                      <a:ext cx="6120130" cy="3924300"/>
                    </a:xfrm>
                    <a:prstGeom prst="rect">
                      <a:avLst/>
                    </a:prstGeom>
                    <a:noFill/>
                  </pic:spPr>
                </pic:pic>
              </a:graphicData>
            </a:graphic>
          </wp:anchor>
        </w:drawing>
        <w:drawing>
          <wp:anchor behindDoc="0" distT="0" distB="0" distL="0" distR="0" simplePos="0" locked="0" layoutInCell="0" allowOverlap="1" relativeHeight="33">
            <wp:simplePos x="0" y="0"/>
            <wp:positionH relativeFrom="column">
              <wp:posOffset>0</wp:posOffset>
            </wp:positionH>
            <wp:positionV relativeFrom="paragraph">
              <wp:posOffset>3840480</wp:posOffset>
            </wp:positionV>
            <wp:extent cx="6120130" cy="4007485"/>
            <wp:effectExtent l="0" t="0" r="0" b="0"/>
            <wp:wrapSquare wrapText="largest"/>
            <wp:docPr id="3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pic:cNvPicPr>
                      <a:picLocks noChangeAspect="1" noChangeArrowheads="1"/>
                    </pic:cNvPicPr>
                  </pic:nvPicPr>
                  <pic:blipFill>
                    <a:blip r:embed="rId20"/>
                    <a:stretch>
                      <a:fillRect/>
                    </a:stretch>
                  </pic:blipFill>
                  <pic:spPr bwMode="auto">
                    <a:xfrm>
                      <a:off x="0" y="0"/>
                      <a:ext cx="6120130" cy="4007485"/>
                    </a:xfrm>
                    <a:prstGeom prst="rect">
                      <a:avLst/>
                    </a:prstGeom>
                    <a:noFill/>
                  </pic:spPr>
                </pic:pic>
              </a:graphicData>
            </a:graphic>
          </wp:anchor>
        </w:drawing>
      </w:r>
      <w:r>
        <w:rPr>
          <w:b/>
          <w:bCs/>
          <w:i w:val="false"/>
          <w:iCs w:val="false"/>
        </w:rPr>
        <w:t xml:space="preserve">Figure M </w:t>
      </w:r>
      <w:r>
        <w:rPr>
          <w:b w:val="false"/>
          <w:bCs w:val="false"/>
          <w:i w:val="false"/>
          <w:iCs w:val="false"/>
        </w:rPr>
        <w:t>Dendogram showing the hierarchical clustering of the different sites across the transect in both (a) the 2002-2003 sampling period, and (b) the 2022-2023 sampling period.</w:t>
      </w:r>
    </w:p>
    <w:p>
      <w:pPr>
        <w:pStyle w:val="BodyText"/>
        <w:bidi w:val="0"/>
        <w:rPr>
          <w:b w:val="false"/>
          <w:bCs w:val="false"/>
          <w:i w:val="false"/>
          <w:iCs w:val="false"/>
        </w:rPr>
      </w:pPr>
      <w:r>
        <w:rPr>
          <w:b w:val="false"/>
          <w:bCs w:val="false"/>
          <w:i w:val="false"/>
          <w:iCs w:val="false"/>
        </w:rPr>
        <w:t xml:space="preserve">When analysing the each individual species by itself, the </w:t>
      </w:r>
      <w:r>
        <w:rPr>
          <w:b w:val="false"/>
          <w:bCs w:val="false"/>
          <w:i/>
          <w:iCs/>
        </w:rPr>
        <w:t xml:space="preserve">Stenocara </w:t>
      </w:r>
      <w:r>
        <w:rPr>
          <w:b w:val="false"/>
          <w:bCs w:val="false"/>
          <w:i w:val="false"/>
          <w:iCs w:val="false"/>
        </w:rPr>
        <w:t xml:space="preserve">did not show significant changes in abundance between any year </w:t>
      </w:r>
      <w:r>
        <w:rPr>
          <w:b w:val="false"/>
          <w:bCs w:val="false"/>
          <w:i w:val="false"/>
          <w:iCs w:val="false"/>
        </w:rPr>
        <w:t xml:space="preserve">or sampling period. The </w:t>
      </w:r>
      <w:r>
        <w:rPr>
          <w:b w:val="false"/>
          <w:bCs w:val="false"/>
          <w:i/>
          <w:iCs/>
        </w:rPr>
        <w:t xml:space="preserve">Anthia </w:t>
      </w:r>
      <w:r>
        <w:rPr>
          <w:b w:val="false"/>
          <w:bCs w:val="false"/>
          <w:i w:val="false"/>
          <w:iCs w:val="false"/>
        </w:rPr>
        <w:t xml:space="preserve">showed a significant increase in one of the contemporary years compared to the baseline data. The </w:t>
      </w:r>
      <w:r>
        <w:rPr>
          <w:b w:val="false"/>
          <w:bCs w:val="false"/>
          <w:i/>
          <w:iCs/>
        </w:rPr>
        <w:t xml:space="preserve">Zophosis </w:t>
      </w:r>
      <w:r>
        <w:rPr>
          <w:b w:val="false"/>
          <w:bCs w:val="false"/>
          <w:i w:val="false"/>
          <w:iCs w:val="false"/>
        </w:rPr>
        <w:t>showed a significant loss decrease in abundance across all of the contemporary years compared to the baseline data (Appendix S</w:t>
      </w:r>
      <w:r>
        <w:rPr>
          <w:b w:val="false"/>
          <w:bCs w:val="false"/>
          <w:i w:val="false"/>
          <w:iCs w:val="false"/>
        </w:rPr>
        <w:t>4</w:t>
      </w:r>
      <w:r>
        <w:rPr>
          <w:b w:val="false"/>
          <w:bCs w:val="false"/>
          <w:i w:val="false"/>
          <w:iCs w:val="false"/>
        </w:rPr>
        <w:t>).</w:t>
      </w:r>
    </w:p>
    <w:p>
      <w:pPr>
        <w:pStyle w:val="Heading2"/>
        <w:ind w:hanging="0" w:start="0"/>
        <w:rPr/>
      </w:pPr>
      <w:r>
        <w:rPr/>
        <w:t>Temperature and precipitation seasonal decomposition</w:t>
      </w:r>
    </w:p>
    <w:p>
      <w:pPr>
        <w:pStyle w:val="BodyText"/>
        <w:rPr/>
      </w:pPr>
      <w:r>
        <w:rPr/>
        <w:t xml:space="preserve">The STR models generated for each individual site were examined to see if their trend components contained any noticeable change over time. Some of the sites exhibited a monotonic temperature trend over time, for example the site at 700 m altitude on the western slope (figure N). </w:t>
      </w:r>
      <w:r>
        <w:rPr/>
        <w:t xml:space="preserve">This temperature trend was quantified at an estimated 0.85°C increase in the baseline ground temperature, and a 0.45°C increase in the baseline air temperature over the 23 year period for which temperature was modelled. The </w:t>
      </w:r>
      <w:r>
        <w:rPr/>
        <w:t xml:space="preserve">plots of the temperature trends over time for all of the sites, as well as the model coefficients for change in temperature per time step if there is a trend, will be provided in the Appendix when the </w:t>
      </w:r>
      <w:r>
        <w:drawing>
          <wp:anchor behindDoc="0" distT="0" distB="0" distL="0" distR="0" simplePos="0" locked="0" layoutInCell="0" allowOverlap="1" relativeHeight="37">
            <wp:simplePos x="0" y="0"/>
            <wp:positionH relativeFrom="column">
              <wp:posOffset>705485</wp:posOffset>
            </wp:positionH>
            <wp:positionV relativeFrom="paragraph">
              <wp:posOffset>1900555</wp:posOffset>
            </wp:positionV>
            <wp:extent cx="4755515" cy="2680970"/>
            <wp:effectExtent l="0" t="0" r="0" b="0"/>
            <wp:wrapTopAndBottom/>
            <wp:docPr id="3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
                    <pic:cNvPicPr>
                      <a:picLocks noChangeAspect="1" noChangeArrowheads="1"/>
                    </pic:cNvPicPr>
                  </pic:nvPicPr>
                  <pic:blipFill>
                    <a:blip r:embed="rId21"/>
                    <a:srcRect l="0" t="0" r="-578" b="4792"/>
                    <a:stretch>
                      <a:fillRect/>
                    </a:stretch>
                  </pic:blipFill>
                  <pic:spPr bwMode="auto">
                    <a:xfrm>
                      <a:off x="0" y="0"/>
                      <a:ext cx="4755515" cy="2680970"/>
                    </a:xfrm>
                    <a:prstGeom prst="rect">
                      <a:avLst/>
                    </a:prstGeom>
                    <a:noFill/>
                  </pic:spPr>
                </pic:pic>
              </a:graphicData>
            </a:graphic>
          </wp:anchor>
        </w:drawing>
      </w:r>
      <w:r>
        <w:rPr/>
        <w:t>models are finished processing (currently at 12 sites out of 17)</w:t>
      </w:r>
    </w:p>
    <w:p>
      <w:pPr>
        <w:pStyle w:val="BodyText"/>
        <w:rPr>
          <w:b/>
          <w:bCs/>
        </w:rPr>
      </w:pPr>
      <w:r>
        <mc:AlternateContent>
          <mc:Choice Requires="wps">
            <w:drawing>
              <wp:anchor behindDoc="0" distT="0" distB="0" distL="0" distR="0" simplePos="0" locked="0" layoutInCell="1" allowOverlap="1" relativeHeight="39">
                <wp:simplePos x="0" y="0"/>
                <wp:positionH relativeFrom="column">
                  <wp:posOffset>-4979035</wp:posOffset>
                </wp:positionH>
                <wp:positionV relativeFrom="paragraph">
                  <wp:posOffset>-2449830</wp:posOffset>
                </wp:positionV>
                <wp:extent cx="222885" cy="263525"/>
                <wp:effectExtent l="0" t="0" r="0" b="0"/>
                <wp:wrapNone/>
                <wp:docPr id="36" name="Text Frame 17"/>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(b)</w:t>
                            </w:r>
                          </w:p>
                        </w:txbxContent>
                      </wps:txbx>
                      <wps:bodyPr wrap="square" lIns="0" rIns="0" tIns="0" bIns="0" anchor="t">
                        <a:noAutofit/>
                      </wps:bodyPr>
                    </wps:wsp>
                  </a:graphicData>
                </a:graphic>
              </wp:anchor>
            </w:drawing>
          </mc:Choice>
          <mc:Fallback>
            <w:pict>
              <v:shape id="shape_0" stroked="f" o:allowincell="f" style="position:absolute;margin-left:-392.05pt;margin-top:-192.9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0">
                <wp:simplePos x="0" y="0"/>
                <wp:positionH relativeFrom="column">
                  <wp:posOffset>-4979035</wp:posOffset>
                </wp:positionH>
                <wp:positionV relativeFrom="paragraph">
                  <wp:posOffset>-4850130</wp:posOffset>
                </wp:positionV>
                <wp:extent cx="222885" cy="263525"/>
                <wp:effectExtent l="0" t="0" r="0" b="0"/>
                <wp:wrapNone/>
                <wp:docPr id="37" name="Text Frame 16"/>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rPr>
                              <w:t>(a)</w:t>
                            </w:r>
                          </w:p>
                        </w:txbxContent>
                      </wps:txbx>
                      <wps:bodyPr wrap="square" lIns="0" rIns="0" tIns="0" bIns="0" anchor="t">
                        <a:noAutofit/>
                      </wps:bodyPr>
                    </wps:wsp>
                  </a:graphicData>
                </a:graphic>
              </wp:anchor>
            </w:drawing>
          </mc:Choice>
          <mc:Fallback>
            <w:pict>
              <v:shape id="shape_0" stroked="f" o:allowincell="f" style="position:absolute;margin-left:-392.05pt;margin-top:-381.9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36">
            <wp:simplePos x="0" y="0"/>
            <wp:positionH relativeFrom="column">
              <wp:posOffset>659130</wp:posOffset>
            </wp:positionH>
            <wp:positionV relativeFrom="paragraph">
              <wp:posOffset>2381885</wp:posOffset>
            </wp:positionV>
            <wp:extent cx="4802505" cy="2971165"/>
            <wp:effectExtent l="0" t="0" r="0" b="0"/>
            <wp:wrapTopAndBottom/>
            <wp:docPr id="3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
                    <pic:cNvPicPr>
                      <a:picLocks noChangeAspect="1" noChangeArrowheads="1"/>
                    </pic:cNvPicPr>
                  </pic:nvPicPr>
                  <pic:blipFill>
                    <a:blip r:embed="rId22"/>
                    <a:stretch>
                      <a:fillRect/>
                    </a:stretch>
                  </pic:blipFill>
                  <pic:spPr bwMode="auto">
                    <a:xfrm>
                      <a:off x="0" y="0"/>
                      <a:ext cx="4802505" cy="2971165"/>
                    </a:xfrm>
                    <a:prstGeom prst="rect">
                      <a:avLst/>
                    </a:prstGeom>
                    <a:noFill/>
                  </pic:spPr>
                </pic:pic>
              </a:graphicData>
            </a:graphic>
          </wp:anchor>
        </w:drawing>
      </w:r>
      <w:r>
        <w:rPr>
          <w:b/>
          <w:bCs/>
        </w:rPr>
        <w:t xml:space="preserve">Figure N </w:t>
      </w:r>
      <w:r>
        <w:rPr>
          <w:b w:val="false"/>
          <w:bCs w:val="false"/>
        </w:rPr>
        <w:t>Temperature trend over time for (a) ground temperature, and (b) air temperature for the site at 700m altitude on the western slope.</w:t>
      </w:r>
    </w:p>
    <w:p>
      <w:pPr>
        <w:pStyle w:val="Heading2"/>
        <w:ind w:hanging="0" w:start="0"/>
        <w:rPr/>
      </w:pPr>
      <w:r>
        <w:rPr/>
        <w:t>Vegetation cover, height, soil, and fire</w:t>
      </w:r>
    </w:p>
    <w:p>
      <w:pPr>
        <w:pStyle w:val="BodyText"/>
        <w:rPr/>
      </w:pPr>
      <w:r>
        <w:rPr/>
        <w:t xml:space="preserve">The </w:t>
        <w:softHyphen/>
        <w:t>results for these environmental variables will be written once the analyses of them are completed. They are currently underway and should be completed and written about within the next few days.</w:t>
      </w:r>
    </w:p>
    <w:p>
      <w:pPr>
        <w:pStyle w:val="Heading2"/>
        <w:ind w:hanging="0" w:start="0"/>
        <w:rPr/>
      </w:pPr>
      <w:r>
        <w:rPr/>
        <w:t>Synthesis GLMs</w:t>
      </w:r>
    </w:p>
    <w:p>
      <w:pPr>
        <w:pStyle w:val="BodyText"/>
        <w:rPr/>
      </w:pPr>
      <w:r>
        <w:rPr/>
        <w:t>GLMs/RDA of the beetle data compared to the various environmental variables will be created and written about once the previous section of environmental variable analyses is completed.</w:t>
      </w:r>
      <w:r>
        <w:br w:type="page"/>
      </w:r>
    </w:p>
    <w:p>
      <w:pPr>
        <w:pStyle w:val="BodyText"/>
        <w:rPr/>
      </w:pPr>
      <w:r>
        <w:rPr>
          <w:b/>
          <w:bCs/>
        </w:rPr>
        <w:t xml:space="preserve">Table 1 </w:t>
      </w:r>
      <w:r>
        <w:rPr>
          <w:b w:val="false"/>
          <w:bCs w:val="false"/>
        </w:rPr>
        <w:t xml:space="preserve">GLMM summary comparing beetle abundance over all (a) years, and (b) </w:t>
      </w:r>
      <w:r>
        <w:rPr>
          <w:b w:val="false"/>
          <w:bCs w:val="false"/>
        </w:rPr>
        <w:t>periods</w:t>
      </w:r>
    </w:p>
    <w:p>
      <w:pPr>
        <w:pStyle w:val="BodyText"/>
        <w:rPr/>
      </w:pPr>
      <w:r>
        <mc:AlternateContent>
          <mc:Choice Requires="wps">
            <w:drawing>
              <wp:anchor behindDoc="0" distT="0" distB="0" distL="0" distR="0" simplePos="0" locked="0" layoutInCell="1" allowOverlap="1" relativeHeight="42">
                <wp:simplePos x="0" y="0"/>
                <wp:positionH relativeFrom="column">
                  <wp:posOffset>-336550</wp:posOffset>
                </wp:positionH>
                <wp:positionV relativeFrom="paragraph">
                  <wp:posOffset>-3793490</wp:posOffset>
                </wp:positionV>
                <wp:extent cx="222885" cy="263525"/>
                <wp:effectExtent l="0" t="0" r="0" b="0"/>
                <wp:wrapNone/>
                <wp:docPr id="39" name="Text Frame 18"/>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color w:val="FFFFFF"/>
                              </w:rPr>
                              <w:t>(b)</w:t>
                            </w:r>
                          </w:p>
                        </w:txbxContent>
                      </wps:txbx>
                      <wps:bodyPr wrap="square" lIns="0" rIns="0" tIns="0" bIns="0" anchor="t">
                        <a:noAutofit/>
                      </wps:bodyPr>
                    </wps:wsp>
                  </a:graphicData>
                </a:graphic>
              </wp:anchor>
            </w:drawing>
          </mc:Choice>
          <mc:Fallback>
            <w:pict>
              <v:shape id="shape_0" stroked="f" o:allowincell="f" style="position:absolute;margin-left:-26.5pt;margin-top:-298.7pt;width:17.5pt;height:20.7pt;mso-wrap-style:square;v-text-anchor:top" type="_x0000_t202">
                <v:textbox>
                  <w:txbxContent>
                    <w:p>
                      <w:pPr>
                        <w:jc w:val="start"/>
                        <w:rPr/>
                      </w:pPr>
                      <w:r>
                        <w:rPr>
                          <w:rFonts w:ascii="Arial" w:hAnsi="Arial"/>
                          <w:color w:val="FFFFFF"/>
                        </w:rPr>
                        <w:t>(b)</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3">
                <wp:simplePos x="0" y="0"/>
                <wp:positionH relativeFrom="column">
                  <wp:posOffset>-336550</wp:posOffset>
                </wp:positionH>
                <wp:positionV relativeFrom="paragraph">
                  <wp:posOffset>-8354060</wp:posOffset>
                </wp:positionV>
                <wp:extent cx="222885" cy="263525"/>
                <wp:effectExtent l="0" t="0" r="0" b="0"/>
                <wp:wrapNone/>
                <wp:docPr id="40" name="Text Frame 19"/>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color w:val="FFFFFF"/>
                              </w:rPr>
                              <w:t>(a)</w:t>
                            </w:r>
                          </w:p>
                        </w:txbxContent>
                      </wps:txbx>
                      <wps:bodyPr wrap="square" lIns="0" rIns="0" tIns="0" bIns="0" anchor="t">
                        <a:noAutofit/>
                      </wps:bodyPr>
                    </wps:wsp>
                  </a:graphicData>
                </a:graphic>
              </wp:anchor>
            </w:drawing>
          </mc:Choice>
          <mc:Fallback>
            <w:pict>
              <v:shape id="shape_0" stroked="f" o:allowincell="f" style="position:absolute;margin-left:-26.5pt;margin-top:-657.8pt;width:17.5pt;height:20.7pt;mso-wrap-style:square;v-text-anchor:top" type="_x0000_t202">
                <v:textbox>
                  <w:txbxContent>
                    <w:p>
                      <w:pPr>
                        <w:jc w:val="start"/>
                        <w:rPr/>
                      </w:pPr>
                      <w:r>
                        <w:rPr>
                          <w:rFonts w:ascii="Arial" w:hAnsi="Arial"/>
                          <w:color w:val="FFFFFF"/>
                        </w:rPr>
                        <w:t>(a)</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120130" cy="4544695"/>
            <wp:effectExtent l="0" t="0" r="0" b="0"/>
            <wp:wrapTopAndBottom/>
            <wp:docPr id="4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
                    <pic:cNvPicPr>
                      <a:picLocks noChangeAspect="1" noChangeArrowheads="1"/>
                    </pic:cNvPicPr>
                  </pic:nvPicPr>
                  <pic:blipFill>
                    <a:blip r:embed="rId23"/>
                    <a:stretch>
                      <a:fillRect/>
                    </a:stretch>
                  </pic:blipFill>
                  <pic:spPr bwMode="auto">
                    <a:xfrm>
                      <a:off x="0" y="0"/>
                      <a:ext cx="6120130" cy="4544695"/>
                    </a:xfrm>
                    <a:prstGeom prst="rect">
                      <a:avLst/>
                    </a:prstGeom>
                    <a:noFill/>
                  </pic:spPr>
                </pic:pic>
              </a:graphicData>
            </a:graphic>
          </wp:anchor>
        </w:drawing>
        <w:drawing>
          <wp:anchor behindDoc="0" distT="0" distB="0" distL="0" distR="0" simplePos="0" locked="0" layoutInCell="0" allowOverlap="1" relativeHeight="41">
            <wp:simplePos x="0" y="0"/>
            <wp:positionH relativeFrom="column">
              <wp:posOffset>0</wp:posOffset>
            </wp:positionH>
            <wp:positionV relativeFrom="paragraph">
              <wp:posOffset>4560570</wp:posOffset>
            </wp:positionV>
            <wp:extent cx="6120130" cy="3886200"/>
            <wp:effectExtent l="0" t="0" r="0" b="0"/>
            <wp:wrapSquare wrapText="largest"/>
            <wp:docPr id="4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
                    <pic:cNvPicPr>
                      <a:picLocks noChangeAspect="1" noChangeArrowheads="1"/>
                    </pic:cNvPicPr>
                  </pic:nvPicPr>
                  <pic:blipFill>
                    <a:blip r:embed="rId24"/>
                    <a:stretch>
                      <a:fillRect/>
                    </a:stretch>
                  </pic:blipFill>
                  <pic:spPr bwMode="auto">
                    <a:xfrm>
                      <a:off x="0" y="0"/>
                      <a:ext cx="6120130" cy="3886200"/>
                    </a:xfrm>
                    <a:prstGeom prst="rect">
                      <a:avLst/>
                    </a:prstGeom>
                    <a:noFill/>
                  </pic:spPr>
                </pic:pic>
              </a:graphicData>
            </a:graphic>
          </wp:anchor>
        </w:drawing>
      </w:r>
      <w:r>
        <w:rPr/>
        <w:br/>
        <w:t>THESE TABLES WILL BE PROPERLY FORMATTED AS TABLES LATER</w:t>
      </w:r>
      <w:r>
        <w:br w:type="page"/>
      </w:r>
    </w:p>
    <w:p>
      <w:pPr>
        <w:pStyle w:val="Heading1"/>
        <w:spacing w:lineRule="auto" w:line="360"/>
        <w:ind w:hanging="0" w:start="0"/>
        <w:rPr/>
      </w:pPr>
      <w:r>
        <w:rPr/>
        <w:t>Discussion</w:t>
      </w:r>
    </w:p>
    <w:p>
      <w:pPr>
        <w:pStyle w:val="BodyText"/>
        <w:numPr>
          <w:ilvl w:val="0"/>
          <w:numId w:val="3"/>
        </w:numPr>
        <w:spacing w:lineRule="auto" w:line="360"/>
        <w:rPr/>
      </w:pPr>
      <w:r>
        <w:rPr/>
        <w:t>Interpret the seasonal differences between the beetle assemblage in the full identified samples.</w:t>
      </w:r>
    </w:p>
    <w:p>
      <w:pPr>
        <w:pStyle w:val="BodyText"/>
        <w:numPr>
          <w:ilvl w:val="1"/>
          <w:numId w:val="3"/>
        </w:numPr>
        <w:spacing w:lineRule="auto" w:line="360"/>
        <w:rPr/>
      </w:pPr>
      <w:r>
        <w:rPr/>
        <w:t>Discuss the drastic decrease in abundance between the Summer and Winter sampling seasons and provide potential reasons why this reduction was so large (1589 beetles in Summer vs only 44 beetles in Winter).</w:t>
      </w:r>
    </w:p>
    <w:p>
      <w:pPr>
        <w:pStyle w:val="BodyText"/>
        <w:numPr>
          <w:ilvl w:val="0"/>
          <w:numId w:val="3"/>
        </w:numPr>
        <w:spacing w:lineRule="auto" w:line="360"/>
        <w:rPr/>
      </w:pPr>
      <w:r>
        <w:rPr/>
        <w:t>With regards to the vegetation types, discuss what the different dominant vegetation types could mean and imply in order to describe the response of the beetles to them.</w:t>
      </w:r>
    </w:p>
    <w:p>
      <w:pPr>
        <w:pStyle w:val="BodyText"/>
        <w:numPr>
          <w:ilvl w:val="1"/>
          <w:numId w:val="3"/>
        </w:numPr>
        <w:spacing w:lineRule="auto" w:line="360"/>
        <w:rPr/>
      </w:pPr>
      <w:r>
        <w:rPr/>
        <w:t>Try to explain why site 14 (1300m E) is so different from every other site around it and why it breaks the pattern of observed beetle communities across the transect.</w:t>
      </w:r>
    </w:p>
    <w:p>
      <w:pPr>
        <w:pStyle w:val="BodyText"/>
        <w:numPr>
          <w:ilvl w:val="0"/>
          <w:numId w:val="3"/>
        </w:numPr>
        <w:spacing w:lineRule="auto" w:line="360"/>
        <w:rPr/>
      </w:pPr>
      <w:r>
        <w:rPr/>
        <w:t>The implications of the range shifts for both the seasonal comparison as well as the historical comparison.</w:t>
      </w:r>
    </w:p>
    <w:p>
      <w:pPr>
        <w:pStyle w:val="BodyText"/>
        <w:numPr>
          <w:ilvl w:val="1"/>
          <w:numId w:val="3"/>
        </w:numPr>
        <w:spacing w:lineRule="auto" w:line="360"/>
        <w:rPr/>
      </w:pPr>
      <w:r>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pPr>
        <w:pStyle w:val="BodyText"/>
        <w:numPr>
          <w:ilvl w:val="0"/>
          <w:numId w:val="3"/>
        </w:numPr>
        <w:spacing w:lineRule="auto" w:line="360"/>
        <w:rPr/>
      </w:pPr>
      <w:r>
        <w:rPr/>
        <w:t xml:space="preserve">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to the whether the temperature was changing or not in order </w:t>
      </w:r>
      <w:r>
        <w:rPr/>
        <w:t>to potentially explain the beetle changes.</w:t>
      </w:r>
    </w:p>
    <w:p>
      <w:pPr>
        <w:pStyle w:val="BodyText"/>
        <w:numPr>
          <w:ilvl w:val="0"/>
          <w:numId w:val="3"/>
        </w:numPr>
        <w:spacing w:lineRule="auto" w:line="360"/>
        <w:rPr/>
      </w:pPr>
      <w:r>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pPr>
        <w:pStyle w:val="BodyText"/>
        <w:numPr>
          <w:ilvl w:val="0"/>
          <w:numId w:val="3"/>
        </w:numPr>
        <w:spacing w:lineRule="auto" w:line="360"/>
        <w:rPr/>
      </w:pPr>
      <w:r>
        <w:rPr/>
        <w:t>The vegetation changes in cover and height need to be coupled with the fire data in order to provide reasoning behind the vegetation changes, and then also potentially determine any vegetation changes that occurred without the intervention of fire.</w:t>
      </w:r>
    </w:p>
    <w:p>
      <w:pPr>
        <w:pStyle w:val="BodyText"/>
        <w:numPr>
          <w:ilvl w:val="0"/>
          <w:numId w:val="3"/>
        </w:numPr>
        <w:spacing w:lineRule="auto" w:line="360"/>
        <w:rPr/>
      </w:pPr>
      <w:r>
        <w:rPr/>
        <w:t>Further points to be added to this outline as writing develops.</w:t>
      </w:r>
      <w:r>
        <w:br w:type="page"/>
      </w:r>
    </w:p>
    <w:p>
      <w:pPr>
        <w:pStyle w:val="Heading1"/>
        <w:spacing w:lineRule="auto" w:line="360"/>
        <w:ind w:hanging="0" w:start="0"/>
        <w:rPr/>
      </w:pPr>
      <w:r>
        <w:rPr/>
        <w:t>References</w:t>
      </w:r>
    </w:p>
    <w:p>
      <w:pPr>
        <w:sectPr>
          <w:type w:val="nextPage"/>
          <w:pgSz w:w="11906" w:h="16838"/>
          <w:pgMar w:left="1134" w:right="1134" w:gutter="0" w:header="0" w:top="1134" w:footer="0" w:bottom="1134"/>
          <w:pgNumType w:fmt="decimal"/>
          <w:formProt w:val="false"/>
          <w:textDirection w:val="lrTb"/>
          <w:docGrid w:type="default" w:linePitch="312" w:charSpace="4294961151"/>
        </w:sectPr>
      </w:pP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Available at: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Available at: https://doi.org/10.1111/j.1365-2699.2005.01336.x.</w:t>
      </w:r>
    </w:p>
    <w:p>
      <w:pPr>
        <w:pStyle w:val="Bibliography1"/>
        <w:rPr/>
      </w:pPr>
      <w:r>
        <w:rPr/>
        <w:t xml:space="preserve">Dokumentov, A. and Hyndman, R.J. (2022) ‘STR: Seasonal-Trend Decomposition Using Regression’, </w:t>
      </w:r>
      <w:r>
        <w:rPr>
          <w:i/>
        </w:rPr>
        <w:t>INFORMS Journal on Data Science</w:t>
      </w:r>
      <w:r>
        <w:rPr/>
        <w:t>, 1(1), pp. 50–62. Available at: https://doi.org/10.1287/ijds.2021.0004.</w:t>
      </w:r>
    </w:p>
    <w:p>
      <w:pPr>
        <w:pStyle w:val="Bibliography1"/>
        <w:rPr/>
      </w:pPr>
      <w:r>
        <w:rPr/>
        <w:t xml:space="preserve">Gouws, E.J. (2007) </w:t>
      </w:r>
      <w:r>
        <w:rPr>
          <w:i/>
        </w:rPr>
        <w:t>Intraspecific body size variation in insects</w:t>
      </w:r>
      <w:r>
        <w:rPr/>
        <w:t>. Thesis. Stellenbosch : Stellenbosch University. Available at: http://hdl.handle.net/10019.1/50722 (Accessed: 5 April 2023).</w:t>
      </w:r>
    </w:p>
    <w:p>
      <w:pPr>
        <w:pStyle w:val="Bibliography1"/>
        <w:rPr/>
      </w:pPr>
      <w:r>
        <w:rPr/>
        <w:t xml:space="preserve">Hadfield, J.D. (2010) ‘MCMC Methods for Multi-Response Generalized Linear Mixed Models: The MCMCglmm R Package’, </w:t>
      </w:r>
      <w:r>
        <w:rPr>
          <w:i/>
        </w:rPr>
        <w:t>Journal of Statistical Software</w:t>
      </w:r>
      <w:r>
        <w:rPr/>
        <w:t>, 33(2), pp. 1–22.</w:t>
      </w:r>
    </w:p>
    <w:p>
      <w:pPr>
        <w:pStyle w:val="Bibliography1"/>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Available at: https://doi.org/10.1111/2041-210X.13877.</w:t>
      </w:r>
    </w:p>
    <w:p>
      <w:pPr>
        <w:pStyle w:val="Bibliography1"/>
        <w:rPr/>
      </w:pPr>
      <w:r>
        <w:rPr/>
        <w:t xml:space="preserve">Maclean, I. (2025) </w:t>
      </w:r>
      <w:r>
        <w:rPr>
          <w:i/>
        </w:rPr>
        <w:t>micropoint: Below or within canopy point microclimate modelling with R</w:t>
      </w:r>
      <w:r>
        <w:rPr/>
        <w:t>. Available at: https://github.com/ilyamaclean/micropoint.</w:t>
      </w:r>
    </w:p>
    <w:p>
      <w:pPr>
        <w:pStyle w:val="Bibliography1"/>
        <w:rPr/>
      </w:pPr>
      <w:r>
        <w:rPr/>
        <w:t>NASA JPL (2013) ‘NASA Shuttle Radar Topography Mission Global 1 arc second’. NASA Land Processes Distributed Active Archive Center. Available at: https://doi.org/10.5067/MEASURES/SRTM/SRTMGL1.003.</w:t>
      </w:r>
    </w:p>
    <w:p>
      <w:pPr>
        <w:pStyle w:val="Bibliography1"/>
        <w:rPr/>
      </w:pPr>
      <w:r>
        <w:rPr/>
        <w:t xml:space="preserve">Pebesma, E. and Bivand, R. (2023) </w:t>
      </w:r>
      <w:r>
        <w:rPr>
          <w:i/>
        </w:rPr>
        <w:t>Spatial Data Science: With Applications in R</w:t>
      </w:r>
      <w:r>
        <w:rPr/>
        <w:t>. 1st edn. New York: Chapman and Hall/CRC. Available at: https://doi.org/10.1201/9780429459016.</w:t>
      </w:r>
      <w:r>
        <w:br w:type="page"/>
      </w:r>
    </w:p>
    <w:p>
      <w:pPr>
        <w:pStyle w:val="Heading1"/>
        <w:ind w:hanging="0" w:start="0"/>
        <w:rPr/>
      </w:pPr>
      <w:r>
        <w:rPr/>
        <w:t>Appendix</w:t>
      </w:r>
    </w:p>
    <w:p>
      <w:pPr>
        <w:pStyle w:val="BodyText"/>
        <w:rPr/>
      </w:pPr>
      <w:r>
        <w:rPr/>
        <w:t>The Appendix will be properly structured as the draft develops. Currently a work in progress for general plots being provided.</w:t>
      </w:r>
    </w:p>
    <w:p>
      <w:pPr>
        <w:pStyle w:val="BodyText"/>
        <w:rPr/>
      </w:pPr>
      <w: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120130" cy="3442335"/>
            <wp:effectExtent l="0" t="0" r="0" b="0"/>
            <wp:wrapSquare wrapText="largest"/>
            <wp:docPr id="4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6"/>
                    <pic:cNvPicPr>
                      <a:picLocks noChangeAspect="1" noChangeArrowheads="1"/>
                    </pic:cNvPicPr>
                  </pic:nvPicPr>
                  <pic:blipFill>
                    <a:blip r:embed="rId25"/>
                    <a:stretch>
                      <a:fillRect/>
                    </a:stretch>
                  </pic:blipFill>
                  <pic:spPr bwMode="auto">
                    <a:xfrm>
                      <a:off x="0" y="0"/>
                      <a:ext cx="6120130" cy="3442335"/>
                    </a:xfrm>
                    <a:prstGeom prst="rect">
                      <a:avLst/>
                    </a:prstGeom>
                    <a:noFill/>
                  </pic:spPr>
                </pic:pic>
              </a:graphicData>
            </a:graphic>
          </wp:anchor>
        </w:drawing>
        <w:br/>
      </w:r>
      <w:r>
        <w:drawing>
          <wp:anchor behindDoc="0" distT="0" distB="0" distL="0" distR="0" simplePos="0" locked="0" layoutInCell="0" allowOverlap="1" relativeHeight="47">
            <wp:simplePos x="0" y="0"/>
            <wp:positionH relativeFrom="column">
              <wp:posOffset>0</wp:posOffset>
            </wp:positionH>
            <wp:positionV relativeFrom="paragraph">
              <wp:posOffset>3789680</wp:posOffset>
            </wp:positionV>
            <wp:extent cx="6120130" cy="3442335"/>
            <wp:effectExtent l="0" t="0" r="0" b="0"/>
            <wp:wrapTopAndBottom/>
            <wp:docPr id="4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pic:cNvPicPr>
                      <a:picLocks noChangeAspect="1" noChangeArrowheads="1"/>
                    </pic:cNvPicPr>
                  </pic:nvPicPr>
                  <pic:blipFill>
                    <a:blip r:embed="rId26"/>
                    <a:stretch>
                      <a:fillRect/>
                    </a:stretch>
                  </pic:blipFill>
                  <pic:spPr bwMode="auto">
                    <a:xfrm>
                      <a:off x="0" y="0"/>
                      <a:ext cx="6120130" cy="3442335"/>
                    </a:xfrm>
                    <a:prstGeom prst="rect">
                      <a:avLst/>
                    </a:prstGeom>
                    <a:noFill/>
                  </pic:spPr>
                </pic:pic>
              </a:graphicData>
            </a:graphic>
          </wp:anchor>
        </w:drawing>
      </w:r>
      <w:r>
        <w:rPr>
          <w:b/>
          <w:bCs/>
        </w:rPr>
        <w:t xml:space="preserve">Appendix S2 </w:t>
      </w:r>
      <w:r>
        <w:rPr>
          <w:b w:val="false"/>
          <w:bCs w:val="false"/>
        </w:rPr>
        <w:t xml:space="preserve">Boxplots of </w:t>
      </w:r>
      <w:r>
        <w:rPr>
          <w:b w:val="false"/>
          <w:bCs w:val="false"/>
          <w:i/>
          <w:iCs/>
        </w:rPr>
        <w:t xml:space="preserve">Zophosis </w:t>
      </w:r>
      <w:r>
        <w:rPr>
          <w:b w:val="false"/>
          <w:bCs w:val="false"/>
          <w:i w:val="false"/>
          <w:iCs w:val="false"/>
        </w:rPr>
        <w:t>over years and sampling period.</w:t>
      </w:r>
      <w:r>
        <w:br w:type="page"/>
      </w:r>
    </w:p>
    <w:p>
      <w:pPr>
        <w:pStyle w:val="BodyText"/>
        <w:rPr/>
      </w:pPr>
      <w:r>
        <w:rPr/>
      </w:r>
    </w:p>
    <w:p>
      <w:pPr>
        <w:pStyle w:val="BodyText"/>
        <w:spacing w:before="0" w:after="140"/>
        <w:rPr>
          <w:b/>
          <w:bCs/>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120130" cy="3304540"/>
            <wp:effectExtent l="0" t="0" r="0" b="0"/>
            <wp:wrapTopAndBottom/>
            <wp:docPr id="4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4"/>
                    <pic:cNvPicPr>
                      <a:picLocks noChangeAspect="1" noChangeArrowheads="1"/>
                    </pic:cNvPicPr>
                  </pic:nvPicPr>
                  <pic:blipFill>
                    <a:blip r:embed="rId27"/>
                    <a:stretch>
                      <a:fillRect/>
                    </a:stretch>
                  </pic:blipFill>
                  <pic:spPr bwMode="auto">
                    <a:xfrm>
                      <a:off x="0" y="0"/>
                      <a:ext cx="6120130" cy="3304540"/>
                    </a:xfrm>
                    <a:prstGeom prst="rect">
                      <a:avLst/>
                    </a:prstGeom>
                    <a:noFill/>
                  </pic:spPr>
                </pic:pic>
              </a:graphicData>
            </a:graphic>
          </wp:anchor>
        </w:drawing>
        <w:drawing>
          <wp:anchor behindDoc="0" distT="0" distB="0" distL="0" distR="0" simplePos="0" locked="0" layoutInCell="0" allowOverlap="1" relativeHeight="46">
            <wp:simplePos x="0" y="0"/>
            <wp:positionH relativeFrom="column">
              <wp:posOffset>0</wp:posOffset>
            </wp:positionH>
            <wp:positionV relativeFrom="paragraph">
              <wp:posOffset>3480435</wp:posOffset>
            </wp:positionV>
            <wp:extent cx="6120130" cy="3304540"/>
            <wp:effectExtent l="0" t="0" r="0" b="0"/>
            <wp:wrapTopAndBottom/>
            <wp:docPr id="4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5"/>
                    <pic:cNvPicPr>
                      <a:picLocks noChangeAspect="1" noChangeArrowheads="1"/>
                    </pic:cNvPicPr>
                  </pic:nvPicPr>
                  <pic:blipFill>
                    <a:blip r:embed="rId28"/>
                    <a:stretch>
                      <a:fillRect/>
                    </a:stretch>
                  </pic:blipFill>
                  <pic:spPr bwMode="auto">
                    <a:xfrm>
                      <a:off x="0" y="0"/>
                      <a:ext cx="6120130" cy="3304540"/>
                    </a:xfrm>
                    <a:prstGeom prst="rect">
                      <a:avLst/>
                    </a:prstGeom>
                    <a:noFill/>
                  </pic:spPr>
                </pic:pic>
              </a:graphicData>
            </a:graphic>
          </wp:anchor>
        </w:drawing>
      </w:r>
      <w:r>
        <w:rPr>
          <w:b/>
          <w:bCs/>
        </w:rPr>
        <w:t xml:space="preserve">Appendix S3 </w:t>
      </w:r>
      <w:r>
        <w:rPr>
          <w:b w:val="false"/>
          <w:bCs w:val="false"/>
        </w:rPr>
        <w:t>nMDS of beetle abundance per site</w:t>
      </w:r>
    </w:p>
    <w:sectPr>
      <w:type w:val="continuous"/>
      <w:pgSz w:w="11906" w:h="16838"/>
      <w:pgMar w:left="1134" w:right="1134" w:gutter="0" w:header="0" w:top="1134" w:footer="0" w:bottom="1134"/>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revisionView w:insDel="0" w:formatting="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1597</TotalTime>
  <Application>LibreOffice/25.8.4.2$Linux_X86_64 LibreOffice_project/290daaa01b999472f0c7a3890eb6a550fd74c6df</Application>
  <AppVersion>15.0000</AppVersion>
  <Pages>26</Pages>
  <Words>4676</Words>
  <Characters>25775</Characters>
  <CharactersWithSpaces>30315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2026-01-28T20:21:46Z</dcterms:created>
  <dc:creator/>
  <dc:description/>
  <dc:language>en-GB</dc:language>
  <cp:lastModifiedBy/>
  <dcterms:modified xsi:type="dcterms:W3CDTF">2026-02-01T06:53:32Z</dcterms:modified>
  <cp:revision>93</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id="UdoQW47j"/&gt;&lt;style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