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media/image36.tif" ContentType="image/tiff"/>
  <Override PartName="/word/media/image35.tif" ContentType="image/tiff"/>
  <Override PartName="/word/media/image37.tif" ContentType="image/tiff"/>
  <Override PartName="/word/media/image39.tif" ContentType="image/tiff"/>
  <Override PartName="/word/media/image4.wmf" ContentType="image/x-wmf"/>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cs="Calibri" w:cstheme="minorHAnsi"/>
          <w:b/>
          <w:bCs/>
          <w:sz w:val="28"/>
          <w:szCs w:val="28"/>
        </w:rPr>
      </w:pPr>
      <w:r>
        <w:rPr>
          <w:rFonts w:cs="Calibri" w:cstheme="minorHAnsi"/>
          <w:b/>
          <w:bCs/>
          <w:sz w:val="28"/>
          <w:szCs w:val="28"/>
        </w:rPr>
        <w:t xml:space="preserve">Integrative taxonomy and biogeography of the ant genus </w:t>
      </w:r>
      <w:r>
        <w:rPr>
          <w:rFonts w:cs="Calibri" w:cstheme="minorHAnsi"/>
          <w:b/>
          <w:bCs/>
          <w:i/>
          <w:iCs/>
          <w:sz w:val="28"/>
          <w:szCs w:val="28"/>
        </w:rPr>
        <w:t>Anoplolepis</w:t>
      </w:r>
      <w:r>
        <w:rPr>
          <w:rFonts w:cs="Calibri" w:cstheme="minorHAnsi"/>
          <w:b/>
          <w:bCs/>
          <w:sz w:val="28"/>
          <w:szCs w:val="28"/>
        </w:rPr>
        <w:t xml:space="preserve"> (Hymenoptera: Formicidae) in southern Africa</w:t>
      </w:r>
    </w:p>
    <w:p>
      <w:pPr>
        <w:pStyle w:val="Normal"/>
        <w:spacing w:lineRule="auto" w:line="360" w:before="0" w:after="0"/>
        <w:jc w:val="center"/>
        <w:rPr>
          <w:rFonts w:cs="Calibri" w:cstheme="minorHAnsi"/>
          <w:b/>
          <w:bCs/>
          <w:sz w:val="28"/>
          <w:szCs w:val="28"/>
        </w:rPr>
      </w:pPr>
      <w:r>
        <w:rPr>
          <w:rFonts w:cs="Calibri" w:cstheme="minorHAnsi"/>
          <w:b/>
          <w:bCs/>
          <w:sz w:val="28"/>
          <w:szCs w:val="28"/>
        </w:rPr>
      </w:r>
    </w:p>
    <w:p>
      <w:pPr>
        <w:pStyle w:val="Normal"/>
        <w:spacing w:lineRule="auto" w:line="360" w:before="0" w:after="0"/>
        <w:jc w:val="center"/>
        <w:rPr>
          <w:rFonts w:cs="Calibri" w:cstheme="minorHAnsi"/>
          <w:sz w:val="24"/>
          <w:szCs w:val="24"/>
        </w:rPr>
      </w:pPr>
      <w:r>
        <w:rPr/>
        <w:drawing>
          <wp:inline distT="0" distB="0" distL="0" distR="0">
            <wp:extent cx="2350135" cy="1699260"/>
            <wp:effectExtent l="0" t="0" r="0" b="0"/>
            <wp:docPr id="1" name="Picture 17" descr="A close-up of a skelet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A close-up of a skeleton&#10;&#10;Description automatically generated with low confidence"/>
                    <pic:cNvPicPr>
                      <a:picLocks noChangeAspect="1" noChangeArrowheads="1"/>
                    </pic:cNvPicPr>
                  </pic:nvPicPr>
                  <pic:blipFill>
                    <a:blip r:embed="rId2"/>
                    <a:stretch>
                      <a:fillRect/>
                    </a:stretch>
                  </pic:blipFill>
                  <pic:spPr bwMode="auto">
                    <a:xfrm>
                      <a:off x="0" y="0"/>
                      <a:ext cx="2350135" cy="1699260"/>
                    </a:xfrm>
                    <a:prstGeom prst="rect">
                      <a:avLst/>
                    </a:prstGeom>
                    <a:noFill/>
                  </pic:spPr>
                </pic:pic>
              </a:graphicData>
            </a:graphic>
          </wp:inline>
        </w:drawing>
      </w:r>
    </w:p>
    <w:p>
      <w:pPr>
        <w:pStyle w:val="Normal"/>
        <w:spacing w:lineRule="auto" w:line="360" w:before="0" w:after="0"/>
        <w:jc w:val="center"/>
        <w:rPr>
          <w:rFonts w:cs="Calibri" w:cstheme="minorHAnsi"/>
          <w:sz w:val="24"/>
          <w:szCs w:val="24"/>
        </w:rPr>
      </w:pPr>
      <w:r>
        <w:rPr>
          <w:rFonts w:cs="Calibri" w:cstheme="minorHAnsi"/>
          <w:sz w:val="24"/>
          <w:szCs w:val="24"/>
        </w:rPr>
      </w:r>
    </w:p>
    <w:p>
      <w:pPr>
        <w:pStyle w:val="Normal"/>
        <w:spacing w:lineRule="auto" w:line="360" w:before="0" w:after="0"/>
        <w:jc w:val="center"/>
        <w:rPr>
          <w:rFonts w:cs="Calibri" w:cstheme="minorHAnsi"/>
          <w:sz w:val="24"/>
          <w:szCs w:val="24"/>
        </w:rPr>
      </w:pPr>
      <w:r>
        <w:rPr>
          <w:rFonts w:cs="Calibri" w:cstheme="minorHAnsi"/>
          <w:sz w:val="24"/>
          <w:szCs w:val="24"/>
        </w:rPr>
        <w:t>Abusisiwe Ndaba</w:t>
      </w:r>
    </w:p>
    <w:p>
      <w:pPr>
        <w:pStyle w:val="Normal"/>
        <w:spacing w:lineRule="auto" w:line="360" w:before="0" w:after="0"/>
        <w:jc w:val="center"/>
        <w:rPr>
          <w:rFonts w:cs="Calibri" w:cstheme="minorHAnsi"/>
          <w:sz w:val="24"/>
          <w:szCs w:val="24"/>
        </w:rPr>
      </w:pPr>
      <w:r>
        <w:rPr>
          <w:rFonts w:cs="Calibri" w:cstheme="minorHAnsi"/>
          <w:sz w:val="24"/>
          <w:szCs w:val="24"/>
        </w:rPr>
        <w:t>NDBABU001</w:t>
      </w:r>
    </w:p>
    <w:p>
      <w:pPr>
        <w:pStyle w:val="Normal"/>
        <w:spacing w:lineRule="auto" w:line="360" w:before="0" w:after="0"/>
        <w:jc w:val="center"/>
        <w:rPr>
          <w:rFonts w:cs="Calibri" w:cstheme="minorHAnsi"/>
          <w:sz w:val="24"/>
          <w:szCs w:val="24"/>
        </w:rPr>
      </w:pPr>
      <w:r>
        <w:rPr>
          <w:rFonts w:cs="Calibri" w:cstheme="minorHAnsi"/>
          <w:sz w:val="24"/>
          <w:szCs w:val="24"/>
        </w:rPr>
      </w:r>
    </w:p>
    <w:p>
      <w:pPr>
        <w:pStyle w:val="Normal"/>
        <w:spacing w:lineRule="auto" w:line="360" w:before="0" w:after="0"/>
        <w:jc w:val="center"/>
        <w:rPr>
          <w:rFonts w:cs="Calibri" w:cstheme="minorHAnsi"/>
          <w:sz w:val="24"/>
          <w:szCs w:val="24"/>
        </w:rPr>
      </w:pPr>
      <w:r>
        <w:rPr>
          <w:rFonts w:cs="Calibri" w:cstheme="minorHAnsi"/>
          <w:sz w:val="24"/>
          <w:szCs w:val="24"/>
        </w:rPr>
        <w:t>Dissertation presented for the degree of Master of Science in the Department of Biological</w:t>
      </w:r>
    </w:p>
    <w:p>
      <w:pPr>
        <w:pStyle w:val="Normal"/>
        <w:spacing w:lineRule="auto" w:line="360" w:before="0" w:after="0"/>
        <w:jc w:val="center"/>
        <w:rPr>
          <w:rFonts w:cs="Calibri" w:cstheme="minorHAnsi"/>
          <w:sz w:val="24"/>
          <w:szCs w:val="24"/>
        </w:rPr>
      </w:pPr>
      <w:r>
        <w:rPr>
          <w:rFonts w:cs="Calibri" w:cstheme="minorHAnsi"/>
          <w:sz w:val="24"/>
          <w:szCs w:val="24"/>
        </w:rPr>
        <w:t>Sciences, University of Cape Town</w:t>
      </w:r>
    </w:p>
    <w:p>
      <w:pPr>
        <w:pStyle w:val="Normal"/>
        <w:spacing w:lineRule="auto" w:line="360" w:before="0" w:after="0"/>
        <w:jc w:val="center"/>
        <w:rPr>
          <w:rFonts w:cs="Calibri" w:cstheme="minorHAnsi"/>
          <w:sz w:val="24"/>
          <w:szCs w:val="24"/>
        </w:rPr>
      </w:pPr>
      <w:r>
        <w:rPr>
          <w:rFonts w:cs="Calibri" w:cstheme="minorHAnsi"/>
          <w:sz w:val="24"/>
          <w:szCs w:val="24"/>
        </w:rPr>
      </w:r>
    </w:p>
    <w:p>
      <w:pPr>
        <w:pStyle w:val="Normal"/>
        <w:spacing w:lineRule="auto" w:line="360" w:before="0" w:after="0"/>
        <w:jc w:val="center"/>
        <w:rPr>
          <w:rFonts w:cs="Calibri" w:cstheme="minorHAnsi"/>
          <w:sz w:val="24"/>
          <w:szCs w:val="24"/>
        </w:rPr>
      </w:pPr>
      <w:r>
        <w:rPr>
          <w:rFonts w:cs="Calibri" w:cstheme="minorHAnsi"/>
          <w:sz w:val="24"/>
          <w:szCs w:val="24"/>
        </w:rPr>
        <w:t>February 2022</w:t>
      </w:r>
    </w:p>
    <w:p>
      <w:pPr>
        <w:pStyle w:val="Normal"/>
        <w:spacing w:lineRule="auto" w:line="360" w:before="0" w:after="0"/>
        <w:jc w:val="center"/>
        <w:rPr>
          <w:rFonts w:cs="Calibri" w:cstheme="minorHAnsi"/>
          <w:sz w:val="24"/>
          <w:szCs w:val="24"/>
        </w:rPr>
      </w:pPr>
      <w:r>
        <w:rPr>
          <w:rFonts w:cs="Calibri" w:cstheme="minorHAnsi"/>
          <w:sz w:val="24"/>
          <w:szCs w:val="24"/>
        </w:rPr>
      </w:r>
    </w:p>
    <w:p>
      <w:pPr>
        <w:pStyle w:val="Normal"/>
        <w:spacing w:lineRule="auto" w:line="360" w:before="0" w:after="0"/>
        <w:jc w:val="center"/>
        <w:rPr>
          <w:rFonts w:cs="Calibri" w:cstheme="minorHAnsi"/>
          <w:sz w:val="24"/>
          <w:szCs w:val="24"/>
        </w:rPr>
      </w:pPr>
      <w:r>
        <w:rPr>
          <w:rFonts w:cs="Calibri" w:cstheme="minorHAnsi"/>
          <w:sz w:val="24"/>
          <w:szCs w:val="24"/>
        </w:rPr>
        <w:t>Supervised by Dr. Charlene Janion-Scheepers</w:t>
      </w:r>
    </w:p>
    <w:p>
      <w:pPr>
        <w:pStyle w:val="Normal"/>
        <w:spacing w:lineRule="auto" w:line="360" w:before="0" w:after="0"/>
        <w:jc w:val="center"/>
        <w:rPr>
          <w:rFonts w:cs="Calibri" w:cstheme="minorHAnsi"/>
          <w:sz w:val="24"/>
          <w:szCs w:val="24"/>
        </w:rPr>
      </w:pPr>
      <w:r>
        <w:rPr>
          <w:rFonts w:cs="Calibri" w:cstheme="minorHAnsi"/>
          <w:sz w:val="24"/>
          <w:szCs w:val="24"/>
        </w:rPr>
        <w:t>Co-supervisors: Mrs. Nokuthula Mbanyana-Nhleko, Dr. Caswell Munyai, and Dr. Simon van Noort</w:t>
      </w:r>
    </w:p>
    <w:p>
      <w:pPr>
        <w:pStyle w:val="Normal"/>
        <w:spacing w:lineRule="auto" w:line="360"/>
        <w:jc w:val="center"/>
        <w:rPr>
          <w:rFonts w:cs="Calibri" w:cstheme="minorHAnsi"/>
          <w:sz w:val="24"/>
          <w:szCs w:val="24"/>
        </w:rPr>
      </w:pPr>
      <w:r>
        <w:rPr>
          <w:rFonts w:cs="Calibri" w:cstheme="minorHAnsi"/>
          <w:sz w:val="24"/>
          <w:szCs w:val="24"/>
        </w:rPr>
      </w:r>
    </w:p>
    <w:p>
      <w:pPr>
        <w:pStyle w:val="Normal"/>
        <w:spacing w:lineRule="auto" w:line="360"/>
        <w:jc w:val="center"/>
        <w:rPr>
          <w:rFonts w:cs="Calibri" w:cstheme="minorHAnsi"/>
          <w:sz w:val="24"/>
          <w:szCs w:val="24"/>
        </w:rPr>
      </w:pPr>
      <w:r>
        <w:rPr/>
        <w:drawing>
          <wp:inline distT="0" distB="0" distL="0" distR="0">
            <wp:extent cx="1623695" cy="1513840"/>
            <wp:effectExtent l="0" t="0" r="0" b="0"/>
            <wp:docPr id="2" name="Picture 1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Logo&#10;&#10;Description automatically generated with medium confidence"/>
                    <pic:cNvPicPr>
                      <a:picLocks noChangeAspect="1" noChangeArrowheads="1"/>
                    </pic:cNvPicPr>
                  </pic:nvPicPr>
                  <pic:blipFill>
                    <a:blip r:embed="rId3"/>
                    <a:stretch>
                      <a:fillRect/>
                    </a:stretch>
                  </pic:blipFill>
                  <pic:spPr bwMode="auto">
                    <a:xfrm>
                      <a:off x="0" y="0"/>
                      <a:ext cx="1623695" cy="1513840"/>
                    </a:xfrm>
                    <a:prstGeom prst="rect">
                      <a:avLst/>
                    </a:prstGeom>
                    <a:noFill/>
                  </pic:spPr>
                </pic:pic>
              </a:graphicData>
            </a:graphic>
          </wp:inline>
        </w:drawing>
      </w:r>
    </w:p>
    <w:p>
      <w:pPr>
        <w:pStyle w:val="Normal"/>
        <w:spacing w:lineRule="auto" w:line="360"/>
        <w:jc w:val="center"/>
        <w:rPr>
          <w:rFonts w:cs="Calibri" w:cstheme="minorHAnsi"/>
          <w:sz w:val="24"/>
          <w:szCs w:val="24"/>
        </w:rPr>
      </w:pPr>
      <w:r>
        <w:rPr>
          <w:rFonts w:cs="Calibri" w:cstheme="minorHAnsi"/>
          <w:sz w:val="24"/>
          <w:szCs w:val="24"/>
        </w:rPr>
      </w:r>
    </w:p>
    <w:p>
      <w:pPr>
        <w:pStyle w:val="Normal"/>
        <w:spacing w:lineRule="auto" w:line="360"/>
        <w:jc w:val="center"/>
        <w:rPr>
          <w:rFonts w:cs="Calibri" w:cstheme="minorHAnsi"/>
          <w:sz w:val="24"/>
          <w:szCs w:val="24"/>
        </w:rPr>
      </w:pPr>
      <w:r>
        <w:rPr>
          <w:rFonts w:cs="Calibri" w:cstheme="minorHAnsi"/>
          <w:sz w:val="24"/>
          <w:szCs w:val="24"/>
        </w:rPr>
      </w:r>
    </w:p>
    <w:p>
      <w:pPr>
        <w:pStyle w:val="Normal"/>
        <w:spacing w:lineRule="auto" w:line="360"/>
        <w:jc w:val="center"/>
        <w:rPr>
          <w:rFonts w:cs="Calibri" w:cstheme="minorHAnsi"/>
          <w:sz w:val="24"/>
          <w:szCs w:val="24"/>
        </w:rPr>
      </w:pPr>
      <w:r>
        <w:rPr>
          <w:rFonts w:cs="Calibri" w:cstheme="minorHAnsi"/>
          <w:sz w:val="24"/>
          <w:szCs w:val="24"/>
        </w:rPr>
      </w:r>
    </w:p>
    <w:p>
      <w:pPr>
        <w:pStyle w:val="Normal"/>
        <w:spacing w:lineRule="auto" w:line="360"/>
        <w:jc w:val="center"/>
        <w:rPr>
          <w:rFonts w:cs="Calibri" w:cstheme="minorHAnsi"/>
          <w:sz w:val="24"/>
          <w:szCs w:val="24"/>
        </w:rPr>
      </w:pPr>
      <w:r>
        <w:rPr>
          <w:rFonts w:cs="Calibri" w:cstheme="minorHAnsi"/>
          <w:sz w:val="24"/>
          <w:szCs w:val="24"/>
        </w:rPr>
      </w:r>
    </w:p>
    <w:p>
      <w:pPr>
        <w:pStyle w:val="Normal"/>
        <w:spacing w:lineRule="auto" w:line="360"/>
        <w:rPr>
          <w:rFonts w:cs="Calibri" w:cstheme="minorHAnsi"/>
          <w:sz w:val="24"/>
          <w:szCs w:val="24"/>
        </w:rPr>
      </w:pPr>
      <w:r>
        <w:rPr>
          <w:rFonts w:cs="Calibri" w:cstheme="minorHAnsi"/>
          <w:sz w:val="24"/>
          <w:szCs w:val="24"/>
        </w:rPr>
      </w:r>
    </w:p>
    <w:p>
      <w:pPr>
        <w:pStyle w:val="Normal"/>
        <w:spacing w:lineRule="auto" w:line="360"/>
        <w:jc w:val="center"/>
        <w:rPr>
          <w:rFonts w:cs="Calibri" w:cstheme="minorHAnsi"/>
          <w:sz w:val="24"/>
          <w:szCs w:val="24"/>
        </w:rPr>
      </w:pPr>
      <w:r>
        <w:rPr>
          <w:rFonts w:cs="Calibri" w:cstheme="minorHAnsi"/>
          <w:sz w:val="24"/>
          <w:szCs w:val="24"/>
        </w:rPr>
      </w:r>
    </w:p>
    <w:p>
      <w:pPr>
        <w:pStyle w:val="Normal"/>
        <w:spacing w:lineRule="auto" w:line="360"/>
        <w:jc w:val="both"/>
        <w:rPr>
          <w:rFonts w:cs="Calibri" w:cstheme="minorHAnsi"/>
          <w:b/>
          <w:bCs/>
          <w:sz w:val="24"/>
          <w:szCs w:val="24"/>
        </w:rPr>
      </w:pPr>
      <w:r>
        <w:rPr>
          <w:rFonts w:cs="Calibri" w:cstheme="minorHAnsi"/>
          <w:b/>
          <w:bCs/>
          <w:sz w:val="24"/>
          <w:szCs w:val="24"/>
        </w:rPr>
        <w:t xml:space="preserve">The copyright of this thesis vests in the author. No quotation from it or information derived from it is to be published without full acknowledgment of the source. The thesis is to be used for private study or noncommercial research purposes only. </w:t>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t>Published by the University of Cape Town (UCT) in terms of the non-exclusive license granted to UCT by the author.</w:t>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rPr>
          <w:rFonts w:cs="Calibri" w:cstheme="minorHAnsi"/>
          <w:b/>
          <w:bCs/>
          <w:sz w:val="24"/>
          <w:szCs w:val="24"/>
        </w:rPr>
      </w:pPr>
      <w:r>
        <w:rPr>
          <w:rFonts w:cs="Calibri" w:cstheme="minorHAnsi"/>
          <w:b/>
          <w:bCs/>
          <w:sz w:val="24"/>
          <w:szCs w:val="24"/>
        </w:rPr>
      </w:r>
    </w:p>
    <w:p>
      <w:pPr>
        <w:pStyle w:val="Normal"/>
        <w:spacing w:lineRule="auto" w:line="360"/>
        <w:rPr>
          <w:rFonts w:cs="Calibri" w:cstheme="minorHAnsi"/>
          <w:b/>
          <w:bCs/>
          <w:sz w:val="24"/>
          <w:szCs w:val="24"/>
        </w:rPr>
      </w:pPr>
      <w:r>
        <w:rPr>
          <w:rFonts w:cs="Calibri" w:cstheme="minorHAnsi"/>
          <w:b/>
          <w:bCs/>
          <w:sz w:val="24"/>
          <w:szCs w:val="24"/>
        </w:rPr>
      </w:r>
    </w:p>
    <w:p>
      <w:pPr>
        <w:pStyle w:val="Normal"/>
        <w:spacing w:lineRule="auto" w:line="360"/>
        <w:rPr>
          <w:rFonts w:cs="Calibri" w:cstheme="minorHAnsi"/>
          <w:b/>
          <w:bCs/>
          <w:sz w:val="24"/>
          <w:szCs w:val="24"/>
        </w:rPr>
      </w:pPr>
      <w:r>
        <w:rPr>
          <w:rFonts w:cs="Calibri" w:cstheme="minorHAnsi"/>
          <w:b/>
          <w:bCs/>
          <w:sz w:val="24"/>
          <w:szCs w:val="24"/>
        </w:rPr>
      </w:r>
    </w:p>
    <w:p>
      <w:pPr>
        <w:pStyle w:val="Normal"/>
        <w:spacing w:lineRule="auto" w:line="360"/>
        <w:rPr>
          <w:rFonts w:cs="Calibri" w:cstheme="minorHAnsi"/>
          <w:b/>
          <w:bCs/>
          <w:sz w:val="24"/>
          <w:szCs w:val="24"/>
        </w:rPr>
      </w:pPr>
      <w:r>
        <w:rPr>
          <w:rFonts w:cs="Calibri" w:cstheme="minorHAnsi"/>
          <w:b/>
          <w:bCs/>
          <w:sz w:val="24"/>
          <w:szCs w:val="24"/>
        </w:rPr>
      </w:r>
    </w:p>
    <w:p>
      <w:pPr>
        <w:pStyle w:val="Normal"/>
        <w:spacing w:lineRule="auto" w:line="360"/>
        <w:jc w:val="center"/>
        <w:rPr>
          <w:rFonts w:cs="Calibri" w:cstheme="minorHAnsi"/>
          <w:b/>
          <w:bCs/>
          <w:sz w:val="24"/>
          <w:szCs w:val="24"/>
        </w:rPr>
      </w:pPr>
      <w:r>
        <w:rPr>
          <w:rFonts w:cs="Calibri" w:cstheme="minorHAnsi"/>
          <w:b/>
          <w:bCs/>
          <w:sz w:val="24"/>
          <w:szCs w:val="24"/>
        </w:rPr>
        <w:t>DECLARATION</w:t>
      </w:r>
    </w:p>
    <w:p>
      <w:pPr>
        <w:pStyle w:val="Normal"/>
        <w:spacing w:lineRule="auto" w:line="360" w:before="0" w:after="0"/>
        <w:jc w:val="both"/>
        <w:rPr>
          <w:rFonts w:cs="Calibri" w:cstheme="minorHAnsi"/>
          <w:sz w:val="24"/>
          <w:szCs w:val="24"/>
        </w:rPr>
      </w:pPr>
      <w:r>
        <w:rPr>
          <w:rFonts w:cs="Calibri" w:cstheme="minorHAnsi"/>
          <w:sz w:val="24"/>
          <w:szCs w:val="24"/>
        </w:rPr>
        <w:t>1. I know that plagiarism is wrong. Plagiarism is to use another’s work and pretend that it is one’s own.</w:t>
      </w:r>
    </w:p>
    <w:p>
      <w:pPr>
        <w:pStyle w:val="Normal"/>
        <w:spacing w:lineRule="auto" w:line="360" w:before="0" w:after="0"/>
        <w:jc w:val="both"/>
        <w:rPr>
          <w:rFonts w:cs="Calibri" w:cstheme="minorHAnsi"/>
          <w:sz w:val="24"/>
          <w:szCs w:val="24"/>
        </w:rPr>
      </w:pPr>
      <w:r>
        <w:rPr>
          <w:rFonts w:cs="Calibri" w:cstheme="minorHAnsi"/>
          <w:sz w:val="24"/>
          <w:szCs w:val="24"/>
        </w:rPr>
        <w:t>2. I have used the South African Journal of Botany referencing style for citation and referencing. Each contribution to, and quotation in, this project from the work(s) of other people has been attributed and has been cited and referenced. Any section taken from an internet source has been referenced to that source.</w:t>
      </w:r>
    </w:p>
    <w:p>
      <w:pPr>
        <w:pStyle w:val="Normal"/>
        <w:spacing w:lineRule="auto" w:line="360" w:before="0" w:after="0"/>
        <w:jc w:val="both"/>
        <w:rPr>
          <w:rFonts w:cs="Calibri" w:cstheme="minorHAnsi"/>
          <w:sz w:val="24"/>
          <w:szCs w:val="24"/>
        </w:rPr>
      </w:pPr>
      <w:r>
        <w:rPr>
          <w:rFonts w:cs="Calibri" w:cstheme="minorHAnsi"/>
          <w:sz w:val="24"/>
          <w:szCs w:val="24"/>
        </w:rPr>
        <w:t>3. This project is my own work and is in my own words (except where I have attributed it to</w:t>
      </w:r>
    </w:p>
    <w:p>
      <w:pPr>
        <w:pStyle w:val="Normal"/>
        <w:spacing w:lineRule="auto" w:line="360" w:before="0" w:after="0"/>
        <w:jc w:val="both"/>
        <w:rPr>
          <w:rFonts w:cs="Calibri" w:cstheme="minorHAnsi"/>
          <w:sz w:val="24"/>
          <w:szCs w:val="24"/>
        </w:rPr>
      </w:pPr>
      <w:r>
        <w:rPr>
          <w:rFonts w:cs="Calibri" w:cstheme="minorHAnsi"/>
          <w:sz w:val="24"/>
          <w:szCs w:val="24"/>
        </w:rPr>
        <w:t>others).</w:t>
      </w:r>
    </w:p>
    <w:p>
      <w:pPr>
        <w:pStyle w:val="Normal"/>
        <w:spacing w:lineRule="auto" w:line="360" w:before="0" w:after="0"/>
        <w:jc w:val="both"/>
        <w:rPr>
          <w:rFonts w:cs="Calibri" w:cstheme="minorHAnsi"/>
          <w:sz w:val="24"/>
          <w:szCs w:val="24"/>
        </w:rPr>
      </w:pPr>
      <w:r>
        <w:rPr>
          <w:rFonts w:cs="Calibri" w:cstheme="minorHAnsi"/>
          <w:sz w:val="24"/>
          <w:szCs w:val="24"/>
        </w:rPr>
        <w:t>4. I have not allowed and will not allow anyone to copy my work with the intention of passing it off as his or her own work.</w:t>
      </w:r>
    </w:p>
    <w:p>
      <w:pPr>
        <w:pStyle w:val="Normal"/>
        <w:spacing w:lineRule="auto" w:line="360" w:before="0" w:after="0"/>
        <w:jc w:val="both"/>
        <w:rPr>
          <w:rFonts w:cs="Calibri" w:cstheme="minorHAnsi"/>
          <w:sz w:val="24"/>
          <w:szCs w:val="24"/>
        </w:rPr>
      </w:pPr>
      <w:r>
        <w:rPr>
          <w:rFonts w:cs="Calibri" w:cstheme="minorHAnsi"/>
          <w:sz w:val="24"/>
          <w:szCs w:val="24"/>
        </w:rPr>
        <w:t>5. I acknowledge that copying someone else’s assignment or essay, or part of it, is wrong, and declare that this is my own work.</w:t>
      </w:r>
    </w:p>
    <w:p>
      <w:pPr>
        <w:pStyle w:val="Normal"/>
        <w:spacing w:lineRule="auto" w:line="360"/>
        <w:jc w:val="both"/>
        <w:rPr>
          <w:rFonts w:cs="Calibri" w:cstheme="minorHAnsi"/>
          <w:sz w:val="24"/>
          <w:szCs w:val="24"/>
        </w:rPr>
      </w:pPr>
      <w:r>
        <w:rPr>
          <w:rFonts w:cs="Calibri" w:cstheme="minorHAnsi"/>
          <w:sz w:val="24"/>
          <w:szCs w:val="24"/>
        </w:rPr>
        <w:t xml:space="preserve">Signature </w:t>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jc w:val="both"/>
        <w:rPr>
          <w:rFonts w:cs="Calibri" w:cstheme="minorHAnsi"/>
          <w:b/>
          <w:bCs/>
          <w:sz w:val="24"/>
          <w:szCs w:val="24"/>
        </w:rPr>
      </w:pPr>
      <w:r>
        <w:rPr>
          <w:rFonts w:cs="Calibri" w:cstheme="minorHAnsi"/>
          <w:b/>
          <w:bCs/>
          <w:sz w:val="24"/>
          <w:szCs w:val="24"/>
        </w:rPr>
        <w:t>Abstract</w:t>
      </w:r>
    </w:p>
    <w:p>
      <w:pPr>
        <w:pStyle w:val="Normal"/>
        <w:spacing w:lineRule="auto" w:line="360"/>
        <w:jc w:val="both"/>
        <w:rPr>
          <w:rFonts w:cs="Calibri" w:cstheme="minorHAnsi"/>
          <w:sz w:val="24"/>
          <w:szCs w:val="24"/>
        </w:rPr>
      </w:pPr>
      <w:r>
        <w:rPr>
          <w:rFonts w:cs="Calibri" w:cstheme="minorHAnsi"/>
          <w:sz w:val="24"/>
          <w:szCs w:val="24"/>
        </w:rPr>
        <w:t xml:space="preserve">Taxonomy has played an important role in biodiversity assessments. It provides an understanding of biodiversity components, data that are essential for making decisions on conservation and sustainable use and is also a foundation for phylogenetic studies. Although this field of study has played an important role in identifying and describing biodiversity, the issue of cryptic species has posed many taxonomic challenges. In most taxonomic groups, species with subtle differences and high intraspecific variation are often misidentified when morphological data is not supported by other methods, for example, genetic data. The genus </w:t>
      </w:r>
      <w:r>
        <w:rPr>
          <w:rFonts w:cs="Calibri" w:cstheme="minorHAnsi"/>
          <w:i/>
          <w:iCs/>
          <w:sz w:val="24"/>
          <w:szCs w:val="24"/>
        </w:rPr>
        <w:t>Anoplolepis</w:t>
      </w:r>
      <w:r>
        <w:rPr>
          <w:rFonts w:cs="Calibri" w:cstheme="minorHAnsi"/>
          <w:sz w:val="24"/>
          <w:szCs w:val="24"/>
        </w:rPr>
        <w:t xml:space="preserve"> is one of several polymorphic groups of ants. Although this genus is widely distributed in the Afrotropical region, it is understudied.  This study aimed to: 1) resolve taxonomic challenges of the ant genus </w:t>
      </w:r>
      <w:r>
        <w:rPr>
          <w:rFonts w:cs="Calibri" w:cstheme="minorHAnsi"/>
          <w:i/>
          <w:iCs/>
          <w:sz w:val="24"/>
          <w:szCs w:val="24"/>
        </w:rPr>
        <w:t xml:space="preserve">Anoplolepis </w:t>
      </w:r>
      <w:r>
        <w:rPr>
          <w:rFonts w:cs="Calibri" w:cstheme="minorHAnsi"/>
          <w:sz w:val="24"/>
          <w:szCs w:val="24"/>
        </w:rPr>
        <w:t xml:space="preserve">in southern Africa, including the production of updated identification keys for the species and the description of new species; 2) resolve taxonomic challenges of the ant genus using molecular data; 3) to understand and update the geographical distribution of species within </w:t>
      </w:r>
      <w:r>
        <w:rPr>
          <w:rFonts w:cs="Calibri" w:cstheme="minorHAnsi"/>
          <w:i/>
          <w:iCs/>
          <w:sz w:val="24"/>
          <w:szCs w:val="24"/>
        </w:rPr>
        <w:t>Anoplolepis</w:t>
      </w:r>
      <w:r>
        <w:rPr>
          <w:rFonts w:cs="Calibri" w:cstheme="minorHAnsi"/>
          <w:sz w:val="24"/>
          <w:szCs w:val="24"/>
        </w:rPr>
        <w:t xml:space="preserve">; 4) </w:t>
      </w:r>
      <w:r>
        <w:rPr>
          <w:rFonts w:cs="Calibri" w:cstheme="minorHAnsi"/>
          <w:bCs/>
          <w:sz w:val="24"/>
          <w:szCs w:val="24"/>
        </w:rPr>
        <w:t xml:space="preserve">verify the existing distributional records for the invasive species, </w:t>
      </w:r>
      <w:r>
        <w:rPr>
          <w:rFonts w:cs="Calibri" w:cstheme="minorHAnsi"/>
          <w:bCs/>
          <w:i/>
          <w:iCs/>
          <w:sz w:val="24"/>
          <w:szCs w:val="24"/>
        </w:rPr>
        <w:t>A. gracilipes</w:t>
      </w:r>
      <w:r>
        <w:rPr>
          <w:rFonts w:cs="Calibri" w:cstheme="minorHAnsi"/>
          <w:bCs/>
          <w:sz w:val="24"/>
          <w:szCs w:val="24"/>
        </w:rPr>
        <w:t xml:space="preserve"> in South Africa and monitor the main introduction pathways; and 5) to</w:t>
      </w:r>
      <w:r>
        <w:rPr>
          <w:rFonts w:cs="Calibri" w:cstheme="minorHAnsi"/>
          <w:sz w:val="24"/>
          <w:szCs w:val="24"/>
        </w:rPr>
        <w:t xml:space="preserve"> assess the overall changes in ant assemblages of ants collected between harbours and provinces and test the effectiveness of the pitfall trapping and baiting method in sampling ants. Material from various </w:t>
      </w:r>
      <w:r>
        <w:rPr>
          <w:rFonts w:cs="Calibri" w:cstheme="minorHAnsi"/>
          <w:bCs/>
          <w:sz w:val="24"/>
          <w:szCs w:val="24"/>
        </w:rPr>
        <w:t>institutions and organisations</w:t>
      </w:r>
      <w:r>
        <w:rPr>
          <w:rFonts w:cs="Calibri" w:cstheme="minorHAnsi"/>
          <w:sz w:val="24"/>
          <w:szCs w:val="24"/>
        </w:rPr>
        <w:t xml:space="preserve"> were used to conduct this study, as well as new </w:t>
      </w:r>
      <w:r>
        <w:rPr>
          <w:rFonts w:cs="Calibri" w:cstheme="minorHAnsi"/>
          <w:bCs/>
          <w:sz w:val="24"/>
          <w:szCs w:val="24"/>
        </w:rPr>
        <w:t>material collected</w:t>
      </w:r>
      <w:r>
        <w:rPr>
          <w:rFonts w:cs="Calibri" w:cstheme="minorHAnsi"/>
          <w:sz w:val="24"/>
          <w:szCs w:val="24"/>
        </w:rPr>
        <w:t>. By using a combination of traditional morphological taxonomy and DNA barcoding, a total of 16 species were identified. Of these, 11 species were determined using morphological features and phylogenetic analysis based on molecular data, with the five remaining species being identified using only morphological features. Based on morphological assessment, one species (</w:t>
      </w:r>
      <w:r>
        <w:rPr>
          <w:rFonts w:cs="Calibri" w:cstheme="minorHAnsi"/>
          <w:i/>
          <w:iCs/>
          <w:sz w:val="24"/>
          <w:szCs w:val="24"/>
        </w:rPr>
        <w:t>Anoplolepis</w:t>
      </w:r>
      <w:r>
        <w:rPr>
          <w:rFonts w:cs="Calibri" w:cstheme="minorHAnsi"/>
          <w:sz w:val="24"/>
          <w:szCs w:val="24"/>
        </w:rPr>
        <w:t xml:space="preserve"> sp. nov. 12) was deemed to be new to science.</w:t>
      </w:r>
      <w:r>
        <w:rPr>
          <w:rFonts w:cs="Calibri" w:cstheme="minorHAnsi"/>
          <w:bCs/>
          <w:sz w:val="24"/>
          <w:szCs w:val="24"/>
        </w:rPr>
        <w:t xml:space="preserve"> </w:t>
      </w:r>
      <w:bookmarkStart w:id="0" w:name="_Hlk92664505"/>
      <w:r>
        <w:rPr>
          <w:rFonts w:cs="Calibri" w:cstheme="minorHAnsi"/>
          <w:bCs/>
          <w:sz w:val="24"/>
          <w:szCs w:val="24"/>
        </w:rPr>
        <w:t>This study showed that the DNA barcoding method (CO1) was not efficient to delimit some of the species in this genus</w:t>
      </w:r>
      <w:bookmarkEnd w:id="0"/>
      <w:r>
        <w:rPr>
          <w:rFonts w:cs="Calibri" w:cstheme="minorHAnsi"/>
          <w:bCs/>
          <w:sz w:val="24"/>
          <w:szCs w:val="24"/>
        </w:rPr>
        <w:t xml:space="preserve">, highlighting the need to prioritize more fine-scale molecular markers, especially when working with polymorphic or cryptic species. </w:t>
      </w:r>
      <w:r>
        <w:rPr>
          <w:rFonts w:cs="Calibri" w:cstheme="minorHAnsi"/>
          <w:sz w:val="24"/>
          <w:szCs w:val="24"/>
        </w:rPr>
        <w:t xml:space="preserve">Overall, the distribution of species in this genus shows that this genus is widely distributed across southern Africa. </w:t>
      </w:r>
      <w:r>
        <w:rPr>
          <w:rFonts w:cs="Calibri" w:cstheme="minorHAnsi"/>
          <w:bCs/>
          <w:sz w:val="24"/>
          <w:szCs w:val="24"/>
        </w:rPr>
        <w:t xml:space="preserve">The invasive species </w:t>
      </w:r>
      <w:r>
        <w:rPr>
          <w:rFonts w:cs="Calibri" w:cstheme="minorHAnsi"/>
          <w:bCs/>
          <w:i/>
          <w:iCs/>
          <w:sz w:val="24"/>
          <w:szCs w:val="24"/>
        </w:rPr>
        <w:t>A. gracilipes</w:t>
      </w:r>
      <w:r>
        <w:rPr>
          <w:rFonts w:cs="Calibri" w:cstheme="minorHAnsi"/>
          <w:bCs/>
          <w:sz w:val="24"/>
          <w:szCs w:val="24"/>
        </w:rPr>
        <w:t xml:space="preserve"> was not detected across all the sampled harbours, nor from any of the material housed at the Iziko Museums of South Africa, loaned from other institutions and organisations in South Africa and other countries used for this study.</w:t>
      </w:r>
      <w:r>
        <w:rPr>
          <w:rFonts w:cs="Calibri" w:cstheme="minorHAnsi"/>
          <w:sz w:val="24"/>
          <w:szCs w:val="24"/>
        </w:rPr>
        <w:t xml:space="preserve"> This is a positive outcome for conservation authorities.  This species is highly invasive elsewhere in the world, and if introduced outcompetes native fauna and may result in ecosystem collapse. Although </w:t>
      </w:r>
      <w:r>
        <w:rPr>
          <w:rFonts w:cs="Calibri" w:cstheme="minorHAnsi"/>
          <w:i/>
          <w:iCs/>
          <w:sz w:val="24"/>
          <w:szCs w:val="24"/>
        </w:rPr>
        <w:t>A. gracilipes</w:t>
      </w:r>
      <w:r>
        <w:rPr>
          <w:rFonts w:cs="Calibri" w:cstheme="minorHAnsi"/>
          <w:sz w:val="24"/>
          <w:szCs w:val="24"/>
        </w:rPr>
        <w:t xml:space="preserve"> was not detected in the samples from this study, early detection and eradication of this species should be prioritized. This can be done through existing pest monitoring programs at harbours, and thorough biosecurity measures. This study contributed to developing scarce skills such as the taxonomic identification and the descriptions of new species, increasing the barcoding database of ants in South Africa, and the overall revision of this economically and ecologically important ant genus.</w:t>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bCs/>
          <w:sz w:val="24"/>
          <w:szCs w:val="24"/>
        </w:rPr>
      </w:pPr>
      <w:r>
        <w:rPr>
          <w:b/>
          <w:bCs/>
          <w:sz w:val="24"/>
          <w:szCs w:val="24"/>
        </w:rPr>
      </w:r>
    </w:p>
    <w:p>
      <w:pPr>
        <w:pStyle w:val="Normal"/>
        <w:spacing w:lineRule="auto" w:line="360"/>
        <w:jc w:val="both"/>
        <w:rPr>
          <w:b/>
          <w:sz w:val="24"/>
          <w:szCs w:val="24"/>
        </w:rPr>
      </w:pPr>
      <w:r>
        <w:rPr>
          <w:b/>
          <w:sz w:val="24"/>
          <w:szCs w:val="24"/>
        </w:rPr>
        <w:t>Acknowledgements</w:t>
      </w:r>
    </w:p>
    <w:p>
      <w:pPr>
        <w:pStyle w:val="Normal"/>
        <w:spacing w:lineRule="auto" w:line="360" w:before="0" w:after="0"/>
        <w:jc w:val="both"/>
        <w:rPr>
          <w:bCs/>
          <w:sz w:val="24"/>
          <w:szCs w:val="24"/>
        </w:rPr>
      </w:pPr>
      <w:r>
        <w:rPr>
          <w:bCs/>
          <w:sz w:val="24"/>
          <w:szCs w:val="24"/>
        </w:rPr>
        <w:t>Firstly, I would like to thank God for giving me the strength and wisdom to complete this research. His endless love, providence carried me through, and most importantly, I thank God for blessing me with a strong and supportive team.</w:t>
      </w:r>
    </w:p>
    <w:p>
      <w:pPr>
        <w:pStyle w:val="Normal"/>
        <w:spacing w:lineRule="auto" w:line="360" w:before="0" w:after="0"/>
        <w:jc w:val="both"/>
        <w:rPr>
          <w:bCs/>
          <w:sz w:val="24"/>
          <w:szCs w:val="24"/>
        </w:rPr>
      </w:pPr>
      <w:r>
        <w:rPr>
          <w:bCs/>
          <w:sz w:val="24"/>
          <w:szCs w:val="24"/>
        </w:rPr>
      </w:r>
    </w:p>
    <w:p>
      <w:pPr>
        <w:pStyle w:val="Normal"/>
        <w:spacing w:lineRule="auto" w:line="360"/>
        <w:jc w:val="both"/>
        <w:rPr>
          <w:sz w:val="24"/>
          <w:szCs w:val="24"/>
          <w:lang w:val="en-ZA"/>
        </w:rPr>
      </w:pPr>
      <w:r>
        <w:rPr>
          <w:sz w:val="24"/>
          <w:szCs w:val="24"/>
          <w:lang w:val="en-ZA"/>
        </w:rPr>
        <w:t xml:space="preserve">An immense thank you to my supervisors, Dr Charlene Janion-Scheepers, Mrs Nokuthula Mbanyana-Nhleko, Dr Caswell Munyai, and Dr Simon Van Noort. Thank you for the time, energy, opportunities, and valuable input that you have provided and continue to provide me with. I cannot thank you enough for your unlimited supervision and patience, but also for giving me the opportunity to learn to be independent. </w:t>
      </w:r>
    </w:p>
    <w:p>
      <w:pPr>
        <w:pStyle w:val="Normal"/>
        <w:spacing w:lineRule="auto" w:line="360"/>
        <w:jc w:val="both"/>
        <w:rPr>
          <w:sz w:val="24"/>
          <w:szCs w:val="24"/>
          <w:lang w:val="en-ZA"/>
        </w:rPr>
      </w:pPr>
      <w:r>
        <w:rPr>
          <w:sz w:val="24"/>
          <w:szCs w:val="24"/>
          <w:lang w:val="en-ZA"/>
        </w:rPr>
        <w:t>To Dr Charlene Janion-Scheepers, thank you for your guidance and support. A lot went into the completion of this thesis, but you carried me through all the challenges. I am grateful to have a supervisor like you, who cared not only about my academics but my social wellbeing as well. Thank you for exposing me to conferences, outreach projects, and other activities that have sharpened my research skills.</w:t>
      </w:r>
    </w:p>
    <w:p>
      <w:pPr>
        <w:pStyle w:val="Normal"/>
        <w:spacing w:lineRule="auto" w:line="360"/>
        <w:jc w:val="both"/>
        <w:rPr>
          <w:sz w:val="24"/>
          <w:szCs w:val="24"/>
          <w:lang w:val="en-ZA"/>
        </w:rPr>
      </w:pPr>
      <w:r>
        <w:rPr>
          <w:sz w:val="24"/>
          <w:szCs w:val="24"/>
          <w:lang w:val="en-ZA"/>
        </w:rPr>
        <w:t xml:space="preserve">To Mrs Nokuthula Mbanyana-Nhleko, thank you for providing me with a continuous source of motivation and drive, and for being invested and involved in my project. You believed in my capabilities from the on go and kept pushing me to do more. Thank you for your guidance, not only in my studies but in life, generally. </w:t>
      </w:r>
    </w:p>
    <w:p>
      <w:pPr>
        <w:pStyle w:val="Normal"/>
        <w:spacing w:lineRule="auto" w:line="360"/>
        <w:jc w:val="both"/>
        <w:rPr>
          <w:sz w:val="24"/>
          <w:szCs w:val="24"/>
          <w:lang w:val="en-ZA"/>
        </w:rPr>
      </w:pPr>
      <w:r>
        <w:rPr>
          <w:sz w:val="24"/>
          <w:szCs w:val="24"/>
          <w:lang w:val="en-ZA"/>
        </w:rPr>
        <w:t>To Dr Caswell Munyai, your incredible fascination with insects led me to where I am today. Thank you for believing in me and for your endless support. For your efforts to ensure I keep pursuing my career, regardless of the challenges, I come across, by making all opportunities known to me.</w:t>
      </w:r>
    </w:p>
    <w:p>
      <w:pPr>
        <w:pStyle w:val="Normal"/>
        <w:spacing w:lineRule="auto" w:line="360"/>
        <w:jc w:val="both"/>
        <w:rPr>
          <w:sz w:val="24"/>
          <w:szCs w:val="24"/>
        </w:rPr>
      </w:pPr>
      <w:r>
        <w:rPr>
          <w:sz w:val="24"/>
          <w:szCs w:val="24"/>
          <w:lang w:val="en-ZA"/>
        </w:rPr>
        <w:t>To Dr Simon Van Noort</w:t>
      </w:r>
      <w:r>
        <w:rPr>
          <w:sz w:val="24"/>
          <w:szCs w:val="24"/>
        </w:rPr>
        <w:t>, your expertise in taxonomy was very helpful for carrying out this project, and not forgetting the insightful feedback throughout my thesis. Thank you for the help with using the museum imaging system, sorting out all technical issues, and access to the museum resources.</w:t>
      </w:r>
    </w:p>
    <w:p>
      <w:pPr>
        <w:pStyle w:val="Normal"/>
        <w:spacing w:lineRule="auto" w:line="360"/>
        <w:jc w:val="both"/>
        <w:rPr>
          <w:sz w:val="24"/>
          <w:szCs w:val="24"/>
        </w:rPr>
      </w:pPr>
      <w:r>
        <w:rPr>
          <w:sz w:val="24"/>
          <w:szCs w:val="24"/>
        </w:rPr>
        <w:t xml:space="preserve">To Prof Alan Andersen, thank you for helping me with identifications and creating a key. For taking your time to compare my specimens to your ant collection, and not getting tired of replying to endless emails. </w:t>
      </w:r>
    </w:p>
    <w:p>
      <w:pPr>
        <w:pStyle w:val="Normal"/>
        <w:spacing w:lineRule="auto" w:line="360"/>
        <w:jc w:val="both"/>
        <w:rPr>
          <w:sz w:val="24"/>
          <w:szCs w:val="24"/>
        </w:rPr>
      </w:pPr>
      <w:r>
        <w:rPr>
          <w:sz w:val="24"/>
          <w:szCs w:val="24"/>
        </w:rPr>
        <w:t>Special thanks to Daniela Monsanto who helped me with DNA barcoding and analysis. Your comments and suggestions helped me gain valuable insight into molecular biology.</w:t>
      </w:r>
    </w:p>
    <w:p>
      <w:pPr>
        <w:pStyle w:val="Normal"/>
        <w:spacing w:lineRule="auto" w:line="360"/>
        <w:jc w:val="both"/>
        <w:rPr>
          <w:bCs/>
          <w:sz w:val="24"/>
          <w:szCs w:val="24"/>
        </w:rPr>
      </w:pPr>
      <w:r>
        <w:rPr>
          <w:bCs/>
          <w:sz w:val="24"/>
          <w:szCs w:val="24"/>
        </w:rPr>
        <w:t>I would like to thank the Iziko Museums of South Africa (Cape Town, South Africa) for giving me full access to their resources and to work with their ant collection to carry out this project. Thank you to Aisha Mayekiso for making me feel like I am part of the Iziko Museum team. Iimbovane outreach project (Stellenbosch University, South Africa) for loaning me their ant collection and for giving me an opportunity to join their team in outreach projects to add my input as well as learn from them. Afribugs CC (Pretoria, South Africa) and the</w:t>
      </w:r>
      <w:r>
        <w:rPr>
          <w:sz w:val="24"/>
          <w:szCs w:val="24"/>
          <w:lang w:val="en-ZA"/>
        </w:rPr>
        <w:t xml:space="preserve"> </w:t>
      </w:r>
      <w:r>
        <w:rPr>
          <w:bCs/>
          <w:sz w:val="24"/>
          <w:szCs w:val="24"/>
        </w:rPr>
        <w:t>University of KwaZulu-Natal (Pietermaritzburg campus, South Africa) for loaning me their ant material.</w:t>
      </w:r>
    </w:p>
    <w:p>
      <w:pPr>
        <w:pStyle w:val="Normal"/>
        <w:spacing w:lineRule="auto" w:line="360"/>
        <w:jc w:val="both"/>
        <w:rPr>
          <w:sz w:val="24"/>
          <w:szCs w:val="24"/>
        </w:rPr>
      </w:pPr>
      <w:r>
        <w:rPr>
          <w:sz w:val="24"/>
          <w:szCs w:val="24"/>
          <w:lang w:val="en-ZA"/>
        </w:rPr>
        <w:t xml:space="preserve">I would like to express my heartfelt gratitude to everyone who helped with fieldwork, </w:t>
      </w:r>
      <w:r>
        <w:rPr>
          <w:sz w:val="24"/>
          <w:szCs w:val="24"/>
        </w:rPr>
        <w:t xml:space="preserve">Gemma Walker, Gemma Nel, Mj Grobler, Ricardo Guta, Nokubonga Thabethe, and Lindiwe Khoza. The Iziko team, Zikhona Njeza and Mujahid Hector for databasing the material. </w:t>
      </w:r>
      <w:r>
        <w:rPr>
          <w:bCs/>
          <w:sz w:val="24"/>
          <w:szCs w:val="24"/>
        </w:rPr>
        <w:t>Lindiwe Khoza and</w:t>
      </w:r>
      <w:r>
        <w:rPr>
          <w:b/>
          <w:sz w:val="24"/>
          <w:szCs w:val="24"/>
        </w:rPr>
        <w:t xml:space="preserve"> </w:t>
      </w:r>
      <w:r>
        <w:rPr>
          <w:sz w:val="24"/>
          <w:szCs w:val="24"/>
        </w:rPr>
        <w:t>Nokubonga Thabethe</w:t>
      </w:r>
      <w:r>
        <w:rPr>
          <w:bCs/>
          <w:sz w:val="24"/>
          <w:szCs w:val="24"/>
        </w:rPr>
        <w:t xml:space="preserve"> for sorting, mounting, and identification</w:t>
      </w:r>
      <w:r>
        <w:rPr>
          <w:sz w:val="24"/>
          <w:szCs w:val="24"/>
        </w:rPr>
        <w:t>. This study would not have been possible without you.</w:t>
      </w:r>
    </w:p>
    <w:p>
      <w:pPr>
        <w:pStyle w:val="Normal"/>
        <w:spacing w:lineRule="auto" w:line="360"/>
        <w:jc w:val="both"/>
        <w:rPr>
          <w:sz w:val="24"/>
          <w:szCs w:val="24"/>
        </w:rPr>
      </w:pPr>
      <w:r>
        <w:rPr>
          <w:sz w:val="24"/>
          <w:szCs w:val="24"/>
        </w:rPr>
        <w:t xml:space="preserve">To my family, I can never thank you more than enough for the continuous support and checking up on my wellbeing. Mama, thank you for molding me into the strong woman that I am today, for giving me hope to push against all odds, and for your continuous support. To my siblings, thank you for the long phone calls and continuous motivation to keep pushing. To my partner, thank you for showing me that I am capable of more than I thought I was, for believing in me and my work, and lastly for supporting me throughout. To my friends, all I can say is we went through it together. Thank you for your support and motivation to keep pushing. </w:t>
      </w:r>
    </w:p>
    <w:p>
      <w:pPr>
        <w:pStyle w:val="Normal"/>
        <w:spacing w:lineRule="auto" w:line="360"/>
        <w:jc w:val="both"/>
        <w:rPr>
          <w:sz w:val="24"/>
          <w:szCs w:val="24"/>
        </w:rPr>
      </w:pPr>
      <w:r>
        <w:rPr>
          <w:sz w:val="24"/>
          <w:szCs w:val="24"/>
        </w:rPr>
        <w:t>An immense thank you to my funders, Foundational Biodiversity Information Programme, this project would have not been possible without your financial support. Lastly, thank you to the University of Cape Town for allowing me to enroll in a master’s degree program.</w:t>
      </w:r>
    </w:p>
    <w:p>
      <w:pPr>
        <w:pStyle w:val="Normal"/>
        <w:rPr>
          <w:rFonts w:cs="Calibri" w:cstheme="minorHAnsi"/>
          <w:b/>
          <w:bCs/>
          <w:sz w:val="24"/>
          <w:szCs w:val="24"/>
        </w:rPr>
      </w:pPr>
      <w:r>
        <w:rPr>
          <w:rFonts w:cs="Calibri" w:cstheme="minorHAnsi"/>
          <w:b/>
          <w:bCs/>
          <w:sz w:val="24"/>
          <w:szCs w:val="24"/>
        </w:rPr>
        <w:t>Table of Contents</w:t>
      </w:r>
    </w:p>
    <w:p>
      <w:pPr>
        <w:pStyle w:val="Normal"/>
        <w:rPr>
          <w:rFonts w:cs="Calibri" w:cstheme="minorHAnsi"/>
          <w:sz w:val="24"/>
          <w:szCs w:val="24"/>
        </w:rPr>
      </w:pPr>
      <w:r>
        <w:rPr>
          <w:rFonts w:cs="Calibri" w:cstheme="minorHAnsi"/>
          <w:sz w:val="24"/>
          <w:szCs w:val="24"/>
        </w:rPr>
        <w:t>Declaration ................................................................................................................................... iii</w:t>
      </w:r>
    </w:p>
    <w:p>
      <w:pPr>
        <w:pStyle w:val="Normal"/>
        <w:rPr>
          <w:rFonts w:cs="Calibri" w:cstheme="minorHAnsi"/>
          <w:sz w:val="24"/>
          <w:szCs w:val="24"/>
        </w:rPr>
      </w:pPr>
      <w:r>
        <w:rPr>
          <w:rFonts w:cs="Calibri" w:cstheme="minorHAnsi"/>
          <w:sz w:val="24"/>
          <w:szCs w:val="24"/>
        </w:rPr>
        <w:t>Abstract......................................................................................................................................... iv</w:t>
      </w:r>
    </w:p>
    <w:p>
      <w:pPr>
        <w:pStyle w:val="Normal"/>
        <w:rPr>
          <w:rFonts w:cs="Calibri" w:cstheme="minorHAnsi"/>
          <w:sz w:val="24"/>
          <w:szCs w:val="24"/>
        </w:rPr>
      </w:pPr>
      <w:r>
        <w:rPr>
          <w:rFonts w:cs="Calibri" w:cstheme="minorHAnsi"/>
          <w:sz w:val="24"/>
          <w:szCs w:val="24"/>
        </w:rPr>
        <w:t>Acknowledgments ........................................................................................................................ vi</w:t>
      </w:r>
    </w:p>
    <w:p>
      <w:pPr>
        <w:pStyle w:val="Normal"/>
        <w:rPr>
          <w:rFonts w:cs="Calibri" w:cstheme="minorHAnsi"/>
          <w:sz w:val="24"/>
          <w:szCs w:val="24"/>
        </w:rPr>
      </w:pPr>
      <w:r>
        <w:rPr>
          <w:rFonts w:cs="Calibri" w:cstheme="minorHAnsi"/>
          <w:sz w:val="24"/>
          <w:szCs w:val="24"/>
        </w:rPr>
        <w:t>Table of content ......................................................................................................................... viii</w:t>
      </w:r>
    </w:p>
    <w:p>
      <w:pPr>
        <w:pStyle w:val="Normal"/>
        <w:rPr>
          <w:rFonts w:cs="Calibri" w:cstheme="minorHAnsi"/>
          <w:b/>
          <w:bCs/>
          <w:sz w:val="24"/>
          <w:szCs w:val="24"/>
        </w:rPr>
      </w:pPr>
      <w:r>
        <w:rPr>
          <w:rFonts w:cs="Calibri" w:cstheme="minorHAnsi"/>
          <w:b/>
          <w:bCs/>
          <w:sz w:val="24"/>
          <w:szCs w:val="24"/>
        </w:rPr>
        <w:t>Chapter 1</w:t>
      </w:r>
    </w:p>
    <w:p>
      <w:pPr>
        <w:pStyle w:val="Normal"/>
        <w:rPr>
          <w:rFonts w:cs="Calibri" w:cstheme="minorHAnsi"/>
          <w:sz w:val="24"/>
          <w:szCs w:val="24"/>
        </w:rPr>
      </w:pPr>
      <w:r>
        <w:rPr>
          <w:rFonts w:cs="Calibri" w:cstheme="minorHAnsi"/>
          <w:sz w:val="24"/>
          <w:szCs w:val="24"/>
        </w:rPr>
        <w:t>Introduction .................................................................................................................................. 1</w:t>
      </w:r>
    </w:p>
    <w:p>
      <w:pPr>
        <w:pStyle w:val="Normal"/>
        <w:ind w:start="288"/>
        <w:rPr>
          <w:rFonts w:cs="Calibri" w:cstheme="minorHAnsi"/>
          <w:sz w:val="24"/>
          <w:szCs w:val="24"/>
        </w:rPr>
      </w:pPr>
      <w:r>
        <w:rPr>
          <w:rFonts w:cs="Calibri" w:cstheme="minorHAnsi"/>
          <w:sz w:val="24"/>
          <w:szCs w:val="24"/>
        </w:rPr>
        <w:t>Background ..……....................................................................................................................... 1</w:t>
      </w:r>
    </w:p>
    <w:p>
      <w:pPr>
        <w:pStyle w:val="Normal"/>
        <w:ind w:start="288"/>
        <w:rPr>
          <w:rFonts w:cs="Calibri" w:cstheme="minorHAnsi"/>
          <w:sz w:val="24"/>
          <w:szCs w:val="24"/>
        </w:rPr>
      </w:pPr>
      <w:r>
        <w:rPr>
          <w:rFonts w:cs="Calibri" w:cstheme="minorHAnsi"/>
          <w:sz w:val="24"/>
          <w:szCs w:val="24"/>
        </w:rPr>
        <w:t xml:space="preserve">The study genus </w:t>
      </w:r>
      <w:r>
        <w:rPr>
          <w:rFonts w:cs="Calibri" w:cstheme="minorHAnsi"/>
          <w:i/>
          <w:iCs/>
          <w:sz w:val="24"/>
          <w:szCs w:val="24"/>
        </w:rPr>
        <w:t>Anoplolepis</w:t>
      </w:r>
      <w:r>
        <w:rPr>
          <w:rFonts w:cs="Calibri" w:cstheme="minorHAnsi"/>
          <w:sz w:val="24"/>
          <w:szCs w:val="24"/>
        </w:rPr>
        <w:t xml:space="preserve"> .……………………………………............................................................ 3</w:t>
      </w:r>
    </w:p>
    <w:p>
      <w:pPr>
        <w:pStyle w:val="Normal"/>
        <w:ind w:start="288"/>
        <w:rPr>
          <w:rFonts w:cs="Calibri" w:cstheme="minorHAnsi"/>
          <w:sz w:val="24"/>
          <w:szCs w:val="24"/>
        </w:rPr>
      </w:pPr>
      <w:r>
        <w:rPr>
          <w:rFonts w:cs="Calibri" w:cstheme="minorHAnsi"/>
          <w:sz w:val="24"/>
          <w:szCs w:val="24"/>
        </w:rPr>
        <w:t>Invasive species......................................................................................................................... 4</w:t>
      </w:r>
    </w:p>
    <w:p>
      <w:pPr>
        <w:pStyle w:val="Normal"/>
        <w:ind w:start="288"/>
        <w:rPr>
          <w:rFonts w:cs="Calibri" w:cstheme="minorHAnsi"/>
          <w:sz w:val="24"/>
          <w:szCs w:val="24"/>
        </w:rPr>
      </w:pPr>
      <w:r>
        <w:rPr>
          <w:rFonts w:cs="Calibri" w:cstheme="minorHAnsi"/>
          <w:sz w:val="24"/>
          <w:szCs w:val="24"/>
        </w:rPr>
        <w:t>DNA barcoding ………................................................................................................................. 6</w:t>
      </w:r>
    </w:p>
    <w:p>
      <w:pPr>
        <w:pStyle w:val="Normal"/>
        <w:ind w:start="288"/>
        <w:rPr>
          <w:rFonts w:cs="Calibri" w:cstheme="minorHAnsi"/>
          <w:sz w:val="24"/>
          <w:szCs w:val="24"/>
        </w:rPr>
      </w:pPr>
      <w:r>
        <w:rPr>
          <w:rFonts w:cs="Calibri" w:cstheme="minorHAnsi"/>
          <w:sz w:val="24"/>
          <w:szCs w:val="24"/>
        </w:rPr>
        <w:t>Aims and Objectives ….............................................................................................................. 7</w:t>
      </w:r>
    </w:p>
    <w:p>
      <w:pPr>
        <w:pStyle w:val="Normal"/>
        <w:rPr>
          <w:rFonts w:cs="Calibri" w:cstheme="minorHAnsi"/>
          <w:sz w:val="24"/>
          <w:szCs w:val="24"/>
        </w:rPr>
      </w:pPr>
      <w:r>
        <w:rPr>
          <w:rFonts w:cs="Calibri" w:cstheme="minorHAnsi"/>
          <w:sz w:val="24"/>
          <w:szCs w:val="24"/>
        </w:rPr>
        <w:t>References .................................................................................................................................... 9</w:t>
      </w:r>
    </w:p>
    <w:p>
      <w:pPr>
        <w:pStyle w:val="Normal"/>
        <w:rPr>
          <w:rFonts w:cs="Calibri" w:cstheme="minorHAnsi"/>
          <w:b/>
          <w:bCs/>
          <w:sz w:val="24"/>
          <w:szCs w:val="24"/>
        </w:rPr>
      </w:pPr>
      <w:r>
        <w:rPr>
          <w:rFonts w:cs="Calibri" w:cstheme="minorHAnsi"/>
          <w:b/>
          <w:bCs/>
          <w:sz w:val="24"/>
          <w:szCs w:val="24"/>
        </w:rPr>
        <w:t>Chapter 2</w:t>
      </w:r>
    </w:p>
    <w:p>
      <w:pPr>
        <w:pStyle w:val="Normal"/>
        <w:rPr>
          <w:rFonts w:cs="Calibri" w:cstheme="minorHAnsi"/>
          <w:sz w:val="24"/>
          <w:szCs w:val="24"/>
        </w:rPr>
      </w:pPr>
      <w:r>
        <w:rPr>
          <w:rFonts w:cs="Calibri" w:cstheme="minorHAnsi"/>
          <w:sz w:val="24"/>
          <w:szCs w:val="24"/>
        </w:rPr>
        <w:t xml:space="preserve">Integrative taxonomy and biogeography of the ant genus </w:t>
      </w:r>
      <w:r>
        <w:rPr>
          <w:rFonts w:cs="Calibri" w:cstheme="minorHAnsi"/>
          <w:i/>
          <w:iCs/>
          <w:sz w:val="24"/>
          <w:szCs w:val="24"/>
        </w:rPr>
        <w:t>Anoplolepis</w:t>
      </w:r>
      <w:r>
        <w:rPr>
          <w:rFonts w:cs="Calibri" w:cstheme="minorHAnsi"/>
          <w:sz w:val="24"/>
          <w:szCs w:val="24"/>
        </w:rPr>
        <w:t xml:space="preserve"> (Hymenoptera: Formicidae) in southern Africa</w:t>
      </w:r>
    </w:p>
    <w:p>
      <w:pPr>
        <w:pStyle w:val="Normal"/>
        <w:rPr>
          <w:rFonts w:cs="Calibri" w:cstheme="minorHAnsi"/>
          <w:sz w:val="24"/>
          <w:szCs w:val="24"/>
        </w:rPr>
      </w:pPr>
      <w:r>
        <w:rPr>
          <w:rFonts w:cs="Calibri" w:cstheme="minorHAnsi"/>
          <w:sz w:val="24"/>
          <w:szCs w:val="24"/>
        </w:rPr>
        <w:t>Abstract ....................................................................................................................................... 16</w:t>
      </w:r>
    </w:p>
    <w:p>
      <w:pPr>
        <w:pStyle w:val="Normal"/>
        <w:rPr>
          <w:rFonts w:cs="Calibri" w:cstheme="minorHAnsi"/>
          <w:sz w:val="24"/>
          <w:szCs w:val="24"/>
        </w:rPr>
      </w:pPr>
      <w:r>
        <w:rPr>
          <w:rFonts w:cs="Calibri" w:cstheme="minorHAnsi"/>
          <w:sz w:val="24"/>
          <w:szCs w:val="24"/>
        </w:rPr>
        <w:t>Introduction ................................................................................................................................ 17</w:t>
      </w:r>
    </w:p>
    <w:p>
      <w:pPr>
        <w:pStyle w:val="Normal"/>
        <w:rPr>
          <w:rFonts w:cs="Calibri" w:cstheme="minorHAnsi"/>
          <w:sz w:val="24"/>
          <w:szCs w:val="24"/>
        </w:rPr>
      </w:pPr>
      <w:r>
        <w:rPr>
          <w:rFonts w:cs="Calibri" w:cstheme="minorHAnsi"/>
          <w:sz w:val="24"/>
          <w:szCs w:val="24"/>
        </w:rPr>
        <w:t>Materials and methods ............................................................................................................... 18</w:t>
      </w:r>
    </w:p>
    <w:p>
      <w:pPr>
        <w:pStyle w:val="Normal"/>
        <w:ind w:start="288"/>
        <w:rPr>
          <w:rFonts w:cs="Calibri" w:cstheme="minorHAnsi"/>
          <w:sz w:val="24"/>
          <w:szCs w:val="24"/>
        </w:rPr>
      </w:pPr>
      <w:bookmarkStart w:id="1" w:name="_Hlk95419169"/>
      <w:bookmarkStart w:id="2" w:name="_Hlk95417787"/>
      <w:r>
        <w:rPr>
          <w:rFonts w:cs="Calibri" w:cstheme="minorHAnsi"/>
          <w:sz w:val="24"/>
          <w:szCs w:val="24"/>
        </w:rPr>
        <w:t>1.1 Sample collection ............................................................................................................. 18</w:t>
      </w:r>
    </w:p>
    <w:p>
      <w:pPr>
        <w:pStyle w:val="Normal"/>
        <w:ind w:start="288"/>
        <w:rPr>
          <w:rFonts w:cs="Calibri" w:cstheme="minorHAnsi"/>
          <w:sz w:val="24"/>
          <w:szCs w:val="24"/>
        </w:rPr>
      </w:pPr>
      <w:r>
        <w:rPr>
          <w:rFonts w:cs="Calibri" w:cstheme="minorHAnsi"/>
          <w:sz w:val="24"/>
          <w:szCs w:val="24"/>
        </w:rPr>
        <w:t>1.2 Morphological examination ………………………………….......................................................... 19</w:t>
      </w:r>
    </w:p>
    <w:p>
      <w:pPr>
        <w:pStyle w:val="Normal"/>
        <w:ind w:start="288"/>
        <w:rPr>
          <w:rFonts w:cs="Calibri" w:cstheme="minorHAnsi"/>
          <w:sz w:val="24"/>
          <w:szCs w:val="24"/>
        </w:rPr>
      </w:pPr>
      <w:r>
        <w:rPr>
          <w:rFonts w:cs="Calibri" w:cstheme="minorHAnsi"/>
          <w:sz w:val="24"/>
          <w:szCs w:val="24"/>
        </w:rPr>
        <w:t>1.3 DNA barcoding ................................................................................................................. 20</w:t>
      </w:r>
    </w:p>
    <w:p>
      <w:pPr>
        <w:pStyle w:val="Normal"/>
        <w:ind w:start="288"/>
        <w:rPr>
          <w:rFonts w:cs="Calibri" w:cstheme="minorHAnsi"/>
          <w:sz w:val="24"/>
          <w:szCs w:val="24"/>
        </w:rPr>
      </w:pPr>
      <w:bookmarkStart w:id="3" w:name="_Hlk95417787"/>
      <w:r>
        <w:rPr>
          <w:rFonts w:cs="Calibri" w:cstheme="minorHAnsi"/>
          <w:sz w:val="24"/>
          <w:szCs w:val="24"/>
        </w:rPr>
        <w:t>1.4 Data analysis .................................................................................................................... 21</w:t>
      </w:r>
      <w:bookmarkEnd w:id="3"/>
    </w:p>
    <w:p>
      <w:pPr>
        <w:pStyle w:val="Normal"/>
        <w:ind w:start="288"/>
        <w:rPr>
          <w:rFonts w:cs="Calibri" w:cstheme="minorHAnsi"/>
          <w:sz w:val="24"/>
          <w:szCs w:val="24"/>
        </w:rPr>
      </w:pPr>
      <w:bookmarkStart w:id="4" w:name="_Hlk95419169"/>
      <w:r>
        <w:rPr>
          <w:rFonts w:cs="Calibri" w:cstheme="minorHAnsi"/>
          <w:sz w:val="24"/>
          <w:szCs w:val="24"/>
        </w:rPr>
        <w:t>1.4.1 Phylogenetic analyses ................................................................................................... 21</w:t>
      </w:r>
      <w:bookmarkEnd w:id="4"/>
    </w:p>
    <w:p>
      <w:pPr>
        <w:pStyle w:val="Normal"/>
        <w:ind w:start="288"/>
        <w:rPr>
          <w:rFonts w:cs="Calibri" w:cstheme="minorHAnsi"/>
          <w:sz w:val="24"/>
          <w:szCs w:val="24"/>
        </w:rPr>
      </w:pPr>
      <w:r>
        <w:rPr>
          <w:rFonts w:cs="Calibri" w:cstheme="minorHAnsi"/>
          <w:sz w:val="24"/>
          <w:szCs w:val="24"/>
        </w:rPr>
        <w:t>1.4.2 Species distribution ……………………………………................................................................. 23</w:t>
      </w:r>
    </w:p>
    <w:p>
      <w:pPr>
        <w:pStyle w:val="Normal"/>
        <w:rPr>
          <w:rFonts w:cs="Calibri" w:cstheme="minorHAnsi"/>
          <w:sz w:val="24"/>
          <w:szCs w:val="24"/>
        </w:rPr>
      </w:pPr>
      <w:r>
        <w:rPr>
          <w:rFonts w:cs="Calibri" w:cstheme="minorHAnsi"/>
          <w:sz w:val="24"/>
          <w:szCs w:val="24"/>
        </w:rPr>
        <w:t>Results ......................................................................................................................................... 23</w:t>
      </w:r>
    </w:p>
    <w:p>
      <w:pPr>
        <w:pStyle w:val="Normal"/>
        <w:ind w:start="288"/>
        <w:rPr>
          <w:rFonts w:cs="Calibri" w:cstheme="minorHAnsi"/>
          <w:sz w:val="24"/>
          <w:szCs w:val="24"/>
        </w:rPr>
      </w:pPr>
      <w:r>
        <w:rPr>
          <w:rFonts w:cs="Calibri" w:cstheme="minorHAnsi"/>
          <w:sz w:val="24"/>
          <w:szCs w:val="24"/>
        </w:rPr>
        <w:t>Phylogenetic and species delimitation analysis ……………………………....................................... 23</w:t>
      </w:r>
    </w:p>
    <w:p>
      <w:pPr>
        <w:pStyle w:val="Normal"/>
        <w:ind w:start="288"/>
        <w:rPr>
          <w:rFonts w:cs="Calibri" w:cstheme="minorHAnsi"/>
          <w:sz w:val="24"/>
          <w:szCs w:val="24"/>
        </w:rPr>
      </w:pPr>
      <w:r>
        <w:rPr>
          <w:rFonts w:cs="Calibri" w:cstheme="minorHAnsi"/>
          <w:sz w:val="24"/>
          <w:szCs w:val="24"/>
        </w:rPr>
        <w:t>Morphology ............................................................................................................................ 26</w:t>
      </w:r>
    </w:p>
    <w:p>
      <w:pPr>
        <w:pStyle w:val="Normal"/>
        <w:ind w:start="288"/>
        <w:rPr>
          <w:rFonts w:cs="Calibri" w:cstheme="minorHAnsi"/>
          <w:sz w:val="24"/>
          <w:szCs w:val="24"/>
        </w:rPr>
      </w:pPr>
      <w:r>
        <w:rPr>
          <w:rFonts w:cs="Calibri" w:cstheme="minorHAnsi"/>
          <w:sz w:val="24"/>
          <w:szCs w:val="24"/>
        </w:rPr>
        <w:t>Biogeography ………………………………..………………………………..………........................................... 80</w:t>
      </w:r>
    </w:p>
    <w:p>
      <w:pPr>
        <w:pStyle w:val="Normal"/>
        <w:rPr>
          <w:rFonts w:cs="Calibri" w:cstheme="minorHAnsi"/>
          <w:sz w:val="24"/>
          <w:szCs w:val="24"/>
        </w:rPr>
      </w:pPr>
      <w:r>
        <w:rPr>
          <w:rFonts w:cs="Calibri" w:cstheme="minorHAnsi"/>
          <w:sz w:val="24"/>
          <w:szCs w:val="24"/>
        </w:rPr>
        <w:t>Discussion ................................................................................................................................... 81</w:t>
      </w:r>
    </w:p>
    <w:p>
      <w:pPr>
        <w:pStyle w:val="Normal"/>
        <w:rPr>
          <w:rFonts w:cs="Calibri" w:cstheme="minorHAnsi"/>
          <w:sz w:val="24"/>
          <w:szCs w:val="24"/>
        </w:rPr>
      </w:pPr>
      <w:r>
        <w:rPr>
          <w:rFonts w:cs="Calibri" w:cstheme="minorHAnsi"/>
          <w:sz w:val="24"/>
          <w:szCs w:val="24"/>
        </w:rPr>
        <w:t>Conclusions ................................................................................................................................. 83</w:t>
      </w:r>
    </w:p>
    <w:p>
      <w:pPr>
        <w:pStyle w:val="Normal"/>
        <w:rPr>
          <w:rFonts w:cs="Calibri" w:cstheme="minorHAnsi"/>
          <w:sz w:val="24"/>
          <w:szCs w:val="24"/>
        </w:rPr>
      </w:pPr>
      <w:r>
        <w:rPr>
          <w:rFonts w:cs="Calibri" w:cstheme="minorHAnsi"/>
          <w:sz w:val="24"/>
          <w:szCs w:val="24"/>
        </w:rPr>
        <w:t>References .................................................................................................................................. 84</w:t>
      </w:r>
    </w:p>
    <w:p>
      <w:pPr>
        <w:pStyle w:val="Normal"/>
        <w:rPr>
          <w:rFonts w:cs="Calibri" w:cstheme="minorHAnsi"/>
          <w:b/>
          <w:bCs/>
          <w:sz w:val="24"/>
          <w:szCs w:val="24"/>
        </w:rPr>
      </w:pPr>
      <w:r>
        <w:rPr>
          <w:rFonts w:cs="Calibri" w:cstheme="minorHAnsi"/>
          <w:b/>
          <w:bCs/>
          <w:sz w:val="24"/>
          <w:szCs w:val="24"/>
        </w:rPr>
        <w:t>Chapter 3</w:t>
      </w:r>
    </w:p>
    <w:p>
      <w:pPr>
        <w:pStyle w:val="Normal"/>
        <w:rPr>
          <w:rFonts w:cs="Calibri" w:cstheme="minorHAnsi"/>
          <w:sz w:val="24"/>
          <w:szCs w:val="24"/>
        </w:rPr>
      </w:pPr>
      <w:r>
        <w:rPr>
          <w:rFonts w:cs="Calibri" w:cstheme="minorHAnsi"/>
          <w:sz w:val="24"/>
          <w:szCs w:val="24"/>
        </w:rPr>
        <w:t xml:space="preserve">Now you see me, now you don’t: verification of the absence of the alien invasive yellow crazy ant </w:t>
      </w:r>
      <w:r>
        <w:rPr>
          <w:rFonts w:cs="Calibri" w:cstheme="minorHAnsi"/>
          <w:i/>
          <w:iCs/>
          <w:sz w:val="24"/>
          <w:szCs w:val="24"/>
        </w:rPr>
        <w:t>Anoplolepis gracilipes</w:t>
      </w:r>
      <w:r>
        <w:rPr>
          <w:rFonts w:cs="Calibri" w:cstheme="minorHAnsi"/>
          <w:sz w:val="24"/>
          <w:szCs w:val="24"/>
        </w:rPr>
        <w:t xml:space="preserve"> at harbours in South Africa.</w:t>
      </w:r>
    </w:p>
    <w:p>
      <w:pPr>
        <w:pStyle w:val="Normal"/>
        <w:rPr>
          <w:rFonts w:cs="Calibri" w:cstheme="minorHAnsi"/>
          <w:sz w:val="24"/>
          <w:szCs w:val="24"/>
        </w:rPr>
      </w:pPr>
      <w:r>
        <w:rPr>
          <w:rFonts w:cs="Calibri" w:cstheme="minorHAnsi"/>
          <w:sz w:val="24"/>
          <w:szCs w:val="24"/>
        </w:rPr>
        <w:t>Abstract ....................................................................................................................................... 88</w:t>
      </w:r>
    </w:p>
    <w:p>
      <w:pPr>
        <w:pStyle w:val="Normal"/>
        <w:rPr>
          <w:rFonts w:cs="Calibri" w:cstheme="minorHAnsi"/>
          <w:sz w:val="24"/>
          <w:szCs w:val="24"/>
        </w:rPr>
      </w:pPr>
      <w:r>
        <w:rPr>
          <w:rFonts w:cs="Calibri" w:cstheme="minorHAnsi"/>
          <w:sz w:val="24"/>
          <w:szCs w:val="24"/>
        </w:rPr>
        <w:t>Introduction ................................................................................................................................ 89</w:t>
      </w:r>
    </w:p>
    <w:p>
      <w:pPr>
        <w:pStyle w:val="Normal"/>
        <w:rPr>
          <w:rFonts w:cs="Calibri" w:cstheme="minorHAnsi"/>
          <w:sz w:val="24"/>
          <w:szCs w:val="24"/>
        </w:rPr>
      </w:pPr>
      <w:r>
        <w:rPr>
          <w:rFonts w:cs="Calibri" w:cstheme="minorHAnsi"/>
          <w:sz w:val="24"/>
          <w:szCs w:val="24"/>
        </w:rPr>
        <w:t>Materials and methods ............................................................................................................... 90</w:t>
      </w:r>
    </w:p>
    <w:p>
      <w:pPr>
        <w:pStyle w:val="Normal"/>
        <w:ind w:start="288"/>
        <w:rPr>
          <w:rFonts w:cs="Calibri" w:cstheme="minorHAnsi"/>
          <w:sz w:val="24"/>
          <w:szCs w:val="24"/>
        </w:rPr>
      </w:pPr>
      <w:r>
        <w:rPr>
          <w:rFonts w:cs="Calibri" w:cstheme="minorHAnsi"/>
          <w:sz w:val="24"/>
          <w:szCs w:val="24"/>
        </w:rPr>
        <w:t>Study area .............................................................................................................................. 90</w:t>
      </w:r>
    </w:p>
    <w:p>
      <w:pPr>
        <w:pStyle w:val="Normal"/>
        <w:ind w:start="288"/>
        <w:rPr>
          <w:rFonts w:cs="Calibri" w:cstheme="minorHAnsi"/>
          <w:sz w:val="24"/>
          <w:szCs w:val="24"/>
        </w:rPr>
      </w:pPr>
      <w:r>
        <w:rPr>
          <w:rFonts w:cs="Calibri" w:cstheme="minorHAnsi"/>
          <w:sz w:val="24"/>
          <w:szCs w:val="24"/>
        </w:rPr>
        <w:t>Ant sampling and species identification ……………………………………………………………………………. 91</w:t>
      </w:r>
    </w:p>
    <w:p>
      <w:pPr>
        <w:pStyle w:val="Normal"/>
        <w:ind w:start="288"/>
        <w:rPr>
          <w:rFonts w:cs="Calibri" w:cstheme="minorHAnsi"/>
          <w:sz w:val="24"/>
          <w:szCs w:val="24"/>
        </w:rPr>
      </w:pPr>
      <w:r>
        <w:rPr>
          <w:rFonts w:cs="Calibri" w:cstheme="minorHAnsi"/>
          <w:sz w:val="24"/>
          <w:szCs w:val="24"/>
        </w:rPr>
        <w:t>Data analysis ……………............................................................................................................. 92</w:t>
      </w:r>
    </w:p>
    <w:p>
      <w:pPr>
        <w:pStyle w:val="Normal"/>
        <w:rPr>
          <w:rFonts w:cs="Calibri" w:cstheme="minorHAnsi"/>
          <w:sz w:val="24"/>
          <w:szCs w:val="24"/>
        </w:rPr>
      </w:pPr>
      <w:r>
        <w:rPr>
          <w:rFonts w:cs="Calibri" w:cstheme="minorHAnsi"/>
          <w:sz w:val="24"/>
          <w:szCs w:val="24"/>
        </w:rPr>
        <w:t>Results ......................................................................................................................................... 93</w:t>
      </w:r>
    </w:p>
    <w:p>
      <w:pPr>
        <w:pStyle w:val="Normal"/>
        <w:rPr>
          <w:rFonts w:cs="Calibri" w:cstheme="minorHAnsi"/>
          <w:sz w:val="24"/>
          <w:szCs w:val="24"/>
        </w:rPr>
      </w:pPr>
      <w:r>
        <w:rPr>
          <w:rFonts w:cs="Calibri" w:cstheme="minorHAnsi"/>
          <w:sz w:val="24"/>
          <w:szCs w:val="24"/>
        </w:rPr>
        <w:t xml:space="preserve">Discussion.................................................................................................................................... 98 </w:t>
      </w:r>
    </w:p>
    <w:p>
      <w:pPr>
        <w:pStyle w:val="Normal"/>
        <w:rPr>
          <w:rFonts w:cs="Calibri" w:cstheme="minorHAnsi"/>
          <w:sz w:val="24"/>
          <w:szCs w:val="24"/>
        </w:rPr>
      </w:pPr>
      <w:r>
        <w:rPr>
          <w:rFonts w:cs="Calibri" w:cstheme="minorHAnsi"/>
          <w:sz w:val="24"/>
          <w:szCs w:val="24"/>
        </w:rPr>
        <w:t>Conclusions ............................................................................................................................... 102</w:t>
      </w:r>
    </w:p>
    <w:p>
      <w:pPr>
        <w:pStyle w:val="Normal"/>
        <w:rPr>
          <w:rFonts w:cs="Calibri" w:cstheme="minorHAnsi"/>
          <w:sz w:val="24"/>
          <w:szCs w:val="24"/>
        </w:rPr>
      </w:pPr>
      <w:r>
        <w:rPr>
          <w:rFonts w:cs="Calibri" w:cstheme="minorHAnsi"/>
          <w:sz w:val="24"/>
          <w:szCs w:val="24"/>
        </w:rPr>
        <w:t>References ................................................................................................................................ 103</w:t>
      </w:r>
    </w:p>
    <w:p>
      <w:pPr>
        <w:pStyle w:val="Normal"/>
        <w:rPr>
          <w:rFonts w:cs="Calibri" w:cstheme="minorHAnsi"/>
          <w:b/>
          <w:bCs/>
          <w:sz w:val="24"/>
          <w:szCs w:val="24"/>
        </w:rPr>
      </w:pPr>
      <w:r>
        <w:rPr>
          <w:rFonts w:cs="Calibri" w:cstheme="minorHAnsi"/>
          <w:b/>
          <w:bCs/>
          <w:sz w:val="24"/>
          <w:szCs w:val="24"/>
        </w:rPr>
        <w:t>Chapter 4</w:t>
      </w:r>
    </w:p>
    <w:p>
      <w:pPr>
        <w:pStyle w:val="Normal"/>
        <w:rPr>
          <w:rFonts w:cs="Calibri" w:cstheme="minorHAnsi"/>
          <w:sz w:val="24"/>
          <w:szCs w:val="24"/>
        </w:rPr>
      </w:pPr>
      <w:r>
        <w:rPr>
          <w:rFonts w:cs="Calibri" w:cstheme="minorHAnsi"/>
          <w:sz w:val="24"/>
          <w:szCs w:val="24"/>
        </w:rPr>
        <w:t>General Discussion and Conclusion …........................................................................................ 107</w:t>
      </w:r>
    </w:p>
    <w:p>
      <w:pPr>
        <w:pStyle w:val="Normal"/>
        <w:rPr>
          <w:rFonts w:cs="Calibri" w:cstheme="minorHAnsi"/>
          <w:sz w:val="24"/>
          <w:szCs w:val="24"/>
        </w:rPr>
      </w:pPr>
      <w:r>
        <w:rPr>
          <w:rFonts w:cs="Calibri" w:cstheme="minorHAnsi"/>
          <w:sz w:val="24"/>
          <w:szCs w:val="24"/>
        </w:rPr>
        <w:t>References ................................................................................................................................ 110</w:t>
      </w:r>
    </w:p>
    <w:p>
      <w:pPr>
        <w:pStyle w:val="Normal"/>
        <w:rPr>
          <w:rFonts w:cs="Calibri" w:cstheme="minorHAnsi"/>
          <w:sz w:val="24"/>
          <w:szCs w:val="24"/>
        </w:rPr>
      </w:pPr>
      <w:r>
        <w:rPr>
          <w:rFonts w:cs="Calibri" w:cstheme="minorHAnsi"/>
          <w:sz w:val="24"/>
          <w:szCs w:val="24"/>
        </w:rPr>
        <w:t>Appendix 1 ................................................................................................................................ 113</w:t>
      </w:r>
    </w:p>
    <w:p>
      <w:pPr>
        <w:pStyle w:val="Normal"/>
        <w:rPr>
          <w:rFonts w:cs="Calibri" w:cstheme="minorHAnsi"/>
          <w:sz w:val="24"/>
          <w:szCs w:val="24"/>
        </w:rPr>
      </w:pPr>
      <w:r>
        <w:rPr>
          <w:rFonts w:cs="Calibri" w:cstheme="minorHAnsi"/>
          <w:sz w:val="24"/>
          <w:szCs w:val="24"/>
        </w:rPr>
        <w:t>Appendix 2 ................................................................................................................................ 118</w:t>
      </w:r>
    </w:p>
    <w:p>
      <w:pPr>
        <w:pStyle w:val="Normal"/>
        <w:rPr>
          <w:rFonts w:cs="Calibri" w:cstheme="minorHAnsi"/>
          <w:sz w:val="24"/>
          <w:szCs w:val="24"/>
        </w:rPr>
      </w:pPr>
      <w:r>
        <w:rPr>
          <w:rFonts w:cs="Calibri" w:cstheme="minorHAnsi"/>
          <w:sz w:val="24"/>
          <w:szCs w:val="24"/>
        </w:rPr>
      </w:r>
    </w:p>
    <w:p>
      <w:pPr>
        <w:pStyle w:val="Normal"/>
        <w:spacing w:lineRule="auto" w:line="360"/>
        <w:jc w:val="both"/>
        <w:rPr>
          <w:b/>
          <w:sz w:val="24"/>
          <w:szCs w:val="24"/>
        </w:rPr>
      </w:pPr>
      <w:r>
        <w:rPr>
          <w:b/>
          <w:sz w:val="24"/>
          <w:szCs w:val="24"/>
        </w:rPr>
      </w:r>
    </w:p>
    <w:p>
      <w:pPr>
        <w:pStyle w:val="Normal"/>
        <w:spacing w:lineRule="auto" w:line="360"/>
        <w:jc w:val="both"/>
        <w:rPr>
          <w:sz w:val="24"/>
          <w:szCs w:val="24"/>
        </w:rPr>
      </w:pPr>
      <w:r>
        <w:rPr>
          <w:sz w:val="24"/>
          <w:szCs w:val="24"/>
        </w:rPr>
      </w:r>
    </w:p>
    <w:p>
      <w:pPr>
        <w:pStyle w:val="Normal"/>
        <w:spacing w:lineRule="auto" w:line="360" w:before="0" w:after="160"/>
        <w:jc w:val="both"/>
        <w:rPr>
          <w:sz w:val="24"/>
          <w:szCs w:val="24"/>
        </w:rPr>
        <w:sectPr>
          <w:footerReference w:type="even" r:id="rId4"/>
          <w:footerReference w:type="default" r:id="rId5"/>
          <w:footerReference w:type="first" r:id="rId6"/>
          <w:type w:val="nextPage"/>
          <w:pgSz w:w="12240" w:h="15840"/>
          <w:pgMar w:left="1440" w:right="1440" w:gutter="0" w:header="0" w:top="1440" w:footer="720" w:bottom="1440"/>
          <w:pgNumType w:fmt="lowerRoman"/>
          <w:formProt w:val="false"/>
          <w:textDirection w:val="lrTb"/>
          <w:docGrid w:type="default" w:linePitch="360" w:charSpace="0"/>
        </w:sectPr>
      </w:pPr>
      <w:r>
        <w:rPr>
          <w:sz w:val="24"/>
          <w:szCs w:val="24"/>
        </w:rPr>
      </w:r>
    </w:p>
    <w:p>
      <w:pPr>
        <w:pStyle w:val="Normal"/>
        <w:spacing w:lineRule="auto" w:line="360"/>
        <w:jc w:val="center"/>
        <w:rPr>
          <w:b/>
          <w:bCs/>
          <w:sz w:val="24"/>
          <w:szCs w:val="24"/>
        </w:rPr>
      </w:pPr>
      <w:r>
        <w:rPr>
          <w:b/>
          <w:bCs/>
          <w:sz w:val="24"/>
          <w:szCs w:val="24"/>
        </w:rPr>
        <w:t>CHAPTER 1: INTRODUCTION</w:t>
      </w:r>
    </w:p>
    <w:p>
      <w:pPr>
        <w:pStyle w:val="Normal"/>
        <w:spacing w:lineRule="auto" w:line="360" w:before="0" w:after="0"/>
        <w:jc w:val="center"/>
        <w:rPr>
          <w:rFonts w:ascii="Calibri" w:hAnsi="Calibri" w:eastAsia="Calibri" w:cs="Calibri"/>
          <w:b/>
          <w:sz w:val="24"/>
          <w:szCs w:val="24"/>
          <w:lang w:val="en-ZA"/>
        </w:rPr>
      </w:pPr>
      <w:r>
        <w:rPr>
          <w:rFonts w:eastAsia="Calibri" w:cs="Calibri" w:ascii="Calibri" w:hAnsi="Calibri"/>
          <w:b/>
          <w:sz w:val="24"/>
          <w:szCs w:val="24"/>
          <w:lang w:val="en-ZA"/>
        </w:rPr>
        <w:t xml:space="preserve">Integrative taxonomy and biogeography of the ant genus </w:t>
      </w:r>
      <w:r>
        <w:rPr>
          <w:rFonts w:eastAsia="Calibri" w:cs="Calibri" w:ascii="Calibri" w:hAnsi="Calibri"/>
          <w:b/>
          <w:i/>
          <w:iCs/>
          <w:sz w:val="24"/>
          <w:szCs w:val="24"/>
          <w:lang w:val="en-ZA"/>
        </w:rPr>
        <w:t>Anoplolepis</w:t>
      </w:r>
      <w:r>
        <w:rPr>
          <w:rFonts w:eastAsia="Calibri" w:cs="Calibri" w:ascii="Calibri" w:hAnsi="Calibri"/>
          <w:b/>
          <w:sz w:val="24"/>
          <w:szCs w:val="24"/>
          <w:lang w:val="en-ZA"/>
        </w:rPr>
        <w:t xml:space="preserve"> (Hymenoptera: Formicidae) in southern Africa</w:t>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r>
    </w:p>
    <w:p>
      <w:pPr>
        <w:pStyle w:val="Normal"/>
        <w:spacing w:lineRule="auto" w:line="360" w:before="0" w:after="0"/>
        <w:jc w:val="both"/>
        <w:rPr>
          <w:rFonts w:ascii="Calibri" w:hAnsi="Calibri" w:eastAsia="Calibri" w:cs="Times New Roman"/>
          <w:b/>
          <w:bCs/>
          <w:sz w:val="24"/>
          <w:szCs w:val="24"/>
          <w:lang w:val="en-ZA"/>
        </w:rPr>
      </w:pPr>
      <w:r>
        <w:rPr>
          <w:rFonts w:eastAsia="Calibri" w:cs="Times New Roman" w:ascii="Calibri" w:hAnsi="Calibri"/>
          <w:b/>
          <w:bCs/>
          <w:sz w:val="24"/>
          <w:szCs w:val="24"/>
          <w:lang w:val="en-ZA"/>
        </w:rPr>
        <w:t>Background</w:t>
      </w:r>
    </w:p>
    <w:p>
      <w:pPr>
        <w:pStyle w:val="Normal"/>
        <w:spacing w:lineRule="auto" w:line="360" w:before="0" w:after="0"/>
        <w:jc w:val="both"/>
        <w:rPr>
          <w:rFonts w:ascii="Calibri" w:hAnsi="Calibri" w:eastAsia="Calibri" w:cs="Calibri"/>
          <w:sz w:val="24"/>
          <w:szCs w:val="24"/>
          <w:lang w:val="en-ZA"/>
        </w:rPr>
      </w:pPr>
      <w:r>
        <w:rPr>
          <w:rFonts w:eastAsia="Calibri" w:cs="Times New Roman" w:ascii="Calibri" w:hAnsi="Calibri"/>
          <w:sz w:val="24"/>
          <w:szCs w:val="24"/>
          <w:lang w:val="en-ZA"/>
        </w:rPr>
        <w:t xml:space="preserve">Although about 80% of all species on earth are invertebrates, this group receives far less attention compared to vertebrate and plant species </w:t>
      </w:r>
      <w:r>
        <w:fldChar w:fldCharType="begin"/>
      </w:r>
      <w:r>
        <w:rPr>
          <w:rFonts w:eastAsia="Calibri" w:cs="Times New Roman" w:ascii="Calibri" w:hAnsi="Calibri"/>
          <w:sz w:val="24"/>
          <w:szCs w:val="24"/>
          <w:lang w:val="en-ZA"/>
        </w:rPr>
        <w:instrText xml:space="preserve">ADDIN CSL_CITATION {"citationItems":[{"id":"ITEM-1","itemData":{"DOI":"10.1111/aen.12324","ISSN":"20521758","abstract":"Invertebrates make up about 80% of all species, yet they rarely attract conservation attention compared to the more ‘charismatic’ vertebrates such as birds and mammals. Threatened species conservation, a field of conservation biology in which individual species are targeted for protection and conservation management, complements the landscape approach to biodiversity conservation and could be used more effectively to promote the plight of threatened or imperilled invertebrates given the global biodiversity crisis and estimated rates of anthropogenic species extinction. In this overview, steps in the species-oriented conservation process are outlined, including conservation status evaluation, listing under legislation, preparation of Action and Recovery Plans, recovery actions, recovery teams and monitoring, in order to prevent extinction or minimise risk of extinction. The process is not without its challenges, but it does provide valuable information that is not always obtainable with the protection and management of threatened ecological communities and habitats. However, to be most effective, a more strategic approach to listing species is required. It is recommended that more national Action Plans, either of higher taxonomic groups or of ‘indicator’ species – suites of species indicative of threatened ecological communities, habitats, biomes, key threatening processes, co-dependent threatened host species or short-range endemics – are needed. These plans would provide a national overview of threatened and imperilled invertebrates in conservation need that is far more comprehensive than presently available. A detailed national list of threatened invertebrate species could then be promoted (and nominated for listing under the EPBC Act) for greater conservation advocacy.","author":[{"dropping-particle":"","family":"Braby","given":"Michael F.","non-dropping-particle":"","parse-names":false,"suffix":""}],"container-title":"Austral Entomology","id":"ITEM-1","issue":"2","issued":{"date-parts":[["2018"]]},"page":"173-181","title":"Threatened species conservation of invertebrates in Australia: an overview","type":"article-journal","volume":"57"},"uris":["http://www.mendeley.com/documents/?uuid=ec4d151a-386f-41f8-98a0-c51af808aee5"]}],"mendeley":{"formattedCitation":"(Braby, 2018)","plainTextFormattedCitation":"(Braby, 2018)","previouslyFormattedCitation":"(Braby,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r>
      <w:r>
        <w:rPr>
          <w:rFonts w:eastAsia="Calibri" w:cs="Times New Roman" w:ascii="Calibri" w:hAnsi="Calibri"/>
          <w:sz w:val="24"/>
          <w:szCs w:val="24"/>
          <w:lang w:val="en-ZA"/>
        </w:rPr>
        <w:t>(Braby,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Following the development of existing and new methods of estimating</w:t>
      </w:r>
      <w:r>
        <w:rPr>
          <w:rFonts w:eastAsia="Calibri" w:cs="Times New Roman" w:ascii="Calibri" w:hAnsi="Calibri"/>
          <w:b/>
          <w:bCs/>
          <w:sz w:val="24"/>
          <w:szCs w:val="24"/>
          <w:lang w:val="en-ZA"/>
        </w:rPr>
        <w:t xml:space="preserve"> </w:t>
      </w:r>
      <w:r>
        <w:rPr>
          <w:rFonts w:eastAsia="Calibri" w:cs="Times New Roman" w:ascii="Calibri" w:hAnsi="Calibri"/>
          <w:sz w:val="24"/>
          <w:szCs w:val="24"/>
          <w:lang w:val="en-ZA"/>
        </w:rPr>
        <w:t xml:space="preserve">global species richness, approximately 1.5 million beetles, 5.5 million other insect groups, and 7 million other terrestrial arthropods exist globally </w:t>
      </w:r>
      <w:r>
        <w:fldChar w:fldCharType="begin"/>
      </w:r>
      <w:r>
        <w:rPr>
          <w:rFonts w:eastAsia="Calibri" w:cs="Times New Roman" w:ascii="Calibri" w:hAnsi="Calibri"/>
          <w:sz w:val="24"/>
          <w:szCs w:val="24"/>
          <w:lang w:val="en-ZA"/>
        </w:rPr>
        <w:instrText xml:space="preserve">ADDIN CSL_CITATION {"citationItems":[{"id":"ITEM-1","itemData":{"DOI":"10.1146/annurev-ento-020117-043348","ISSN":"0066-4170","PMID":"28938083","abstract":"In the last decade, new methods of estimating global species richness have been developed and existing ones improved through the use of more appropriate statistical tools and new data. Taking the mean of most of these new estimates indicates that globally there are approximately 1.5 million, 5.5 million, and 7 million species of beetles, insects, and terrestrial arthropods, respectively. Previous estimates of 30 million species or more based on the host specificity of insects to plants now seem extremely unlikely. With 1 million insect species named, this suggests that 80% remain to be discovered and that a greater focus should be placed on less-studied taxa such as many families of Coleoptera, Diptera, and Hymenoptera and on poorly sampled parts of the world. DNA tools have revealed many new species in taxonomically intractable groups, but unbiased studies of previously well-researched insect faunas indicate that 1-2% of species may be truly cryptic.","author":[{"dropping-particle":"","family":"Stork","given":"Nigel E.","non-dropping-particle":"","parse-names":false,"suffix":""}],"container-title":"Annual Review of Entomology","id":"ITEM-1","issue":"1","issued":{"date-parts":[["2018"]]},"page":"31-45","title":"How Many Species of Insects and Other Terrestrial Arthropods Are There on Earth?","type":"article-journal","volume":"63"},"uris":["http://www.mendeley.com/documents/?uuid=2248d727-fd69-460d-b9ed-83d8438365a7"]}],"mendeley":{"formattedCitation":"(Stork, 2018)","plainTextFormattedCitation":"(Stork, 2018)","previouslyFormattedCitation":"(Stork,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(Stork, 2015)</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Despite that over one million insect species have been identified, 80% of all insect species remain undescribed </w:t>
      </w:r>
      <w:r>
        <w:fldChar w:fldCharType="begin"/>
      </w:r>
      <w:r>
        <w:rPr>
          <w:rFonts w:eastAsia="Calibri" w:cs="Times New Roman" w:ascii="Calibri" w:hAnsi="Calibri"/>
          <w:sz w:val="24"/>
          <w:szCs w:val="24"/>
          <w:lang w:val="en-ZA"/>
        </w:rPr>
        <w:instrText xml:space="preserve">ADDIN CSL_CITATION {"citationItems":[{"id":"ITEM-1","itemData":{"DOI":"10.1146/annurev-ento-020117-043348","ISSN":"0066-4170","PMID":"28938083","abstract":"In the last decade, new methods of estimating global species richness have been developed and existing ones improved through the use of more appropriate statistical tools and new data. Taking the mean of most of these new estimates indicates that globally there are approximately 1.5 million, 5.5 million, and 7 million species of beetles, insects, and terrestrial arthropods, respectively. Previous estimates of 30 million species or more based on the host specificity of insects to plants now seem extremely unlikely. With 1 million insect species named, this suggests that 80% remain to be discovered and that a greater focus should be placed on less-studied taxa such as many families of Coleoptera, Diptera, and Hymenoptera and on poorly sampled parts of the world. DNA tools have revealed many new species in taxonomically intractable groups, but unbiased studies of previously well-researched insect faunas indicate that 1-2% of species may be truly cryptic.","author":[{"dropping-particle":"","family":"Stork","given":"Nigel E.","non-dropping-particle":"","parse-names":false,"suffix":""}],"container-title":"Annual Review of Entomology","id":"ITEM-1","issue":"1","issued":{"date-parts":[["2018"]]},"page":"31-45","title":"How Many Species of Insects and Other Terrestrial Arthropods Are There on Earth?","type":"article-journal","volume":"63"},"uris":["http://www.mendeley.com/documents/?uuid=2248d727-fd69-460d-b9ed-83d8438365a7"]}],"mendeley":{"formattedCitation":"(Stork, 2018)","plainTextFormattedCitation":"(Stork, 2018)","previouslyFormattedCitation":"(Stork,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(Stork,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This means more attention should be given to less studied taxa, such as most families in the orders Coleoptera, Diptera, and Hymenoptera. This is especially true for parts of the world that have been poorly sampled, including many parts of the Afrotropical region </w:t>
      </w:r>
      <w:r>
        <w:fldChar w:fldCharType="begin"/>
      </w:r>
      <w:r>
        <w:rPr>
          <w:rFonts w:eastAsia="Calibri" w:cs="Times New Roman" w:ascii="Calibri" w:hAnsi="Calibri"/>
          <w:sz w:val="24"/>
          <w:szCs w:val="24"/>
          <w:lang w:val="en-ZA"/>
        </w:rPr>
        <w:instrText xml:space="preserve">ADDIN CSL_CITATION {"citationItems":[{"id":"ITEM-1","itemData":{"DOI":"10.1146/annurev-ento-020117-043348","ISSN":"0066-4170","PMID":"28938083","abstract":"In the last decade, new methods of estimating global species richness have been developed and existing ones improved through the use of more appropriate statistical tools and new data. Taking the mean of most of these new estimates indicates that globally there are approximately 1.5 million, 5.5 million, and 7 million species of beetles, insects, and terrestrial arthropods, respectively. Previous estimates of 30 million species or more based on the host specificity of insects to plants now seem extremely unlikely. With 1 million insect species named, this suggests that 80% remain to be discovered and that a greater focus should be placed on less-studied taxa such as many families of Coleoptera, Diptera, and Hymenoptera and on poorly sampled parts of the world. DNA tools have revealed many new species in taxonomically intractable groups, but unbiased studies of previously well-researched insect faunas indicate that 1-2% of species may be truly cryptic.","author":[{"dropping-particle":"","family":"Stork","given":"Nigel E.","non-dropping-particle":"","parse-names":false,"suffix":""}],"container-title":"Annual Review of Entomology","id":"ITEM-1","issue":"1","issued":{"date-parts":[["2018"]]},"page":"31-45","title":"How Many Species of Insects and Other Terrestrial Arthropods Are There on Earth?","type":"article-journal","volume":"63"},"uris":["http://www.mendeley.com/documents/?uuid=2248d727-fd69-460d-b9ed-83d8438365a7"]}],"mendeley":{"formattedCitation":"(Stork, 2018)","plainTextFormattedCitation":"(Stork, 2018)","previouslyFormattedCitation":"(Stork,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(Stork,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Current extinction rates of species on Earth are 1000 times greater than pre-human levels </w:t>
      </w:r>
      <w:r>
        <w:fldChar w:fldCharType="begin"/>
      </w:r>
      <w:r>
        <w:rPr>
          <w:rFonts w:eastAsia="Calibri" w:cs="Times New Roman" w:ascii="Calibri" w:hAnsi="Calibri"/>
          <w:sz w:val="24"/>
          <w:szCs w:val="24"/>
          <w:lang w:val="en-ZA"/>
        </w:rPr>
        <w:instrText xml:space="preserve">ADDIN CSL_CITATION {"citationItems":[{"id":"ITEM-1","itemData":{"DOI":"10.1111/cobi.12380","ISSN":"15231739","PMID":"25159086","abstract":"A key measure of humanity's global impact is by how much it has increased species extinction rates. Familiar statements are that these are 100-1000 times pre-human or background extinction levels. Estimating recent rates is straightforward, but establishing a background rate for comparison is not. Previous researchers chose an approximate benchmark of 1 extinction per million species per year (E/MSY). We explored disparate lines of evidence that suggest a substantially lower estimate. Fossil data yield direct estimates of extinction rates, but they are temporally coarse, mostly limited to marine hard-bodied taxa, and generally involve genera not species. Based on these data, typical background loss is 0.01 genera per million genera per year. Molecular phylogenies are available for more taxa and ecosystems, but it is debated whether they can be used to estimate separately speciation and extinction rates. We selected data to address known concerns and used them to determine median extinction estimates from statistical distributions of probable values for terrestrial plants and animals. We then created simulations to explore effects of violating model assumptions. Finally, we compiled estimates of diversification-the difference between speciation and extinction rates for different taxa. Median estimates of extinction rates ranged from 0.023 to 0.135 E/MSY. Simulation results suggested over- and under-estimation of extinction from individual phylogenies partially canceled each other out when large sets of phylogenies were analyzed. There was no evidence for recent and widespread pre-human overall declines in diversity. This implies that average extinction rates are less than average diversification rates. Median diversification rates were 0.05-0.2 new species per million species per year. On the basis of these results, we concluded that typical rates of background extinction may be closer to 0.1 E/MSY. Thus, current extinction rates are 1,000 times higher than natural background rates of extinction and future rates are likely to be 10,000 times higher.","author":[{"dropping-particle":"","family":"Vos","given":"Jurriaan M.","non-dropping-particle":"De","parse-names":false,"suffix":""},{"dropping-particle":"","family":"Joppa","given":"Lucas N.","non-dropping-particle":"","parse-names":false,"suffix":""},{"dropping-particle":"","family":"Gittleman","given":"John L.","non-dropping-particle":"","parse-names":false,"suffix":""},{"dropping-particle":"","family":"Stephens","given":"Patrick R.","non-dropping-particle":"","parse-names":false,"suffix":""},{"dropping-particle":"","family":"Pimm","given":"Stuart L.","non-dropping-particle":"","parse-names":false,"suffix":""}],"container-title":"Conservation Biology","id":"ITEM-1","issue":"2","issued":{"date-parts":[["2015"]]},"page":"452-462","title":"Estimating the normal background rate of species extinction","type":"article-journal","volume":"29"},"uris":["http://www.mendeley.com/documents/?uuid=17cd009c-1f0e-48a0-8446-2fcc10173921"]}],"mendeley":{"formattedCitation":"(De Vos et al., 2015)","plainTextFormattedCitation":"(De Vos et al., 2015)","previouslyFormattedCitation":"(De Vos et al., 2015)"},"properties":{"noteIndex":0},"schema":"https://github.com/citation-style-language/schema/raw/master/csl-citation.json"}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(De Vos et al., 2015)</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In addition, many extinctions are predicted to occur among invertebrate groups containing small-sized species, which will disappear with little or no documentation or collection </w:t>
      </w:r>
      <w:r>
        <w:fldChar w:fldCharType="begin"/>
      </w:r>
      <w:r>
        <w:rPr>
          <w:rFonts w:eastAsia="Calibri" w:cs="Times New Roman" w:ascii="Calibri" w:hAnsi="Calibri"/>
          <w:sz w:val="24"/>
          <w:szCs w:val="24"/>
          <w:lang w:val="en-ZA"/>
        </w:rPr>
        <w:instrText xml:space="preserve">ADDIN CSL_CITATION {"citationItems":[{"id":"ITEM-1","itemData":{"DOI":"10.1016/j.biocon.2019.108261","ISSN":"00063207","abstract":"Through collation of global, national and state/territory threatened species lists, we conclude that 100 Australian endemic species (one protist, 38 vascular plants, ten invertebrates, one fish, four frogs, three reptiles, nine birds and 34 mammals) are validly listed as extinct (or extinct in the wild) since the nation's colonisation by Europeans in 1788. This tally represents about 6–10% of the world's post-1500 recognised extinctions. The actual number of extinctions is likely to be far more than those recognised in formal lists. Mammals have suffered the highest proportional rate of extinction (ca. 10% of the endemic mammal fauna). There are four main distributional features of these extinctions: (i) consistent with global patterns, island endemic species are disproportionately represented; (ii) many non-island extinct species had highly restricted mainland ranges; but conversely (iii) many extinct mammals had extensive ranges; and (iv) there have been no recognised extinctions of species confined to Australia's mainland monsoonal tropics. Extinctions have occurred largely continuously since Australia's European settlement, with at least three extinctions in the last decade. Mammal extinctions were caused mainly by introduced predators; plant extinctions by habitat loss; frog extinctions by disease; reptile extinctions by an introduced snake; and invertebrate extinctions by a range of anthropogenic processes. Causality has changed over time, with recent extinctions more likely to be associated with disease, introduced reptiles and introduced fish and less likely to be associated with hunting and introduced mammalian predators. The most recent extinction is the sole case for which climate change was a major factor.","author":[{"dropping-particle":"","family":"Woinarski","given":"J. C.Z.","non-dropping-particle":"","parse-names":false,"suffix":""},{"dropping-particle":"","family":"Braby","given":"M. F.","non-dropping-particle":"","parse-names":false,"suffix":""},{"dropping-particle":"","family":"Burbidge","given":"A. A.","non-dropping-particle":"","parse-names":false,"suffix":""},{"dropping-particle":"","family":"Coates","given":"D.","non-dropping-particle":"","parse-names":false,"suffix":""},{"dropping-particle":"","family":"Garnett","given":"S. T.","non-dropping-particle":"","parse-names":false,"suffix":""},{"dropping-particle":"","family":"Fensham","given":"R. J.","non-dropping-particle":"","parse-names":false,"suffix":""},{"dropping-particle":"","family":"Legge","given":"S. M.","non-dropping-particle":"","parse-names":false,"suffix":""},{"dropping-particle":"","family":"McKenzie","given":"N. L.","non-dropping-particle":"","parse-names":false,"suffix":""},{"dropping-particle":"","family":"Silcock","given":"J. L.","non-dropping-particle":"","parse-names":false,"suffix":""},{"dropping-particle":"","family":"Murphy","given":"B. P.","non-dropping-particle":"","parse-names":false,"suffix":""}],"container-title":"Biological Conservation","id":"ITEM-1","issue":"May","issued":{"date-parts":[["2019"]]},"page":"108261","publisher":"Elsevier","title":"Reading the black book: The number, timing, distribution and causes of listed extinctions in Australia","type":"article-journal","volume":"239"},"uris":["http://www.mendeley.com/documents/?uuid=a8e2dec3-f07d-43b8-91d1-279698b92cc0"]}],"mendeley":{"formattedCitation":"(Woinarski et al., 2019)","plainTextFormattedCitation":"(Woinarski et al., 2019)","previouslyFormattedCitation":"(Woinarski et al., 2019)"},"properties":{"noteIndex":0},"schema":"https://github.com/citation-style-language/schema/raw/master/csl-citation.json"}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(Woinarski et al., 2019)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To reduce the high rate of extinction of undocumented species and promote their conservation, there is a greater need to focus on accelerating the analysis of biodiversity </w:t>
      </w:r>
      <w:r>
        <w:fldChar w:fldCharType="begin"/>
      </w:r>
      <w:r>
        <w:rPr>
          <w:rFonts w:eastAsia="Calibri" w:cs="Times New Roman" w:ascii="Calibri" w:hAnsi="Calibri"/>
          <w:sz w:val="24"/>
          <w:szCs w:val="24"/>
          <w:lang w:val="en-ZA"/>
        </w:rPr>
        <w:instrText xml:space="preserve">ADDIN CSL_CITATION {"citationItems":[{"id":"ITEM-1","itemData":{"DOI":"10.1098/rstb.2005.1714","ISSN":"09628436","PMID":"16214741","abstract":"The role of DNA barcoding as a tool to accelerate the inventory and analysis of diversity for hyperdiverse arthropods is tested using ants in Madagascar. We demonstrate how DNA barcoding helps address the failure of current inventory methods to rapidly respond to pressing biodiversity needs, specifically in the assessment of richness and turnover across landscapes with hyperdiverse taxa. In a comparison of inventories at four localities in northern Madagascar, patterns of richness were not significantly different when richness was determined using morphological taxonomy (morphospecies) or sequence divergence thresholds (Molecular Operational Taxonomic Unit(s); MOTU). However, sequence-based methods tended to yield greater richness and significantly lower indices of similarity than morphological taxonomy. MOTU determined using our molecular technique were a remarkably local phenomenon-indicative of highly restricted dispersal and/or long-term isolation. In cases where molecular and morphological methods differed in their assignment of individuals to categories, the morphological estimate was always more conservative than the molecular estimate. In those cases where morphospecies descriptions collapsed distinct molecular groups, sequence divergences of 16% (on average) were contained within the same morphospecies. Such high divergences highlight taxa for further detailed genetic, morphological, life history, and behavioral studies. © 2005 The Royal Society.","author":[{"dropping-particle":"","family":"Smith","given":"M. Alex","non-dropping-particle":"","parse-names":false,"suffix":""},{"dropping-particle":"","family":"Fisher","given":"Brian L.","non-dropping-particle":"","parse-names":false,"suffix":""},{"dropping-particle":"","family":"Hebert","given":"Paul D.N.","non-dropping-particle":"","parse-names":false,"suffix":""}],"container-title":"Philosophical Transactions of the Royal Society B: Biological Sciences","id":"ITEM-1","issue":"1462","issued":{"date-parts":[["2005"]]},"page":"1825-1834","title":"DNA barcoding for effective biodiversity assessment of a hyperdiverse arthropod group: The ants of Madagascar","type":"article-journal","volume":"360"},"uris":["http://www.mendeley.com/documents/?uuid=6f3956ad-1784-43e9-98a3-c61c280983a6"]}],"mendeley":{"formattedCitation":"(Smith et al., 2005)","plainTextFormattedCitation":"(Smith et al., 2005)","previouslyFormattedCitation":"(Smith et al., 2005)"},"properties":{"noteIndex":0},"schema":"https://github.com/citation-style-language/schema/raw/master/csl-citation.json"}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(Smith et al., 2005)</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Conservation planning needs to focus more on biodiversity data </w:t>
      </w:r>
      <w:r>
        <w:fldChar w:fldCharType="begin"/>
      </w:r>
      <w:r>
        <w:rPr>
          <w:rFonts w:eastAsia="Calibri" w:cs="Times New Roman" w:ascii="Calibri" w:hAnsi="Calibri"/>
          <w:sz w:val="24"/>
          <w:szCs w:val="24"/>
          <w:lang w:val="en-ZA"/>
        </w:rPr>
        <w:instrText xml:space="preserve">ADDIN CSL_CITATION {"citationItems":[{"id":"ITEM-1","itemData":{"DOI":"10.1098/rstb.2005.1714","ISSN":"09628436","PMID":"16214741","abstract":"The role of DNA barcoding as a tool to accelerate the inventory and analysis of diversity for hyperdiverse arthropods is tested using ants in Madagascar. We demonstrate how DNA barcoding helps address the failure of current inventory methods to rapidly respond to pressing biodiversity needs, specifically in the assessment of richness and turnover across landscapes with hyperdiverse taxa. In a comparison of inventories at four localities in northern Madagascar, patterns of richness were not significantly different when richness was determined using morphological taxonomy (morphospecies) or sequence divergence thresholds (Molecular Operational Taxonomic Unit(s); MOTU). However, sequence-based methods tended to yield greater richness and significantly lower indices of similarity than morphological taxonomy. MOTU determined using our molecular technique were a remarkably local phenomenon-indicative of highly restricted dispersal and/or long-term isolation. In cases where molecular and morphological methods differed in their assignment of individuals to categories, the morphological estimate was always more conservative than the molecular estimate. In those cases where morphospecies descriptions collapsed distinct molecular groups, sequence divergences of 16% (on average) were contained within the same morphospecies. Such high divergences highlight taxa for further detailed genetic, morphological, life history, and behavioral studies. © 2005 The Royal Society.","author":[{"dropping-particle":"","family":"Smith","given":"M. Alex","non-dropping-particle":"","parse-names":false,"suffix":""},{"dropping-particle":"","family":"Fisher","given":"Brian L.","non-dropping-particle":"","parse-names":false,"suffix":""},{"dropping-particle":"","family":"Hebert","given":"Paul D.N.","non-dropping-particle":"","parse-names":false,"suffix":""}],"container-title":"Philosophical Transactions of the Royal Society B: Biological Sciences","id":"ITEM-1","issue":"1462","issued":{"date-parts":[["2005"]]},"page":"1825-1834","title":"DNA barcoding for effective biodiversity assessment of a hyperdiverse arthropod group: The ants of Madagascar","type":"article-journal","volume":"360"},"uris":["http://www.mendeley.com/documents/?uuid=6f3956ad-1784-43e9-98a3-c61c280983a6"]}],"mendeley":{"formattedCitation":"(Smith et al., 2005)","plainTextFormattedCitation":"(Smith et al., 2005)","previouslyFormattedCitation":"(Smith et al., 2005)"},"properties":{"noteIndex":0},"schema":"https://github.com/citation-style-language/schema/raw/master/csl-citation.json"}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(Smith et al., 2005)</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w:t>
      </w:r>
      <w:r>
        <w:rPr>
          <w:rFonts w:eastAsia="Calibri" w:cs="Calibri" w:ascii="Calibri" w:hAnsi="Calibri"/>
          <w:sz w:val="24"/>
          <w:szCs w:val="24"/>
          <w:lang w:val="en-ZA"/>
        </w:rPr>
        <w:t xml:space="preserve"> which means investing in the accurate identification of species.</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t xml:space="preserve">Taxonomy has played an important role in classifying, identifying, and naming organisms </w:t>
      </w:r>
      <w:r>
        <w:fldChar w:fldCharType="begin"/>
      </w:r>
      <w:r>
        <w:rPr>
          <w:rFonts w:eastAsia="Calibri" w:cs="Times New Roman" w:ascii="Calibri" w:hAnsi="Calibri"/>
          <w:sz w:val="24"/>
          <w:szCs w:val="24"/>
          <w:lang w:val="en-ZA"/>
        </w:rPr>
        <w:instrText xml:space="preserve">ADDIN CSL_CITATION {"citationItems":[{"id":"ITEM-1","itemData":{"author":[{"dropping-particle":"","family":"Sukumaran","given":"Sandhya","non-dropping-particle":"","parse-names":false,"suffix":""},{"dropping-particle":"","family":"Gopalakrishnan","given":"A","non-dropping-particle":"","parse-names":false,"suffix":""}],"container-title":"Summer School on Recent Advances in Marine Biodiversity Conservation and Management","id":"ITEM-1","issued":{"date-parts":[["2015"]]},"page":"162-163","title":"Integrative taxonomy – Methods and Applications","type":"article-journal"},"uris":["http://www.mendeley.com/documents/?uuid=2ed715b4-7265-4478-b920-1f29de3b4795"]}],"mendeley":{"formattedCitation":"(Sukumaran &amp; Gopalakrishnan, 2015)","plainTextFormattedCitation":"(Sukumaran &amp; Gopalakrishnan, 2015)","previouslyFormattedCitation":"(Sukumaran &amp; Gopalakrishnan, 2015)"},"properties":{"noteIndex":0},"schema":"https://github.com/citation-style-language/schema/raw/master/csl-citation.json"}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r>
      <w:r>
        <w:rPr>
          <w:rFonts w:eastAsia="Calibri" w:cs="Times New Roman" w:ascii="Calibri" w:hAnsi="Calibri"/>
          <w:sz w:val="24"/>
          <w:szCs w:val="24"/>
          <w:lang w:val="en-ZA"/>
        </w:rPr>
        <w:t>(Sukumaran and Gopalakrishnan, 2015)</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It provides an understanding of biodiversity components which are essential for making decisions on conservation and sustainable use, and is also a foundation for phylogenetic studies </w:t>
      </w:r>
      <w:r>
        <w:fldChar w:fldCharType="begin"/>
      </w:r>
      <w:r>
        <w:rPr>
          <w:rFonts w:eastAsia="Calibri" w:cs="Times New Roman" w:ascii="Calibri" w:hAnsi="Calibri"/>
          <w:sz w:val="24"/>
          <w:szCs w:val="24"/>
          <w:lang w:val="en-ZA"/>
        </w:rPr>
        <w:instrText xml:space="preserve">ADDIN CSL_CITATION {"citationItems":[{"id":"ITEM-1","itemData":{"DOI":"10.1098/rstb.2003.1440","ISSN":"09628436","author":[{"dropping-particle":"","family":"Wilson","given":"Edward O.","non-dropping-particle":"","parse-names":false,"suffix":""}],"container-title":"Philosophical Transactions of the Royal Society B: Biological Sciences","id":"ITEM-1","issue":"1444","issued":{"date-parts":[["2004"]]},"page":"739","title":"Taxonomy as a fundamental discipline","type":"article-journal","volume":"359"},"uris":["http://www.mendeley.com/documents/?uuid=9673b2ea-1a04-4cc2-a8ab-9e8525a30092"]}],"mendeley":{"formattedCitation":"(Edward O. Wilson, 2004)","plainTextFormattedCitation":"(Edward O. Wilson, 2004)","previouslyFormattedCitation":"(Edward O. Wilson, 2004)"},"properties":{"noteIndex":0},"schema":"https://github.com/citation-style-language/schema/raw/master/csl-citation.json"}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(Wilson, 2004)</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This field of study has played an important role in identifying and describing biodiversity (Jinbo et al., 2011). However, many cryptic species are unidentified (Pante et al., 2015). The term cryptic species refers to morphologically indistinguishable taxa using conventional methods and hence their delimitation is a challenge to taxonomists </w:t>
      </w:r>
      <w:r>
        <w:fldChar w:fldCharType="begin"/>
      </w:r>
      <w:r>
        <w:rPr>
          <w:rFonts w:eastAsia="Calibri" w:cs="Times New Roman" w:ascii="Calibri" w:hAnsi="Calibri"/>
          <w:sz w:val="24"/>
          <w:szCs w:val="24"/>
          <w:lang w:val="en-ZA"/>
        </w:rPr>
        <w:instrText xml:space="preserve">ADDIN CSL_CITATION {"citationItems":[{"id":"ITEM-1","itemData":{"ISSN":"19973500","abstract":"Species delimitation is fundamental for many biological studies; its importance extends from regional faunistics over behavioral research to the reconstruction of evolutionary history. However, species delimitation in the Palearctic Tetramorium caespitum species complex (formerly Tetramorium caespitum / impurum complex) has stayed ambiguous over a century. A 2006 study argued for the presence of eight Western Palearctic cryptic species but did not draw formal taxonomic conclusions due to multiple unresolved issues. Using 1428 nest samples in an in-depth integrative-taxonomy approach, we here revise the European species of the complex. Unsupervised analyses provide independent species hypotheses based on molecular and morphological disciplines. Following the unified species concept, we show the presence of ten clearly distinguishable European species differing in mitochondrial DNA, nuclear DNA, morphology of workers and males, and ecology. We explain the evolution of the observed mitochondrial-nuclear discordances by peripatric speciation, historical introgression, and recent hybridization, and that of morphological-nuclear discordances by interspecific similarity and intraspecific variability, that is, morphological crypsis. Based on the final species hypotheses, we confirm T. caespitum (LINNAEUS, 1758), T. impurum (FOERSTER, 1850), T. indocile SANTSCHI, 1927, T. hungaricum RÖSZLER, 1935, and T. alpestre STEINER, SCHLICK-STEINER &amp; SEIFERT, 2010 as good species. We raise T. fusciclava CONSANI &amp; ZANGHERI, 1952 stat.n., T. staerckei KRATOCHVÍL, 1944 sp.rev., and T. immigrans SANTSCHI, 1927 stat.n. (as an introduced species also in the Americas) to species rank and synonymize T. semilaeve var. kutteri SANTSCHI, 1927 under T. indocile and T. staerckei var. gregori KRATOCHVÍL, 1941 under T. impurum. Finally, we newly describe T. breviscapus sp.n. and T. caucasicum sp.n. We present dichotomous determination keys to workers and males and make freely available an online identification key to workers at https://webapp.uibk.ac.at/ecology/tetramorium/. Of relevance to resolving other highly complicated taxonomic problems, we highlight that no single data type was sufficient to disentangle the final species boundaries, which underlines the importance of integrating multiple data sources in taxonomy.","author":[{"dropping-particle":"","family":"Wagner","given":"Herbert C.","non-dropping-particle":"","parse-names":false,"suffix":""},{"dropping-particle":"","family":"Arthofer","given":"Wolfgang","non-dropping-particle":"","parse-names":false,"suffix":""},{"dropping-particle":"","family":"Seifert","given":"Bernhard","non-dropping-particle":"","parse-names":false,"suffix":""},{"dropping-particle":"","family":"Muster","given":"Christoph","non-dropping-particle":"","parse-names":false,"suffix":""},{"dropping-particle":"","family":"Steiner","given":"Florian M.","non-dropping-particle":"","parse-names":false,"suffix":""},{"dropping-particle":"","family":"Schlick-Steiner","given":"Birgit C.","non-dropping-particle":"","parse-names":false,"suffix":""}],"container-title":"Myrmecological News","id":"ITEM-1","issue":"October","issued":{"date-parts":[["2017"]]},"page":"95-129","title":"Light at the end of the tunnel: Integrative taxonomy delimits cryptic species in the Tetramorium caespitum complex (Hymenoptera: Formicidae)","type":"article-journal","volume":"25"},"uris":["http://www.mendeley.com/documents/?uuid=0b595fe1-14a2-4717-b7e4-9c8cbf021cd6"]}],"mendeley":{"formattedCitation":"(Wagner et al., 2017)","plainTextFormattedCitation":"(Wagner et al., 2017)","previouslyFormattedCitation":"(Wagner et al., 2017)"},"properties":{"noteIndex":0},"schema":"https://github.com/citation-style-language/schema/raw/master/csl-citation.json"}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(Wagner et al., 2017)</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Molecular analysis is a useful additional tool which may reveal that previously unresolved species complex actually consist of several species, supporting the estimate of insect hyper species richness </w:t>
      </w:r>
      <w:r>
        <w:fldChar w:fldCharType="begin"/>
      </w:r>
      <w:r>
        <w:rPr>
          <w:rFonts w:eastAsia="Calibri" w:cs="Times New Roman" w:ascii="Calibri" w:hAnsi="Calibri"/>
          <w:sz w:val="24"/>
          <w:szCs w:val="24"/>
          <w:lang w:val="en-ZA"/>
        </w:rPr>
        <w:instrText xml:space="preserve">ADDIN CSL_CITATION {"citationItems":[{"id":"ITEM-1","itemData":{"DOI":"10.1146/annurev-ento-020117-043348","ISSN":"0066-4170","PMID":"28938083","abstract":"In the last decade, new methods of estimating global species richness have been developed and existing ones improved through the use of more appropriate statistical tools and new data. Taking the mean of most of these new estimates indicates that globally there are approximately 1.5 million, 5.5 million, and 7 million species of beetles, insects, and terrestrial arthropods, respectively. Previous estimates of 30 million species or more based on the host specificity of insects to plants now seem extremely unlikely. With 1 million insect species named, this suggests that 80% remain to be discovered and that a greater focus should be placed on less-studied taxa such as many families of Coleoptera, Diptera, and Hymenoptera and on poorly sampled parts of the world. DNA tools have revealed many new species in taxonomically intractable groups, but unbiased studies of previously well-researched insect faunas indicate that 1-2% of species may be truly cryptic.","author":[{"dropping-particle":"","family":"Stork","given":"Nigel E.","non-dropping-particle":"","parse-names":false,"suffix":""}],"container-title":"Annual Review of Entomology","id":"ITEM-1","issue":"1","issued":{"date-parts":[["2018"]]},"page":"31-45","title":"How Many Species of Insects and Other Terrestrial Arthropods Are There on Earth?","type":"article-journal","volume":"63"},"uris":["http://www.mendeley.com/documents/?uuid=2248d727-fd69-460d-b9ed-83d8438365a7"]}],"mendeley":{"formattedCitation":"(Stork, 2018)","plainTextFormattedCitation":"(Stork, 2018)","previouslyFormattedCitation":"(Stork,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(Stork,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Research shows that tropical regions have a higher number of cryptic species than temperate regions (Bickford, 2007). However, this could be the result of more intensive taxonomic studies in the tropics than temperate regions over the centuries </w:t>
      </w:r>
      <w:r>
        <w:fldChar w:fldCharType="begin"/>
      </w:r>
      <w:r>
        <w:rPr>
          <w:rFonts w:eastAsia="Calibri" w:cs="Times New Roman" w:ascii="Calibri" w:hAnsi="Calibri"/>
          <w:sz w:val="24"/>
          <w:szCs w:val="24"/>
          <w:lang w:val="en-ZA"/>
        </w:rPr>
        <w:instrText xml:space="preserve">ADDIN CSL_CITATION {"citationItems":[{"id":"ITEM-1","itemData":{"DOI":"10.1146/annurev-ento-020117-043348","ISSN":"0066-4170","PMID":"28938083","abstract":"In the last decade, new methods of estimating global species richness have been developed and existing ones improved through the use of more appropriate statistical tools and new data. Taking the mean of most of these new estimates indicates that globally there are approximately 1.5 million, 5.5 million, and 7 million species of beetles, insects, and terrestrial arthropods, respectively. Previous estimates of 30 million species or more based on the host specificity of insects to plants now seem extremely unlikely. With 1 million insect species named, this suggests that 80% remain to be discovered and that a greater focus should be placed on less-studied taxa such as many families of Coleoptera, Diptera, and Hymenoptera and on poorly sampled parts of the world. DNA tools have revealed many new species in taxonomically intractable groups, but unbiased studies of previously well-researched insect faunas indicate that 1-2% of species may be truly cryptic.","author":[{"dropping-particle":"","family":"Stork","given":"Nigel E.","non-dropping-particle":"","parse-names":false,"suffix":""}],"container-title":"Annual Review of Entomology","id":"ITEM-1","issue":"1","issued":{"date-parts":[["2018"]]},"page":"31-45","title":"How Many Species of Insects and Other Terrestrial Arthropods Are There on Earth?","type":"article-journal","volume":"63"},"uris":["http://www.mendeley.com/documents/?uuid=2248d727-fd69-460d-b9ed-83d8438365a7"]}],"mendeley":{"formattedCitation":"(Stork, 2018)","plainTextFormattedCitation":"(Stork, 2018)","previouslyFormattedCitation":"(Stork,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(Stork,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w:t>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t xml:space="preserve">Uncovering cryptic biodiversity is the initial step to resolving taxonomic disputes </w:t>
      </w:r>
      <w:r>
        <w:fldChar w:fldCharType="begin"/>
      </w:r>
      <w:r>
        <w:rPr>
          <w:rFonts w:eastAsia="Calibri" w:cs="Times New Roman" w:ascii="Calibri" w:hAnsi="Calibri"/>
          <w:sz w:val="24"/>
          <w:szCs w:val="24"/>
          <w:lang w:val="en-ZA"/>
        </w:rPr>
        <w:instrText xml:space="preserve">ADDIN CSL_CITATION {"citationItems":[{"id":"ITEM-1","itemData":{"DOI":"10.1016/j.jcz.2010.09.003","ISSN":"00445231","abstract":"Ants of the myrmicine Tetramorium caespitum (Linnaeus, 1758)/T. impurum (Foerster, 1850) complex have challenged taxonomy for long. Schlick-Steiner et al. (2006) made plausible that there are at least seven instead of two species to the complex in the Western Palearctic. Using an increased sample size for increased robustness of the system, we here delimit the alpine species Tetramorium sp. A sensu Schlick-Steiner et al. (2006) against the co-occurring other Western Palearctic species of the complex. The co-occurring species are T. caespitum, T. sp. B sensu Schlick-Steiner et al. (2006) - here treated together because of their extreme morphological similarity - and T. impurum. In a multi-source approach taking advantage of interdisciplinary complementarity, data from male genital morphology and worker morphometrics, thermal niche and mitochondrial DNA are integrated. The unified species concept is applied using the species-delimitation criteria of phenotypic distinctness, thermal niche divergence, reciprocal monophyly and genetic clusters. Tetramorium sp. A is confirmed to be a separate species. Possible synonyms are excluded as names for it based on biogeographic, thermal-niche and worker-morphometric arguments. Tetramorium sp. A is described as Tetramorium alpestre sp.n. It is known from alpine-mat habitats between 1300 and 2335. m above sea level in Austria, France, Italy and Switzerland. T. alpestre is the only Western Palearctic species of the species complex with functionally polygynous nests and supercolonies. Routine identification of workers can be performed using a freely accessible identification tool embedded in the internet, at http://web-resources.boku.ac.at/Discmean/. We discuss our use of species concept, species-delimitation criteria and data analyses as well as the identity of six ambiguous nests and look at some aspects of taking the multisource approach in taxonomy. © 2010 Elsevier GmbH.","author":[{"dropping-particle":"","family":"Steiner","given":"Florian M.","non-dropping-particle":"","parse-names":false,"suffix":""},{"dropping-particle":"","family":"Seifert","given":"Bernhard","non-dropping-particle":"","parse-names":false,"suffix":""},{"dropping-particle":"","family":"Moder","given":"Karl","non-dropping-particle":"","parse-names":false,"suffix":""},{"dropping-particle":"","family":"Schlick-Steiner","given":"Birgit C.","non-dropping-particle":"","parse-names":false,"suffix":""}],"container-title":"Zoologischer Anzeiger","id":"ITEM-1","issue":"3-4","issued":{"date-parts":[["2010"]]},"page":"223-254","publisher":"Elsevier GmbH.","title":"A multisource solution for a complex problem in biodiversity research: Description of the cryptic ant species Tetramorium alpestre sp.n. (Hymenoptera: Formicidae)","type":"article-journal","volume":"249"},"uris":["http://www.mendeley.com/documents/?uuid=0337000f-349d-4bf9-b980-30358dc62d0d"]}],"mendeley":{"formattedCitation":"(Florian M. Steiner et al., 2010)","manualFormatting":"(Steiner et al., 2010)","plainTextFormattedCitation":"(Florian M. Steiner et al., 2010)","previouslyFormattedCitation":"(Florian M. Steiner et al., 2010)"},"properties":{"noteIndex":0},"schema":"https://github.com/citation-style-language/schema/raw/master/csl-citation.json"}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r>
      <w:r>
        <w:rPr>
          <w:rFonts w:eastAsia="Calibri" w:cs="Times New Roman" w:ascii="Calibri" w:hAnsi="Calibri"/>
          <w:sz w:val="24"/>
          <w:szCs w:val="24"/>
          <w:lang w:val="en-ZA"/>
        </w:rPr>
        <w:t>(Steiner et al., 2010)</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It is essential for understanding evolutionary processes and patterns of environmental functioning and nature conservation </w:t>
      </w:r>
      <w:r>
        <w:fldChar w:fldCharType="begin"/>
      </w:r>
      <w:r>
        <w:rPr>
          <w:rFonts w:eastAsia="Calibri" w:cs="Times New Roman" w:ascii="Calibri" w:hAnsi="Calibri"/>
          <w:sz w:val="24"/>
          <w:szCs w:val="24"/>
          <w:lang w:val="en-ZA"/>
        </w:rPr>
        <w:instrText xml:space="preserve">ADDIN CSL_CITATION {"citationItems":[{"id":"ITEM-1","itemData":{"DOI":"10.1038/ncomms1329","ISSN":"20411723","abstract":"Uncovering cryptic biodiversity is essential for understanding evolutionary processes and patterns of ecosystem functioning, as well as for nature conservation. As European butterflies are arguably the best-studied group of invertebrates in the world, the discovery of a cryptic species, twenty years ago, within the common wood white Leptidea sinapis was a significant event, and these butterflies have become a model to study speciation. Here we show that the so-called 'sibling' Leptidea actually consist of three species. The new species can be discriminated on the basis of either DNA or karyological data. Such an unexpected discovery challenges our current knowledge on biodiversity, exemplifying how a widespread species can remain unnoticed even within an intensely studied natural model system for speciation. © 2011 Macmillan Publishers Limited. All rights reserved.","author":[{"dropping-particle":"","family":"Dincǎ","given":"Vlad","non-dropping-particle":"","parse-names":false,"suffix":""},{"dropping-particle":"","family":"Lukhtanov","given":"Vladimir A.","non-dropping-particle":"","parse-names":false,"suffix":""},{"dropping-particle":"","family":"Talavera","given":"Gerard","non-dropping-particle":"","parse-names":false,"suffix":""},{"dropping-particle":"","family":"Vila","given":"Roger","non-dropping-particle":"","parse-names":false,"suffix":""}],"container-title":"Nature Communications","id":"ITEM-1","issue":"1","issued":{"date-parts":[["2011"]]},"title":"Unexpected layers of cryptic diversity in wood white Leptidea butterflies","type":"article-journal","volume":"2"},"uris":["http://www.mendeley.com/documents/?uuid=643852de-dc3e-44ea-aa83-bb9236833723"]}],"mendeley":{"formattedCitation":"(Dincǎ et al., 2011)","plainTextFormattedCitation":"(Dincǎ et al., 2011)","previouslyFormattedCitation":"(Dincǎ et al., 2011)"},"properties":{"noteIndex":0},"schema":"https://github.com/citation-style-language/schema/raw/master/csl-citation.json"}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(Dincǎ et al., 2011)</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Cryptic species are often misidentified when morphological data is not supported by other methods </w:t>
      </w:r>
      <w:r>
        <w:fldChar w:fldCharType="begin"/>
      </w:r>
      <w:r>
        <w:rPr>
          <w:rFonts w:eastAsia="Calibri" w:cs="Times New Roman" w:ascii="Calibri" w:hAnsi="Calibri"/>
          <w:sz w:val="24"/>
          <w:szCs w:val="24"/>
          <w:lang w:val="en-ZA"/>
        </w:rPr>
        <w:instrText xml:space="preserve">ADDIN CSL_CITATION {"citationItems":[{"id":"ITEM-1","itemData":{"ISSN":"19944136","abstract":"Cryptic species are a major challenge for alpha-taxonomy in ants. Their reliable identification requires the application of elaborate methods such as Numeric Morphology-Based Alpha-Taxonomy or analysis of dna and cuticular hydrocarbons. Complications caused by intraspecific polymorphism and interspecific hybridisation necessitate integrating these methods in multi-source approaches. The frequency of cryptic species was estimated in three ant genera subject to a thorough analysis as ± 46% of about 94 Palaearctic Lasius species, ± 43% of about 67 Palaearctic Formica species and ± 52% of about 77 Cardiocondyla species worldwide. Similarly high ratios were predicted for other ant genera, although testable data are missing. Cryptic biodiversity is not evenly distributed within the evaluated ant genera. The indicative value of the following investigation methods was assessed in ants: Morphology-Based Alpha-Taxonomy (mobat), Numeric mobat (numobat), analysis of nuclear and mitochondrial dna, cuticular hydrocarbons, pheromones, allozymes, karyotypes, ethology, and ecology. numobat is arguably the \"backbone\" of a testable integrative taxonomy, the deciding link to Zoological Nomenclature, the only useable method for DNA-degraded specimens and the only method to examine vouchers in which no damage is allowed. The unacceptably high ratios of paraphyly in mtDNA barcoding forbid its application as primary decision finder. in conclusion, no single method but only an integrative, multi-source alpha-taxonomy offers the most convincing approach towards recognition of real biodiversity.","author":[{"dropping-particle":"","family":"Seifert","given":"Bernhard","non-dropping-particle":"","parse-names":false,"suffix":""}],"container-title":"Myrmecological News","id":"ITEM-1","issue":"June","issued":{"date-parts":[["2009"]]},"page":"149-166","title":"Cryptic species in ants (Hymenoptera: Formicidae) revisited: we need a change in the alpha-taxonomic approach","type":"article-journal","volume":"12"},"uris":["http://www.mendeley.com/documents/?uuid=e15e73f0-7d8c-4807-b4b7-f3bda6b25b78"]}],"mendeley":{"formattedCitation":"(Seifert, 2009)","plainTextFormattedCitation":"(Seifert, 2009)","previouslyFormattedCitation":"(Seifert, 2009)"},"properties":{"noteIndex":0},"schema":"https://github.com/citation-style-language/schema/raw/master/csl-citation.json"}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(Seifert, 2009)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Although morphology has traditionally been used to classify organisms, for example ants, delimitation of cryptic species is best achieved using molecular data (Schlick-Steiner et al., 2006; Pante et al., 2015). The misidentification of medically and economically important species negatively impacts conservation </w:t>
      </w:r>
      <w:r>
        <w:fldChar w:fldCharType="begin"/>
      </w:r>
      <w:r>
        <w:rPr>
          <w:rFonts w:eastAsia="Calibri" w:cs="Times New Roman" w:ascii="Calibri" w:hAnsi="Calibri"/>
          <w:sz w:val="24"/>
          <w:szCs w:val="24"/>
          <w:lang w:val="en-ZA"/>
        </w:rPr>
        <w:instrText xml:space="preserve">ADDIN CSL_CITATION {"citationItems":[{"id":"ITEM-1","itemData":{"DOI":"10.1016/j.tree.2006.11.004","ISSN":"01695347","PMID":"17129636","abstract":"The taxonomic challenge posed by cryptic species (two or more distinct species classified as a single species) has been recognized for nearly 300 years, but the advent of relatively inexpensive and rapid DNA sequencing has given biologists a new tool for detecting and differentiating morphologically similar species. Here, we synthesize the literature on cryptic and sibling species and discuss trends in their discovery. However, a lack of systematic studies leaves many questions open, such as whether cryptic species are more common in particular habitats, latitudes or taxonomic groups. The discovery of cryptic species is likely to be non-random with regard to taxon and biome and, hence, could have profound implications for evolutionary theory, biogeography and conservation planning. © 2006 Elsevier Ltd. All rights reserved.","author":[{"dropping-particle":"","family":"Bickford","given":"David","non-dropping-particle":"","parse-names":false,"suffix":""},{"dropping-particle":"","family":"Lohman","given":"David J.","non-dropping-particle":"","parse-names":false,"suffix":""},{"dropping-particle":"","family":"Sodhi","given":"Navjot S.","non-dropping-particle":"","parse-names":false,"suffix":""},{"dropping-particle":"","family":"Ng","given":"Peter K.L.","non-dropping-particle":"","parse-names":false,"suffix":""},{"dropping-particle":"","family":"Meier","given":"Rudolf","non-dropping-particle":"","parse-names":false,"suffix":""},{"dropping-particle":"","family":"Winker","given":"Kevin","non-dropping-particle":"","parse-names":false,"suffix":""},{"dropping-particle":"","family":"Ingram","given":"Krista K.","non-dropping-particle":"","parse-names":false,"suffix":""},{"dropping-particle":"","family":"Das","given":"Indraneil","non-dropping-particle":"","parse-names":false,"suffix":""}],"container-title":"Trends in Ecology and Evolution","id":"ITEM-1","issue":"3","issued":{"date-parts":[["2007"]]},"page":"148-155","title":"Cryptic species as a window on diversity and conservation","type":"article-journal","volume":"22"},"uris":["http://www.mendeley.com/documents/?uuid=9134bd13-f95b-49ad-b3ee-12adfef16fcd"]}],"mendeley":{"formattedCitation":"(Bickford et al., 2007)","plainTextFormattedCitation":"(Bickford et al., 2007)","previouslyFormattedCitation":"(Bickford et al., 2007)"},"properties":{"noteIndex":0},"schema":"https://github.com/citation-style-language/schema/raw/master/csl-citation.json"}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(Bickford et al., 2007)</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especially invasive species that could cause ecosystem collapse if not detected and controlled in time </w:t>
      </w:r>
      <w:r>
        <w:fldChar w:fldCharType="begin"/>
      </w:r>
      <w:r>
        <w:rPr>
          <w:rFonts w:eastAsia="Calibri" w:cs="Times New Roman" w:ascii="Calibri" w:hAnsi="Calibri"/>
          <w:sz w:val="24"/>
          <w:szCs w:val="24"/>
          <w:lang w:val="en-ZA"/>
        </w:rPr>
        <w:instrText xml:space="preserve">ADDIN CSL_CITATION {"citationItems":[{"id":"ITEM-1","itemData":{"DOI":"10.1371/journal.pone.0045314","ISSN":"19326203","abstract":"In the past decade, Houston, Texas has been virtually overrun by an unidentified ant species, the sudden appearance and enormous population sizes and densities of which have received national media attention. The Rasberry Crazy Ant, as it has become known due to its uncertain species status, has since spread to neighboring states and is still a major concern to pest control officials. Previous attempts at identifying this species have resulted in widely different conclusions in regards to its native range, source, and biology. We identify this highly invasive pest species as Nylanderia fulva (Mayr) using morphometric data measured from 14 characters, molecular sequence data consisting of 4,669 aligned nucleotide sites from six independent loci and comparison with type specimens. This identification will allow for the study and control of this emerging pest species to proceed unencumbered by taxonomic uncertainty. We also show that N. fulva has a much wider distribution than previously thought and has most likely invaded all of the Gulf Coast states.","author":[{"dropping-particle":"","family":"Gotzek","given":"Dietrich","non-dropping-particle":"","parse-names":false,"suffix":""},{"dropping-particle":"","family":"Brady","given":"Seán G.","non-dropping-particle":"","parse-names":false,"suffix":""},{"dropping-particle":"","family":"Kallal","given":"Robert J.","non-dropping-particle":"","parse-names":false,"suffix":""},{"dropping-particle":"","family":"LaPolla","given":"John S.","non-dropping-particle":"","parse-names":false,"suffix":""}],"container-title":"PLoS ONE","id":"ITEM-1","issue":"9","issued":{"date-parts":[["2012"]]},"page":"1-10","title":"The Importance of Using Multiple Approaches for Identifying Emerging Invasive Species: The Case of the Rasberry Crazy Ant in the United States","type":"article-journal","volume":"7"},"uris":["http://www.mendeley.com/documents/?uuid=c7e52079-f0c7-4acd-af36-a6d533e64e1a"]}],"mendeley":{"formattedCitation":"(Gotzek et al., 2012)","plainTextFormattedCitation":"(Gotzek et al., 2012)","previouslyFormattedCitation":"(Gotzek et al., 2012)"},"properties":{"noteIndex":0},"schema":"https://github.com/citation-style-language/schema/raw/master/csl-citation.json"}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(Gotzek et al., 2012)</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To circumvent potential misidentifications, the current trend is to employ integrative taxonomy, which uses both morphological data and molecular data to improve the accuracy of species identification </w:t>
      </w:r>
      <w:r>
        <w:fldChar w:fldCharType="begin"/>
      </w:r>
      <w:r>
        <w:rPr>
          <w:rFonts w:eastAsia="Calibri" w:cs="Times New Roman" w:ascii="Calibri" w:hAnsi="Calibri"/>
          <w:sz w:val="24"/>
          <w:szCs w:val="24"/>
          <w:lang w:val="en-ZA"/>
        </w:rPr>
        <w:instrText xml:space="preserve">ADDIN CSL_CITATION {"citationItems":[{"id":"ITEM-1","itemData":{"DOI":"10.5852/ejt.2018.454","ISSN":"21189773","abstract":"Ants of the Tetramorium solidum group occur in Africa, with the vast majority of species endemic to the arid regions of southern Africa. The first revision of the genus was published more than 30 years ago and ant surveys have since considerably expanded the number of specimens available for study. The revision of this group reveals five new species, expanding the total number to 19. Almost all the species in this group occur in the southern parts of the Afrotropical region, with the exception of T. setuliferum Emery, 1895 and T. rothschildi (Forel, 1907). These two species have broad distributions within African grasslands and savannas, with T. setuliferum occurring in southern Africa and T. rothschildi in East Africa and the Sahel. Five new species are described in this revision: T. aisha sp. nov., T. brigitteae sp. nov., T. duncani sp. nov., T. lerouxi sp. nov. and T. margueriteae sp. nov. An illustrated key is presented and descriptions of new species are provided, supported by montage images and distribution maps.","author":[{"dropping-particle":"","family":"Mbanyana","given":"Nokuthula","non-dropping-particle":"","parse-names":false,"suffix":""},{"dropping-particle":"","family":"Hita Garcia","given":"Francisco","non-dropping-particle":"","parse-names":false,"suffix":""},{"dropping-particle":"","family":"Robertson","given":"Hamish Gibson","non-dropping-particle":"","parse-names":false,"suffix":""},{"dropping-particle":"","family":"Roux","given":"Johannes Jacobus","non-dropping-particle":"Le","parse-names":false,"suffix":""}],"container-title":"European Journal of Taxonomy","id":"ITEM-1","issue":"454","issued":{"date-parts":[["2018"]]},"page":"1-59","title":"A taxonomic revision of seed harvester ants of the tetramorium solidum group (Hymenoptera: Formicidae) in southern Africa","type":"article-journal","volume":"2018"},"uris":["http://www.mendeley.com/documents/?uuid=b2b2f2ba-39e3-4dff-b2e7-dd90baea45b0"]}],"mendeley":{"formattedCitation":"(Mbanyana et al., 2018)","plainTextFormattedCitation":"(Mbanyana et al., 2018)","previouslyFormattedCitation":"(Mbanyana et al.,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(LaPolla, 2004</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w:t>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t xml:space="preserve">Ants are among the most diverse and abundant animals in terrestrial ecosystems (Hölldobler and Wilson, 1990). They are found in almost all terrestrial habitats where they are considered keystone species </w:t>
      </w:r>
      <w:r>
        <w:fldChar w:fldCharType="begin"/>
      </w:r>
      <w:r>
        <w:rPr>
          <w:rFonts w:eastAsia="Calibri" w:cs="Calibri" w:ascii="Calibri" w:hAnsi="Calibri"/>
          <w:sz w:val="24"/>
          <w:szCs w:val="24"/>
          <w:lang w:val="en-ZA"/>
        </w:rPr>
        <w:instrText xml:space="preserve">ADDIN CSL_CITATION {"citationItems":[{"id":"ITEM-1","itemData":{"DOI":"10.1155/2013/917847","ISSN":"16877438","abstract":"We describe a new species of Afrotropical Bothroponera from Whittlesea City, Eastern Cape Province, South Africa. This species is unique among the African Bothroponera as it is the only species with a horizontal propodeal spiracle. It is also the largest species of African Bothroponera (total length 14.80-15.65). The clypeus lacks a medial longitudinal carina, the head is subquadrate, the sculpture is mostly foveolate, and the second gastral segment nearly lacks sculpturing. We compare the new species to the similar B. cavernosa and B. cavernosa var. montivaga. We also compare the new species to all of the other 10 taxa that belong to the cavernosa complex. A key to the cavernosa complex species of the Afrotropical Bothroponera is provided along with diagnosis, comparison, distribution, habitat, biology, and etymology for the new species. © 2013 Abdulmeneem M. A. Joma and William P. Mackay.","author":[{"dropping-particle":"","family":"Joma","given":"Abdulmeneem M.A.","non-dropping-particle":"","parse-names":false,"suffix":""},{"dropping-particle":"","family":"Mackay","given":"William P.","non-dropping-particle":"","parse-names":false,"suffix":""}],"container-title":"Psyche (London)","id":"ITEM-1","issued":{"date-parts":[["2013"]]},"title":"A new species of afrotropical ants in the genus bothroponera (Hymenoptera: Formicidae: Ponerinae)","type":"article-journal","volume":"2013"},"uris":["http://www.mendeley.com/documents/?uuid=dabb8253-8176-494f-a45a-fb538a1c871b"]}],"mendeley":{"formattedCitation":"(Joma &amp; Mackay, 2013)","plainTextFormattedCitation":"(Joma &amp; Mackay, 2013)","previouslyFormattedCitation":"(Joma &amp; Mackay, 2013)"},"properties":{"noteIndex":0},"schema":"https://github.com/citation-style-language/schema/raw/master/csl-citation.json"}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r>
      <w:r>
        <w:rPr>
          <w:rFonts w:eastAsia="Calibri" w:cs="Calibri" w:ascii="Calibri" w:hAnsi="Calibri"/>
          <w:sz w:val="24"/>
          <w:szCs w:val="24"/>
          <w:lang w:val="en-ZA"/>
        </w:rPr>
        <w:t>(Joma and Mackay, 2013)</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and their morphology is as varied as their habitat preference </w:t>
      </w:r>
      <w:r>
        <w:fldChar w:fldCharType="begin"/>
      </w:r>
      <w:r>
        <w:rPr>
          <w:rFonts w:eastAsia="Calibri" w:cs="Calibri" w:ascii="Calibri" w:hAnsi="Calibri"/>
          <w:sz w:val="24"/>
          <w:szCs w:val="24"/>
          <w:lang w:val="en-ZA"/>
        </w:rPr>
        <w:instrText xml:space="preserve">ADDIN CSL_CITATION {"citationItems":[{"id":"ITEM-1","itemData":{"author":[{"dropping-particle":"","family":"Bolton","given":"B Y Barry","non-dropping-particle":"","parse-names":false,"suffix":""}],"id":"ITEM-1","issue":"November","issued":{"date-parts":[["1994"]]},"page":"203-209","title":"A surge","type":"article-journal"},"uris":["http://www.mendeley.com/documents/?uuid=0f6595ff-b13f-4a14-b92b-ed7778f8affc"]}],"mendeley":{"formattedCitation":"(Bolton, 1994)","plainTextFormattedCitation":"(Bolton, 1994)","previouslyFormattedCitation":"(Bolton, 1994)"},"properties":{"noteIndex":0},"schema":"https://github.com/citation-style-language/schema/raw/master/csl-citation.json"}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(Bolton, 1994)</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w:t>
      </w:r>
      <w:r>
        <w:rPr>
          <w:rFonts w:eastAsia="Calibri" w:cs="Times New Roman" w:ascii="Calibri" w:hAnsi="Calibri"/>
          <w:sz w:val="24"/>
          <w:szCs w:val="24"/>
          <w:lang w:val="en-ZA"/>
        </w:rPr>
        <w:t xml:space="preserve">Ants play an important role in the ecosystem as they provide a variety of ecosystem services, including </w:t>
      </w:r>
      <w:r>
        <w:rPr>
          <w:rFonts w:eastAsia="Calibri" w:cs="Calibri" w:ascii="Calibri" w:hAnsi="Calibri"/>
          <w:sz w:val="24"/>
          <w:szCs w:val="24"/>
          <w:lang w:val="en-ZA"/>
        </w:rPr>
        <w:t xml:space="preserve">pollination, seed dispersal, biological control, nutrient cycling, soil formation and decomposition </w:t>
      </w:r>
      <w:r>
        <w:fldChar w:fldCharType="begin"/>
      </w:r>
      <w:r>
        <w:rPr>
          <w:rFonts w:eastAsia="Calibri" w:cs="Calibri" w:ascii="Calibri" w:hAnsi="Calibri"/>
          <w:sz w:val="24"/>
          <w:szCs w:val="24"/>
          <w:lang w:val="en-ZA"/>
        </w:rPr>
        <w:instrText xml:space="preserve">ADDIN CSL_CITATION {"citationItems":[{"id":"ITEM-1","itemData":{"ISSN":"19944136","abstract":"Ants are important for the maintenance and functioning of many ecosystems and provide a variety of ecosystem services and disservices. This review summarizes information on ecosystem services provided by ants in a framework modeled after the Millennium Ecosystem Assessment. In this framework, ecosystem services are divided into provisioning, regulating, cultural, and supporting services, and we show that ants provide services in each of these categories. We also present a review of some of the major disservices mediated by ants (i.e., the roles of ants that have negative consequences on human and environmental health, and societal well-being). Our review does not exhaustively review any single ecosystem service or disservice, but rather pieces together the many ways in which ants are influential in our changing planet and society. We conclude by describing future areas of research that will help better understand the impact of ants on ecosystems and society.","author":[{"dropping-particle":"","family":"Toro","given":"Israel","non-dropping-particle":"Del","parse-names":false,"suffix":""},{"dropping-particle":"","family":"Ribbons","given":"Relena R.","non-dropping-particle":"","parse-names":false,"suffix":""},{"dropping-particle":"","family":"Pelini","given":"Shannon L.","non-dropping-particle":"","parse-names":false,"suffix":""}],"container-title":"Myrmecological News","id":"ITEM-1","issue":"August","issued":{"date-parts":[["2012"]]},"page":"133-146","title":"The little things that run the world revisited: A review of ant-mediated ecosystem services and disservices (Hymenoptera: Formicidae)","type":"article-journal","volume":"17"},"uris":["http://www.mendeley.com/documents/?uuid=250bdcef-bf3f-4555-8831-2492949e752c"]}],"mendeley":{"formattedCitation":"(Del Toro et al., 2012)","plainTextFormattedCitation":"(Del Toro et al., 2012)","previouslyFormattedCitation":"(Del Toro et al., 2012)"},"properties":{"noteIndex":0},"schema":"https://github.com/citation-style-language/schema/raw/master/csl-citation.json"}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(Hölldobler and Wilson, 1990; Andersen and Brault, 2010; Cardoso et al., 2011; Del Toro et al., 2012)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They</w:t>
      </w:r>
      <w:r>
        <w:rPr>
          <w:rFonts w:eastAsia="Calibri" w:cs="Times New Roman" w:ascii="Calibri" w:hAnsi="Calibri"/>
          <w:sz w:val="24"/>
          <w:szCs w:val="24"/>
          <w:lang w:val="en-ZA"/>
        </w:rPr>
        <w:t xml:space="preserve"> are also often used as bioindicators</w:t>
      </w:r>
      <w:r>
        <w:rPr>
          <w:rFonts w:eastAsia="Calibri" w:cs="Times New Roman" w:ascii="Calibri" w:hAnsi="Calibri"/>
          <w:sz w:val="24"/>
          <w:szCs w:val="24"/>
        </w:rPr>
        <w:t xml:space="preserve"> for detecting ecological changes in the environment </w:t>
      </w:r>
      <w:r>
        <w:fldChar w:fldCharType="begin"/>
      </w:r>
      <w:r>
        <w:rPr>
          <w:rFonts w:eastAsia="Calibri" w:cs="Times New Roman" w:ascii="Calibri" w:hAnsi="Calibri"/>
          <w:sz w:val="24"/>
          <w:szCs w:val="24"/>
        </w:rPr>
        <w:instrText xml:space="preserve">ADDIN CSL_CITATION {"citationItems":[{"id":"ITEM-1","itemData":{"DOI":"10.1111/j.1526-100X.1993.tb00022.x","ISSN":"1526100X","abstract":"The composition and structure of ant communities were used to assess the success of the preliminary restoration program at Ranger uranium mine in the seasonal tropics of northern Australia. Ants were surveyed at eight sites, including two relatively undisturbed control sits, within the Ranger lease. The revegetated sites represented a range of variables likely to influence restoration success: revegetation age (two, four, and eight years), proximity to undisturbed sites (which act as potential sources of recolonization), and burning treatment. Revegetation at most sites was dominated by fast‐growing species of Acacia. There was a clear succession of ant species across revegetated sites. Initial colonization was by species of Iridomyrmex, but as plant cover and litter development increased these were replaced by broadly adapted, opportunist species, especially the introduced Paratrechina longicornis. Ant recolonization was very slow at isolated sites, with only 12 species present after eight years (the oldest site available). This compares with 21 species after only four years at a site located close to potential sources of recolonization. The ant community at this site, however, was very similar to that at another site located close to colonization sources, but eight years old. Ant succession therefore appeared to have stalled at this point, with species richness and composition bearing little resemblance to that at control sites. The heavy shade and litter produced by acacias were considered to be the major impediment to further change. Results from a site that had undergone a prescribed burn after two years, thereby breaking dominance by acacias and allowing for the establishment of a wide variety of plant taxa, suggest that such management practices may promote further colonization by ant species. Copyright © 1993, Wiley Blackwell. All rights reserved","author":[{"dropping-particle":"","family":"Andersen","given":"Alan N.","non-dropping-particle":"","parse-names":false,"suffix":""}],"container-title":"Restoration Ecology","id":"ITEM-1","issue":"3","issued":{"date-parts":[["1993"]]},"page":"156-167","title":"Ants as Indicators of Restoration Success at a Uranium Mine in Tropical Australia","type":"article","volume":"1"},"uris":["http://www.mendeley.com/documents/?uuid=ade22e6b-1d81-4e84-b98b-0bc264014756"]}],"mendeley":{"formattedCitation":"(Andersen, 1993)","plainTextFormattedCitation":"(Andersen, 1993)","previouslyFormattedCitation":"(Andersen, 1993)"},"properties":{"noteIndex":0},"schema":"https://github.com/citation-style-language/schema/raw/master/csl-citation.json"}</w:instrText>
      </w:r>
      <w:r>
        <w:rPr>
          <w:rFonts w:eastAsia="Calibri" w:cs="Times New Roman" w:ascii="Calibri" w:hAnsi="Calibri"/>
          <w:sz w:val="24"/>
          <w:szCs w:val="24"/>
        </w:rPr>
      </w:r>
      <w:r>
        <w:rPr>
          <w:rFonts w:eastAsia="Calibri" w:cs="Times New Roman" w:ascii="Calibri" w:hAnsi="Calibri"/>
          <w:sz w:val="24"/>
          <w:szCs w:val="24"/>
        </w:rPr>
        <w:fldChar w:fldCharType="separate"/>
      </w:r>
      <w:r>
        <w:rPr>
          <w:rFonts w:eastAsia="Calibri" w:cs="Times New Roman" w:ascii="Calibri" w:hAnsi="Calibri"/>
          <w:sz w:val="24"/>
          <w:szCs w:val="24"/>
        </w:rPr>
        <w:t>(Andersen, 1993)</w:t>
      </w:r>
      <w:r>
        <w:rPr>
          <w:rFonts w:eastAsia="Calibri" w:cs="Times New Roman" w:ascii="Calibri" w:hAnsi="Calibri"/>
          <w:sz w:val="24"/>
          <w:szCs w:val="24"/>
        </w:rPr>
      </w:r>
      <w:r>
        <w:rPr>
          <w:rFonts w:eastAsia="Calibri" w:cs="Times New Roman" w:ascii="Calibri" w:hAnsi="Calibri"/>
          <w:sz w:val="24"/>
          <w:szCs w:val="24"/>
        </w:rPr>
        <w:fldChar w:fldCharType="end"/>
      </w:r>
      <w:r>
        <w:rPr>
          <w:rFonts w:eastAsia="Calibri" w:cs="Times New Roman" w:ascii="Calibri" w:hAnsi="Calibri"/>
          <w:sz w:val="24"/>
          <w:szCs w:val="24"/>
        </w:rPr>
        <w:t xml:space="preserve">. </w:t>
      </w:r>
      <w:r>
        <w:rPr>
          <w:rFonts w:eastAsia="Calibri" w:cs="Calibri" w:ascii="Calibri" w:hAnsi="Calibri"/>
          <w:sz w:val="24"/>
          <w:szCs w:val="24"/>
          <w:lang w:val="en-ZA"/>
        </w:rPr>
        <w:t>Currently, there are more than 16,500 described ant species worldwide, and 2,693 valid species have been described in the Afrotropical regions (</w:t>
      </w:r>
      <w:hyperlink r:id="rId7">
        <w:r>
          <w:rPr>
            <w:rStyle w:val="Style9"/>
            <w:rFonts w:eastAsia="Calibri" w:cs="Calibri" w:ascii="Calibri" w:hAnsi="Calibri"/>
            <w:sz w:val="24"/>
            <w:szCs w:val="24"/>
            <w:lang w:val="en-ZA"/>
          </w:rPr>
          <w:t>http://www.antweb.org</w:t>
        </w:r>
      </w:hyperlink>
      <w:r>
        <w:rPr>
          <w:rFonts w:eastAsia="Calibri" w:cs="Calibri" w:ascii="Calibri" w:hAnsi="Calibri"/>
          <w:sz w:val="24"/>
          <w:szCs w:val="24"/>
          <w:lang w:val="en-ZA"/>
        </w:rPr>
        <w:t xml:space="preserve">). However, data are lacking to estimate the actual number of ant species in Africa </w:t>
      </w:r>
      <w:r>
        <w:fldChar w:fldCharType="begin"/>
      </w:r>
      <w:r>
        <w:rPr>
          <w:rFonts w:eastAsia="Calibri" w:cs="Calibri" w:ascii="Calibri" w:hAnsi="Calibri"/>
          <w:sz w:val="24"/>
          <w:szCs w:val="24"/>
          <w:lang w:val="en-ZA"/>
        </w:rPr>
        <w:instrText xml:space="preserve">ADDIN CSL_CITATION {"citationItems":[{"id":"ITEM-1","itemData":{"DOI":"10.1155/2013/917847","ISSN":"16877438","abstract":"We describe a new species of Afrotropical Bothroponera from Whittlesea City, Eastern Cape Province, South Africa. This species is unique among the African Bothroponera as it is the only species with a horizontal propodeal spiracle. It is also the largest species of African Bothroponera (total length 14.80-15.65). The clypeus lacks a medial longitudinal carina, the head is subquadrate, the sculpture is mostly foveolate, and the second gastral segment nearly lacks sculpturing. We compare the new species to the similar B. cavernosa and B. cavernosa var. montivaga. We also compare the new species to all of the other 10 taxa that belong to the cavernosa complex. A key to the cavernosa complex species of the Afrotropical Bothroponera is provided along with diagnosis, comparison, distribution, habitat, biology, and etymology for the new species. © 2013 Abdulmeneem M. A. Joma and William P. Mackay.","author":[{"dropping-particle":"","family":"Joma","given":"Abdulmeneem M.A.","non-dropping-particle":"","parse-names":false,"suffix":""},{"dropping-particle":"","family":"Mackay","given":"William P.","non-dropping-particle":"","parse-names":false,"suffix":""}],"container-title":"Psyche (London)","id":"ITEM-1","issued":{"date-parts":[["2013"]]},"title":"A new species of afrotropical ants in the genus bothroponera (Hymenoptera: Formicidae: Ponerinae)","type":"article-journal","volume":"2013"},"uris":["http://www.mendeley.com/documents/?uuid=dabb8253-8176-494f-a45a-fb538a1c871b"]}],"mendeley":{"formattedCitation":"(Joma &amp; Mackay, 2013)","plainTextFormattedCitation":"(Joma &amp; Mackay, 2013)","previouslyFormattedCitation":"(Joma &amp; Mackay, 2013)"},"properties":{"noteIndex":0},"schema":"https://github.com/citation-style-language/schema/raw/master/csl-citation.json"}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(Joma and Mackay, 2013)</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Only half of the ant genera in Afrotropical region have been revised to modern standards, while southern Africa is a region with poorly studied ant fauna (Robertson, 2000).</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Calibri"/>
          <w:b/>
          <w:bCs/>
          <w:sz w:val="24"/>
          <w:szCs w:val="24"/>
          <w:lang w:val="en-ZA"/>
        </w:rPr>
      </w:pPr>
      <w:r>
        <w:rPr>
          <w:rFonts w:eastAsia="Calibri" w:cs="Calibri" w:ascii="Calibri" w:hAnsi="Calibri"/>
          <w:b/>
          <w:bCs/>
          <w:sz w:val="24"/>
          <w:szCs w:val="24"/>
          <w:lang w:val="en-ZA"/>
        </w:rPr>
        <w:t xml:space="preserve">The study genus </w:t>
      </w:r>
      <w:r>
        <w:rPr>
          <w:rFonts w:eastAsia="Calibri" w:cs="Calibri" w:ascii="Calibri" w:hAnsi="Calibri"/>
          <w:b/>
          <w:bCs/>
          <w:i/>
          <w:iCs/>
          <w:sz w:val="24"/>
          <w:szCs w:val="24"/>
          <w:lang w:val="en-ZA"/>
        </w:rPr>
        <w:t>Anoplolepis</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t xml:space="preserve">The genus </w:t>
      </w:r>
      <w:r>
        <w:rPr>
          <w:rFonts w:eastAsia="Calibri" w:cs="Calibri" w:ascii="Calibri" w:hAnsi="Calibri"/>
          <w:i/>
          <w:iCs/>
          <w:sz w:val="24"/>
          <w:szCs w:val="24"/>
          <w:lang w:val="en-ZA"/>
        </w:rPr>
        <w:t>Anoplolepis</w:t>
      </w:r>
      <w:r>
        <w:rPr>
          <w:rFonts w:eastAsia="Calibri" w:cs="Calibri" w:ascii="Calibri" w:hAnsi="Calibri"/>
          <w:sz w:val="24"/>
          <w:szCs w:val="24"/>
          <w:lang w:val="en-ZA"/>
        </w:rPr>
        <w:t xml:space="preserve"> is one of the most diverse genus in the subfamily Formicinae. Species in this genus have 11-segmented antennae, which is the most useful character to differentiate them from other genera. Currently, only nine valid </w:t>
      </w:r>
      <w:r>
        <w:rPr>
          <w:rFonts w:eastAsia="Calibri" w:cs="Calibri" w:ascii="Calibri" w:hAnsi="Calibri"/>
          <w:i/>
          <w:sz w:val="24"/>
          <w:szCs w:val="24"/>
          <w:lang w:val="en-ZA"/>
        </w:rPr>
        <w:t>Anoplolepis</w:t>
      </w:r>
      <w:r>
        <w:rPr>
          <w:rFonts w:eastAsia="Calibri" w:cs="Calibri" w:ascii="Calibri" w:hAnsi="Calibri"/>
          <w:sz w:val="24"/>
          <w:szCs w:val="24"/>
          <w:lang w:val="en-ZA"/>
        </w:rPr>
        <w:t xml:space="preserve"> species are known in the Afrotropical region (Bolton, 2012), with no current revision available for this genus in the Afrotropical region. </w:t>
      </w:r>
      <w:r>
        <w:rPr>
          <w:rFonts w:eastAsia="Calibri" w:cs="Calibri" w:ascii="Calibri" w:hAnsi="Calibri"/>
          <w:iCs/>
          <w:sz w:val="24"/>
          <w:szCs w:val="24"/>
          <w:lang w:val="en-ZA"/>
        </w:rPr>
        <w:t>These</w:t>
      </w:r>
      <w:r>
        <w:rPr>
          <w:rFonts w:eastAsia="Calibri" w:cs="Calibri" w:ascii="Calibri" w:hAnsi="Calibri"/>
          <w:i/>
          <w:iCs/>
          <w:sz w:val="24"/>
          <w:szCs w:val="24"/>
          <w:lang w:val="en-ZA"/>
        </w:rPr>
        <w:t xml:space="preserve"> </w:t>
      </w:r>
      <w:r>
        <w:rPr>
          <w:rFonts w:eastAsia="Calibri" w:cs="Calibri" w:ascii="Calibri" w:hAnsi="Calibri"/>
          <w:sz w:val="24"/>
          <w:szCs w:val="24"/>
          <w:lang w:val="en-ZA"/>
        </w:rPr>
        <w:t xml:space="preserve">ants mainly occur in the arid and semi-arid regions of southern Africa. </w:t>
      </w:r>
      <w:r>
        <w:rPr>
          <w:rFonts w:eastAsia="Calibri" w:cs="Calibri" w:ascii="Calibri" w:hAnsi="Calibri"/>
          <w:i/>
          <w:iCs/>
          <w:sz w:val="24"/>
          <w:szCs w:val="24"/>
          <w:lang w:val="en-ZA"/>
        </w:rPr>
        <w:t>Anoplolepis</w:t>
      </w:r>
      <w:r>
        <w:rPr>
          <w:rFonts w:eastAsia="Calibri" w:cs="Calibri" w:ascii="Calibri" w:hAnsi="Calibri"/>
          <w:sz w:val="24"/>
          <w:szCs w:val="24"/>
          <w:lang w:val="en-ZA"/>
        </w:rPr>
        <w:t xml:space="preserve"> are known as epigaeic ants, foraging mainly on the ground or vegetation </w:t>
      </w:r>
      <w:r>
        <w:fldChar w:fldCharType="begin"/>
      </w:r>
      <w:r>
        <w:rPr>
          <w:rFonts w:eastAsia="Calibri" w:cs="Calibri" w:ascii="Calibri" w:hAnsi="Calibri"/>
          <w:sz w:val="24"/>
          <w:szCs w:val="24"/>
          <w:lang w:val="en-ZA"/>
        </w:rPr>
        <w:instrText xml:space="preserve">ADDIN CSL_CITATION {"citationItems":[{"id":"ITEM-1","itemData":{"DOI":"10.2982/028.101.0201","ISSN":"1026-1613","abstract":"*[This study represents the first comprehensive treatment of Kenyan myrmecofauna, which includes a faunal overview, the first species checklist for Kenya, a bibliography, illustrated accounts for all genera, &amp; discussions on taxonomy &amp; biogeography. The checklist is based on material collected from several important sampling localities &amp; literature records. The main localities include Kakamega Forest, a tropical rainforest in Western Kenya, Mpala Research Centre, a savannah region in Laikipia, Central Kenya, &amp; Arabuko Sokoke Forest, a coastal tropical dry forest. Currently, the country is known to hold 596 species, in 63 genera in 12 subfamilies. The most diverse subfamilies are Myrmicinae (311 species, 26 genera), Formicinae (107 species, 12 genera), &amp; Ponerinae (75 species, 10 genera). Additional collections from further localities will likely increase these counts &amp; probably reach more than 650 species. Based on the examined material, the Kenyan ant fauna consists of distinct regional elements with different zoogeographic affinities &amp; minimal overlap.]","author":[{"dropping-particle":"","family":"Garcia","given":"Francisco Hita","non-dropping-particle":"","parse-names":false,"suffix":""},{"dropping-particle":"","family":"Wiesel","given":"Eva","non-dropping-particle":"","parse-names":false,"suffix":""},{"dropping-particle":"","family":"Fischer","given":"Georg","non-dropping-particle":"","parse-names":false,"suffix":""}],"container-title":"Journal of East African Natural History","id":"ITEM-1","issue":"2","issued":{"date-parts":[["2013"]]},"page":"127-222","title":"The Ants of Kenya (Hymenoptera: Formicidae)—Faunal Overview, First Species Checklist, Bibliography, Accounts for All Genera, and Discussion on Taxonomy and Zoogeography","type":"article-journal","volume":"101"},"uris":["http://www.mendeley.com/documents/?uuid=e26bdaff-0ef3-47ba-9e6b-c409434982e6"]}],"mendeley":{"formattedCitation":"(Garcia et al., 2013)","plainTextFormattedCitation":"(Garcia et al., 2013)","previouslyFormattedCitation":"(Garcia et al., 2013)"},"properties":{"noteIndex":0},"schema":"https://github.com/citation-style-language/schema/raw/master/csl-citation.json"}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(Hita Garcia et al., 2013)</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They feed on various small arthropods such as small isopods, myriapods, molluscs, arachnids and insects </w:t>
      </w:r>
      <w:r>
        <w:fldChar w:fldCharType="begin"/>
      </w:r>
      <w:r>
        <w:rPr>
          <w:rFonts w:eastAsia="Calibri" w:cs="Calibri" w:ascii="Calibri" w:hAnsi="Calibri"/>
          <w:sz w:val="24"/>
          <w:szCs w:val="24"/>
          <w:lang w:val="en-ZA"/>
        </w:rPr>
        <w:instrText xml:space="preserve">ADDIN CSL_CITATION {"citationItems":[{"id":"ITEM-1","itemData":{"DOI":"10.1111/j.1366-9516.2006.00193.x","ISSN":"13669516","abstract":"Key to the management of invasive species is an understanding of the scope of an invasion, the rate of proliferation and the rate at which invaded habitats become degraded. This study examines the spatial dynamics of high-density supercolonies of the invasive yellow crazy ant, Anoplolepis gracilipes, on Christmas Island, Indian Ocean, and the associated impacts at their boundaries. Since the early 1990s, A. gracilipes supercolonies have occupied over 30% of the 10,000 ha of rainforest on Christmas Island. Thirty-four discrete high-density supercolonies formed between 1989 and 2003, ranging in size across nearly three orders of magnitude from 0.9 to 787 ha. Supercolonies boundaries are diffuse, and ants were observed in low densities in some cases up to 200 m from the main high-density supercolony. The 13 boundaries examined were all dynamic over a 10-20 observation month period: nine boundaries expanded, and the maximum rate of spread was 0.5 m day-1. Across boundary transition zones, between high-density supercolonies and intact rainforest, yellow crazy ants reduced other ant species richness, occupied red crab burrows and killed resident red crabs, which was the trigger for 'invasional meltdown' on Christmas Island. The highly variable and unpredictable nature of A. gracilipes boundaries poses a challenge for incorporation into a predictive framework, as well as for their management. © 2006 Blackwell Publishing Ltd.","author":[{"dropping-particle":"","family":"Abbott","given":"K. L.","non-dropping-particle":"","parse-names":false,"suffix":""}],"container-title":"Diversity and Distributions","id":"ITEM-1","issue":"1","issued":{"date-parts":[["2006"]]},"page":"101-110","title":"Spatial dynamics of supercolonies of the invasive yellow crazy ant, Anoplolepis gracilipes, on Christmas Island, Indian Ocean","type":"article-journal","volume":"12"},"uris":["http://www.mendeley.com/documents/?uuid=3b64b495-9741-4b9e-b31c-34cc750d67f9"]}],"mendeley":{"formattedCitation":"(Abbott, 2006)","plainTextFormattedCitation":"(Abbott, 2006)","previouslyFormattedCitation":"(Abbott, 2006)"},"properties":{"noteIndex":0},"schema":"https://github.com/citation-style-language/schema/raw/master/csl-citation.json"}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(Abbott, 2006)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and honeydew, which forms an important part of their diet </w:t>
      </w:r>
      <w:r>
        <w:fldChar w:fldCharType="begin"/>
      </w:r>
      <w:r>
        <w:rPr>
          <w:rFonts w:eastAsia="Calibri" w:cs="Calibri" w:ascii="Calibri" w:hAnsi="Calibri"/>
          <w:sz w:val="24"/>
          <w:szCs w:val="24"/>
          <w:lang w:val="en-ZA"/>
        </w:rPr>
        <w:instrText xml:space="preserve">ADDIN CSL_CITATION {"citationItems":[{"id":"ITEM-1","itemData":{"author":[{"dropping-particle":"","family":"Prins","given":"A.J","non-dropping-particle":"","parse-names":false,"suffix":""}],"id":"ITEM-1","issued":{"date-parts":[["0"]]},"title":"Museum book, review of Anoplolepis.pdf","type":"book"},"uris":["http://www.mendeley.com/documents/?uuid=c242484e-59c0-4811-81d9-4182814a1f73"]}],"mendeley":{"formattedCitation":"(Prins, n.d.)","manualFormatting":"(Prins., 1982)","plainTextFormattedCitation":"(Prins, n.d.)","previouslyFormattedCitation":"(Prins, n.d.)"},"properties":{"noteIndex":0},"schema":"https://github.com/citation-style-language/schema/raw/master/csl-citation.json"}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(Prins, 1982)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Some species in the genus </w:t>
      </w:r>
      <w:r>
        <w:rPr>
          <w:rFonts w:eastAsia="Calibri" w:cs="Calibri" w:ascii="Calibri" w:hAnsi="Calibri"/>
          <w:i/>
          <w:sz w:val="24"/>
          <w:szCs w:val="24"/>
          <w:lang w:val="en-ZA"/>
        </w:rPr>
        <w:t>Anoplolepis</w:t>
      </w:r>
      <w:r>
        <w:rPr>
          <w:rFonts w:eastAsia="Calibri" w:cs="Calibri" w:ascii="Calibri" w:hAnsi="Calibri"/>
          <w:sz w:val="24"/>
          <w:szCs w:val="24"/>
          <w:lang w:val="en-ZA"/>
        </w:rPr>
        <w:t xml:space="preserve"> are economically and ecologically important, including </w:t>
      </w:r>
      <w:r>
        <w:rPr>
          <w:rFonts w:eastAsia="Calibri" w:cs="Calibri" w:ascii="Calibri" w:hAnsi="Calibri"/>
          <w:i/>
          <w:iCs/>
          <w:sz w:val="24"/>
          <w:szCs w:val="24"/>
          <w:lang w:val="en-ZA"/>
        </w:rPr>
        <w:t>Anoplolepis custodiens</w:t>
      </w:r>
      <w:r>
        <w:rPr>
          <w:rFonts w:eastAsia="Calibri" w:cs="Calibri" w:ascii="Calibri" w:hAnsi="Calibri"/>
          <w:iCs/>
          <w:sz w:val="24"/>
          <w:szCs w:val="24"/>
          <w:lang w:val="en-ZA"/>
        </w:rPr>
        <w:t>,</w:t>
      </w:r>
      <w:r>
        <w:rPr>
          <w:rFonts w:eastAsia="Calibri" w:cs="Calibri" w:ascii="Calibri" w:hAnsi="Calibri"/>
          <w:sz w:val="24"/>
          <w:szCs w:val="24"/>
          <w:lang w:val="en-ZA"/>
        </w:rPr>
        <w:t xml:space="preserve"> common in the Cape Floristic Region of South Africa and considered to be important seed dispersers in the fynbos biome </w:t>
      </w:r>
      <w:r>
        <w:fldChar w:fldCharType="begin"/>
      </w:r>
      <w:r>
        <w:rPr>
          <w:rFonts w:eastAsia="Calibri" w:cs="Calibri" w:ascii="Calibri" w:hAnsi="Calibri"/>
          <w:sz w:val="24"/>
          <w:szCs w:val="24"/>
          <w:lang w:val="en-ZA"/>
        </w:rPr>
        <w:instrText xml:space="preserve">ADDIN CSL_CITATION {"citationItems":[{"id":"ITEM-1","itemData":{"ISSN":"03616525","abstract":"The long-legged ant, Anoplolepis gracilipes (formerly Anoplolepis longipes) has been long recognized for its impact on other invertebrates. In the past few years, however, A. gracilipes has been brought to world attention due to its deadly attacks on nesting birds in the Seychelles and on the endemic crabs of Christmas Island. To evaluate the distribution and potential spread of A. gracilipes, I compiled and mapped specimen records from more than 700 sites worldwide. In tropical Asia and tropical islands of the Indian and Pacific Oceans, A. gracilipes occurs throughout the moist lowlands, but is not commonly found in arid regions and sites above 1200 m elevation. In tropical Africa, it is known only from Dar es Salaam and nearby Zanzibar. In tropical Australia, A. gracilipes has been recorded primarily from moist monsoon rainforests along perennial springs and streams in the northern region and in a few towns on the north and east coasts. In the Neotropics, there are records of A. gracilipes from western Mexico. In subtropical Asia, A. gracilipes ranges up to 26-27°N in northern India, southern China, and southern islands of Japan. I found only six records from latitudes &gt;27°, two from exterminated urban populations (Auckland, New Zealand; Brisbane, Australia) and three from probably temporary populations (Valparaíso, Chile; Durban, South Africa; Zayul, Tibet). The sixth population, on Amami-Oshima Island, Japan, may or may not be temporary. Anoplolepis gracilipes is not yet known from many moist lowland tropical areas where it would probably thrive, including west-central Africa and much of the Neotropics. Populations in western Mexico are prevented from expanding eastward by a central mountain range, but may be able to spread south, around the mountains, to the Caribbean, Central America, and South America. Records from arid Baja California, Mexico indicate that A. gracilipes can invade and persist in areas with arid climates, perhaps due to moderating effects of irrigation.","author":[{"dropping-particle":"","family":"Wetterer","given":"James K.","non-dropping-particle":"","parse-names":false,"suffix":""}],"container-title":"Sociobiology","id":"ITEM-1","issue":"1","issued":{"date-parts":[["2005"]]},"page":"77-97","title":"Worldwide distribution and potential spread of the long-legged ant, Anoplolepis gracilipes (Hymenoptera: Formicidae)","type":"article-journal","volume":"45"},"uris":["http://www.mendeley.com/documents/?uuid=b07f0514-8be7-4d73-bf4d-3f2dcedd6977"]}],"mendeley":{"formattedCitation":"(Wetterer, 2005)","plainTextFormattedCitation":"(Wetterer, 2005)","previouslyFormattedCitation":"(Wetterer, 2005)"},"properties":{"noteIndex":0},"schema":"https://github.com/citation-style-language/schema/raw/master/csl-citation.json"}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(Wetterer, 2005)</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w:t>
      </w:r>
      <w:r>
        <w:rPr>
          <w:rFonts w:eastAsia="Calibri" w:cs="Calibri" w:ascii="Calibri" w:hAnsi="Calibri"/>
          <w:i/>
          <w:sz w:val="24"/>
          <w:szCs w:val="24"/>
          <w:lang w:val="en-ZA"/>
        </w:rPr>
        <w:t>Anoplolepis custodiens</w:t>
      </w:r>
      <w:r>
        <w:rPr>
          <w:rFonts w:eastAsia="Calibri" w:cs="Calibri" w:ascii="Calibri" w:hAnsi="Calibri"/>
          <w:sz w:val="24"/>
          <w:szCs w:val="24"/>
          <w:lang w:val="en-ZA"/>
        </w:rPr>
        <w:t xml:space="preserve">, a very aggressive species, is considered as extremely dominant over other species (Samways, 1990), and is known to displace many other ant species (Addison and Samways, 2000). Some species in this genus are also known to play a significant role as pollinators of flowers </w:t>
      </w:r>
      <w:r>
        <w:fldChar w:fldCharType="begin"/>
      </w:r>
      <w:r>
        <w:rPr>
          <w:rFonts w:eastAsia="Calibri" w:cs="Calibri" w:ascii="Calibri" w:hAnsi="Calibri"/>
          <w:sz w:val="24"/>
          <w:szCs w:val="24"/>
          <w:lang w:val="en-ZA"/>
        </w:rPr>
        <w:instrText xml:space="preserve">ADDIN CSL_CITATION {"citationItems":[{"id":"ITEM-1","itemData":{"author":[{"dropping-particle":"","family":"Prins","given":"A.J","non-dropping-particle":"","parse-names":false,"suffix":""}],"id":"ITEM-1","issued":{"date-parts":[["0"]]},"title":"Museum book, review of Anoplolepis.pdf","type":"book"},"uris":["http://www.mendeley.com/documents/?uuid=c242484e-59c0-4811-81d9-4182814a1f73"]}],"mendeley":{"formattedCitation":"(Prins, n.d.)","manualFormatting":"(Prins., 1982)","plainTextFormattedCitation":"(Prins, n.d.)","previouslyFormattedCitation":"(Prins, n.d.)"},"properties":{"noteIndex":0},"schema":"https://github.com/citation-style-language/schema/raw/master/csl-citation.json"}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(Prins, 1982)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t xml:space="preserve">The activity of ants in the genus </w:t>
      </w:r>
      <w:r>
        <w:rPr>
          <w:rFonts w:eastAsia="Calibri" w:cs="Calibri" w:ascii="Calibri" w:hAnsi="Calibri"/>
          <w:i/>
          <w:iCs/>
          <w:sz w:val="24"/>
          <w:szCs w:val="24"/>
          <w:lang w:val="en-ZA"/>
        </w:rPr>
        <w:t>Anoplolepis</w:t>
      </w:r>
      <w:r>
        <w:rPr>
          <w:rFonts w:eastAsia="Calibri" w:cs="Calibri" w:ascii="Calibri" w:hAnsi="Calibri"/>
          <w:sz w:val="24"/>
          <w:szCs w:val="24"/>
          <w:lang w:val="en-ZA"/>
        </w:rPr>
        <w:t xml:space="preserve"> is largely influenced by temperature and relative humidity </w:t>
      </w:r>
      <w:r>
        <w:fldChar w:fldCharType="begin"/>
      </w:r>
      <w:r>
        <w:rPr>
          <w:rFonts w:eastAsia="Calibri" w:cs="Calibri" w:ascii="Calibri" w:hAnsi="Calibri"/>
          <w:sz w:val="24"/>
          <w:szCs w:val="24"/>
          <w:lang w:val="en-ZA"/>
        </w:rPr>
        <w:instrText xml:space="preserve">ADDIN CSL_CITATION {"citationItems":[{"id":"ITEM-1","itemData":{"author":[{"dropping-particle":"","family":"Prins","given":"A.J","non-dropping-particle":"","parse-names":false,"suffix":""}],"id":"ITEM-1","issued":{"date-parts":[["0"]]},"title":"Museum book, review of Anoplolepis.pdf","type":"book"},"uris":["http://www.mendeley.com/documents/?uuid=c242484e-59c0-4811-81d9-4182814a1f73"]}],"mendeley":{"formattedCitation":"(Prins, n.d.)","manualFormatting":"(Prins., 1982)","plainTextFormattedCitation":"(Prins, n.d.)","previouslyFormattedCitation":"(Prins, n.d.)"},"properties":{"noteIndex":0},"schema":"https://github.com/citation-style-language/schema/raw/master/csl-citation.json"}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(Prins, 1982)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The worker ants forage out from their nest searching for food (Slingsby, 2017). During cold seasons, the activity of </w:t>
      </w:r>
      <w:r>
        <w:rPr>
          <w:rFonts w:eastAsia="Calibri" w:cs="Calibri" w:ascii="Calibri" w:hAnsi="Calibri"/>
          <w:i/>
          <w:iCs/>
          <w:sz w:val="24"/>
          <w:szCs w:val="24"/>
          <w:lang w:val="en-ZA"/>
        </w:rPr>
        <w:t>Anoplolepis</w:t>
      </w:r>
      <w:r>
        <w:rPr>
          <w:rFonts w:eastAsia="Calibri" w:cs="Calibri" w:ascii="Calibri" w:hAnsi="Calibri"/>
          <w:sz w:val="24"/>
          <w:szCs w:val="24"/>
          <w:lang w:val="en-ZA"/>
        </w:rPr>
        <w:t xml:space="preserve"> is reduced and increases in hot seasons with an average temperature of 26˚C </w:t>
      </w:r>
      <w:r>
        <w:fldChar w:fldCharType="begin"/>
      </w:r>
      <w:r>
        <w:rPr>
          <w:rFonts w:eastAsia="Calibri" w:cs="Calibri" w:ascii="Calibri" w:hAnsi="Calibri"/>
          <w:sz w:val="24"/>
          <w:szCs w:val="24"/>
          <w:lang w:val="en-ZA"/>
        </w:rPr>
        <w:instrText xml:space="preserve">ADDIN CSL_CITATION {"citationItems":[{"id":"ITEM-1","itemData":{"DOI":"10.1007/s10531-005-5399-4","ISSN":"09603115","abstract":"Many ant species are highly invasive and are a significant component of disturbed ecosystems. They can have a major suppressive effect upon indigenous invertebrates, including other ants. Despite overwhelming circumstantial evidence for the ecological resourcefulness of many ants, there appears to be no experimental evidence illustrating the habitat breadth of a potentially invasive ant species. We demonstrate here that a particularly opportunistic and locally dominant ant Anoplolepis custodiens, which is a major indigenous African pest, overrides habitat structure to maintain its population level. We compared A. custodiens activity, morphology, foraging behaviour and ant species diversity in artificially established surrogate habitats (cover crops) in a vineyard containing an ample food resource in the form of the honeydew-producing mealybug Planococcus ficus. These cover crops were chosen so as to create highly altered habitats. The ant's ability to overcome these potentially suppressive habitat conditions hinged on its tight mutualism with the mealybug, and on its chasing away mealybug parasitoids. This ant species is predicted to be a latent invasive beyond Africa. It is unlikely to be impeded once it has established a foothold in a variety of novel habitats. It could locally invade to obtain food resources in a wide range of habitat types. Furthermore, in agricultural systems, cover crops are unlikely to control such an ant. Potential invasives such as this ant should be flagged as important quarantine suspects. © Springer 2006.","author":[{"dropping-particle":"","family":"Addison","given":"Pia","non-dropping-particle":"","parse-names":false,"suffix":""},{"dropping-particle":"","family":"Samways","given":"Michael J.","non-dropping-particle":"","parse-names":false,"suffix":""}],"container-title":"Biodiversity and Conservation","id":"ITEM-1","issue":"1","issued":{"date-parts":[["2006"]]},"page":"411-428","title":"Surrogate habitats demonstrate the invasion potential of the African pugnacious ant","type":"article-journal","volume":"15"},"uris":["http://www.mendeley.com/documents/?uuid=74114c78-2d75-4aaa-a6b3-6c46917b59d0"]}],"mendeley":{"formattedCitation":"(Addison &amp; Samways, 2006)","plainTextFormattedCitation":"(Addison &amp; Samways, 2006)","previouslyFormattedCitation":"(Addison &amp; Samways, 2006)"},"properties":{"noteIndex":0},"schema":"https://github.com/citation-style-language/schema/raw/master/csl-citation.json"}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(Addison and Samways, 2006)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w:t>
      </w:r>
      <w:r>
        <w:rPr>
          <w:rFonts w:eastAsia="Calibri" w:cs="Calibri" w:ascii="Calibri" w:hAnsi="Calibri"/>
          <w:i/>
          <w:iCs/>
          <w:sz w:val="24"/>
          <w:szCs w:val="24"/>
          <w:lang w:val="en-ZA"/>
        </w:rPr>
        <w:t>Anoplolepis</w:t>
      </w:r>
      <w:r>
        <w:rPr>
          <w:rFonts w:eastAsia="Calibri" w:cs="Calibri" w:ascii="Calibri" w:hAnsi="Calibri"/>
          <w:sz w:val="24"/>
          <w:szCs w:val="24"/>
          <w:lang w:val="en-ZA"/>
        </w:rPr>
        <w:t xml:space="preserve"> can withstand extremely high temperatures </w:t>
      </w:r>
      <w:r>
        <w:fldChar w:fldCharType="begin"/>
      </w:r>
      <w:r>
        <w:rPr>
          <w:rFonts w:eastAsia="Calibri" w:cs="Calibri" w:ascii="Calibri" w:hAnsi="Calibri"/>
          <w:sz w:val="24"/>
          <w:szCs w:val="24"/>
          <w:lang w:val="en-ZA"/>
        </w:rPr>
        <w:instrText xml:space="preserve">ADDIN CSL_CITATION {"citationItems":[{"id":"ITEM-1","itemData":{"abstract":"Ambient temperatures (T(a)) and soil-surface temperatures (T(s)) at which ten species of ants were active were recorded over a two-year period in the southern Karoo. There were significant differences in the mean T(s) at which the different species were active, with seed-harvesters generally active at lower T(s) than predators. Overall mean T(a) at which ants were active ranged from 20,7-degrees-C in the large seed-harvester Messor capensis to 28,8-degrees-C in the predator and scavenger Ocymyrmex cilliei. Most species started activity at T(s) 10-20- degrees-C in winter and T(s) 15-20-degrees-C in summer, with the exception of 0. cilliei, which only began activity at T(s) &gt;30-degrees-C in both summer and winter. Only one of the species studied, Ophthalmopone hottentota, is a specialized predator (on termites) and its mean activity T(s) was similar to that of its major prey, Microhodotermes viator.","author":[{"dropping-particle":"","family":"Dean","given":"W R J","non-dropping-particle":"","parse-names":false,"suffix":""}],"container-title":"J. Entomol. Soc. South. Afr.","id":"ITEM-1","issue":"I","issued":{"date-parts":[["1992"]]},"page":"149-156","title":"Temperatures determining activity patterns of some ant species in the southern Karoo, South Africa","type":"article-journal","volume":"55"},"uris":["http://www.mendeley.com/documents/?uuid=9835bb66-1a1c-45b8-9396-370d3f6f09f8"]}],"mendeley":{"formattedCitation":"(Dean, 1992)","plainTextFormattedCitation":"(Dean, 1992)","previouslyFormattedCitation":"(Dean, 1992)"},"properties":{"noteIndex":0},"schema":"https://github.com/citation-style-language/schema/raw/master/csl-citation.json"}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(Dean, 1992)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they showed no mortality at 35˚C </w:t>
      </w:r>
      <w:r>
        <w:fldChar w:fldCharType="begin"/>
      </w:r>
      <w:r>
        <w:rPr>
          <w:rFonts w:eastAsia="Calibri" w:cs="Calibri" w:ascii="Calibri" w:hAnsi="Calibri"/>
          <w:sz w:val="24"/>
          <w:szCs w:val="24"/>
          <w:lang w:val="en-ZA"/>
        </w:rPr>
        <w:instrText xml:space="preserve">ADDIN CSL_CITATION {"citationItems":[{"id":"ITEM-1","itemData":{"abstract":"The ants Ocymyrnex weitzeckeri and Anoplolepis custodiens occur sympatrically in semi-arid zones of South Africa. The activities and reactions to various temperatures and semi-arid zones are tested and results recorded.","author":[{"dropping-particle":"","family":"Bie","given":"G","non-dropping-particle":"De","parse-names":false,"suffix":""},{"dropping-particle":"","family":"Hewitt","given":"P H","non-dropping-particle":"","parse-names":false,"suffix":""}],"container-title":"J. Entomol. Soc. South. Afr.","id":"ITEM-1","issue":"I","issued":{"date-parts":[["1990"]]},"page":"65-73","title":"Thermal responses of the semi-arid zone ants Ocymyrmex weitzeckeri (Emery) and Anoplolepis custodiens (Smith)","type":"article-journal","volume":"53"},"uris":["http://www.mendeley.com/documents/?uuid=9dfaffcc-e0cf-49f0-acfd-ee4ad88adabb"]}],"mendeley":{"formattedCitation":"(De Bie &amp; Hewitt, 1990)","plainTextFormattedCitation":"(De Bie &amp; Hewitt, 1990)"},"properties":{"noteIndex":0},"schema":"https://github.com/citation-style-language/schema/raw/master/csl-citation.json"}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(De Bie and Hewitt, 1990)</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and some species of this genus were found to be active at ambient temperatures greater than 50˚C </w:t>
      </w:r>
      <w:r>
        <w:fldChar w:fldCharType="begin"/>
      </w:r>
      <w:r>
        <w:rPr>
          <w:rFonts w:eastAsia="Calibri" w:cs="Calibri" w:ascii="Calibri" w:hAnsi="Calibri"/>
          <w:sz w:val="24"/>
          <w:szCs w:val="24"/>
          <w:lang w:val="en-ZA"/>
        </w:rPr>
        <w:instrText xml:space="preserve">ADDIN CSL_CITATION {"citationItems":[{"id":"ITEM-1","itemData":{"abstract":"Ambient temperatures (T(a)) and soil-surface temperatures (T(s)) at which ten species of ants were active were recorded over a two-year period in the southern Karoo. There were significant differences in the mean T(s) at which the different species were active, with seed-harvesters generally active at lower T(s) than predators. Overall mean T(a) at which ants were active ranged from 20,7-degrees-C in the large seed-harvester Messor capensis to 28,8-degrees-C in the predator and scavenger Ocymyrmex cilliei. Most species started activity at T(s) 10-20- degrees-C in winter and T(s) 15-20-degrees-C in summer, with the exception of 0. cilliei, which only began activity at T(s) &gt;30-degrees-C in both summer and winter. Only one of the species studied, Ophthalmopone hottentota, is a specialized predator (on termites) and its mean activity T(s) was similar to that of its major prey, Microhodotermes viator.","author":[{"dropping-particle":"","family":"Dean","given":"W R J","non-dropping-particle":"","parse-names":false,"suffix":""}],"container-title":"J. Entomol. Soc. South. Afr.","id":"ITEM-1","issue":"I","issued":{"date-parts":[["1992"]]},"page":"149-156","title":"Temperatures determining activity patterns of some ant species in the southern Karoo, South Africa","type":"article-journal","volume":"55"},"uris":["http://www.mendeley.com/documents/?uuid=9835bb66-1a1c-45b8-9396-370d3f6f09f8"]}],"mendeley":{"formattedCitation":"(Dean, 1992)","plainTextFormattedCitation":"(Dean, 1992)","previouslyFormattedCitation":"(Dean, 1992)"},"properties":{"noteIndex":0},"schema":"https://github.com/citation-style-language/schema/raw/master/csl-citation.json"}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(Dean, 1992)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In cold seasons where their activity is low, they visit trees on warm days to collect honeydew and store it in their crops </w:t>
      </w:r>
      <w:r>
        <w:fldChar w:fldCharType="begin"/>
      </w:r>
      <w:r>
        <w:rPr>
          <w:rFonts w:eastAsia="Calibri" w:cs="Calibri" w:ascii="Calibri" w:hAnsi="Calibri"/>
          <w:sz w:val="24"/>
          <w:szCs w:val="24"/>
          <w:lang w:val="en-ZA"/>
        </w:rPr>
        <w:instrText xml:space="preserve">ADDIN CSL_CITATION {"citationItems":[{"id":"ITEM-1","itemData":{"author":[{"dropping-particle":"","family":"Prins","given":"A.J","non-dropping-particle":"","parse-names":false,"suffix":""}],"id":"ITEM-1","issued":{"date-parts":[["0"]]},"title":"Museum book, review of Anoplolepis.pdf","type":"book"},"uris":["http://www.mendeley.com/documents/?uuid=c242484e-59c0-4811-81d9-4182814a1f73"]}],"mendeley":{"formattedCitation":"(Prins, n.d.)","manualFormatting":"(Prins., 1982)","plainTextFormattedCitation":"(Prins, n.d.)","previouslyFormattedCitation":"(Prins, n.d.)"},"properties":{"noteIndex":0},"schema":"https://github.com/citation-style-language/schema/raw/master/csl-citation.json"}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(Prins, 1982)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The stored honeydew is then metabolized to fats in cold weather </w:t>
      </w:r>
      <w:r>
        <w:fldChar w:fldCharType="begin"/>
      </w:r>
      <w:r>
        <w:rPr>
          <w:rFonts w:eastAsia="Calibri" w:cs="Calibri" w:ascii="Calibri" w:hAnsi="Calibri"/>
          <w:sz w:val="24"/>
          <w:szCs w:val="24"/>
          <w:lang w:val="en-ZA"/>
        </w:rPr>
        <w:instrText xml:space="preserve">ADDIN CSL_CITATION {"citationItems":[{"id":"ITEM-1","itemData":{"author":[{"dropping-particle":"","family":"Prins","given":"A.J","non-dropping-particle":"","parse-names":false,"suffix":""}],"id":"ITEM-1","issued":{"date-parts":[["0"]]},"title":"Museum book, review of Anoplolepis.pdf","type":"book"},"uris":["http://www.mendeley.com/documents/?uuid=c242484e-59c0-4811-81d9-4182814a1f73"]}],"mendeley":{"formattedCitation":"(Prins, n.d.)","manualFormatting":"(Prins., 1982)","plainTextFormattedCitation":"(Prins, n.d.)","previouslyFormattedCitation":"(Prins, n.d.)"},"properties":{"noteIndex":0},"schema":"https://github.com/citation-style-language/schema/raw/master/csl-citation.json"}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(Prins, 1982)</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w:t>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sz w:val="24"/>
          <w:szCs w:val="24"/>
        </w:rPr>
      </w:r>
    </w:p>
    <w:p>
      <w:pPr>
        <w:pStyle w:val="Normal"/>
        <w:spacing w:lineRule="auto" w:line="360" w:before="0" w:after="0"/>
        <w:jc w:val="both"/>
        <w:rPr>
          <w:rFonts w:ascii="Calibri" w:hAnsi="Calibri" w:eastAsia="Calibri" w:cs="Times New Roman"/>
          <w:b/>
          <w:bCs/>
          <w:sz w:val="24"/>
          <w:szCs w:val="24"/>
        </w:rPr>
      </w:pPr>
      <w:r>
        <w:rPr>
          <w:rFonts w:eastAsia="Calibri" w:cs="Times New Roman" w:ascii="Calibri" w:hAnsi="Calibri"/>
          <w:b/>
          <w:bCs/>
          <w:sz w:val="24"/>
          <w:szCs w:val="24"/>
        </w:rPr>
        <w:t>Invasive species</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t xml:space="preserve">Invasive arthropod species are known to have a large negative impact on indigenous fauna </w:t>
      </w:r>
      <w:r>
        <w:fldChar w:fldCharType="begin"/>
      </w:r>
      <w:r>
        <w:rPr>
          <w:rFonts w:eastAsia="Calibri" w:cs="Calibri" w:ascii="Calibri" w:hAnsi="Calibri"/>
          <w:sz w:val="24"/>
          <w:szCs w:val="24"/>
          <w:lang w:val="en-ZA"/>
        </w:rPr>
        <w:instrText xml:space="preserve">ADDIN CSL_CITATION {"citationItems":[{"id":"ITEM-1","itemData":{"author":[{"dropping-particle":"","family":"Mothapo","given":"N.P.","non-dropping-particle":"","parse-names":false,"suffix":""},{"dropping-particle":"","family":"Wossler","given":"T.C.","non-dropping-particle":"","parse-names":false,"suffix":""}],"container-title":"BMC Ecology","id":"ITEM-1","issued":{"date-parts":[["2011"]]},"page":"1-11","title":"Behavioural and chemical evidence for multiple colonisation of the Argentine ant","type":"article-journal","volume":"11"},"uris":["http://www.mendeley.com/documents/?uuid=bc29f2e1-7e14-425c-8276-5c07bc8e8f9f"]},{"id":"ITEM-2","itemData":{"DOI":"10.1093/aesa/saaa005","ISSN":"0013-8746","abstract":"Federal agencies in the United States, as well as state, tribal, and local governments, and private landowners are actively working to prevent the introduction,","author":[{"dropping-particle":"","family":"Morisette","given":"Jeffrey T","non-dropping-particle":"","parse-names":false,"suffix":""},{"dropping-particle":"","family":"Burgiel","given":"Stanley W","non-dropping-particle":"","parse-names":false,"suffix":""},{"dropping-particle":"","family":"Gaddis","given":"Keith D","non-dropping-particle":"","parse-names":false,"suffix":""}],"container-title":"Annals of the Entomological Society of America","id":"ITEM-2","issue":"X","issued":{"date-parts":[["2020"]]},"page":"1-5","title":"Overview of a Special Issue on Advanced Genetic Analysis of Invasive Arthropod Species","type":"article-journal"},"uris":["http://www.mendeley.com/documents/?uuid=2e481548-9535-4604-9e83-dbf2be81f947"]}],"mendeley":{"formattedCitation":"(Morisette et al., 2020; N. P. Mothapo &amp; Wossler, 2011)","manualFormatting":"(Morisette et al., 2020; Mothapo &amp; Wossler, 2011)","plainTextFormattedCitation":"(Morisette et al., 2020; N. P. Mothapo &amp; Wossler, 2011)","previouslyFormattedCitation":"(Morisette et al., 2020; N. P. Mothapo &amp; Wossler, 2011)"},"properties":{"noteIndex":0},"schema":"https://github.com/citation-style-language/schema/raw/master/csl-citation.json"}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r>
      <w:r>
        <w:rPr>
          <w:rFonts w:eastAsia="Calibri" w:cs="Calibri" w:ascii="Calibri" w:hAnsi="Calibri"/>
          <w:sz w:val="24"/>
          <w:szCs w:val="24"/>
          <w:lang w:val="en-ZA"/>
        </w:rPr>
        <w:t>( Mothapo and Wossler, 2011; Morisette et al., 2020)</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Hymenoptera, particularly ants, are considered the most damaging of all invasive groups given the ecosystem services they provide </w:t>
      </w:r>
      <w:r>
        <w:fldChar w:fldCharType="begin"/>
      </w:r>
      <w:r>
        <w:rPr>
          <w:rFonts w:eastAsia="Calibri" w:cs="Calibri" w:ascii="Calibri" w:hAnsi="Calibri"/>
          <w:sz w:val="24"/>
          <w:szCs w:val="24"/>
          <w:lang w:val="en-ZA"/>
        </w:rPr>
        <w:instrText xml:space="preserve">ADDIN CSL_CITATION {"citationItems":[{"id":"ITEM-1","itemData":{"author":[{"dropping-particle":"","family":"Mothapo","given":"N.P.","non-dropping-particle":"","parse-names":false,"suffix":""},{"dropping-particle":"","family":"Wossler","given":"T.C.","non-dropping-particle":"","parse-names":false,"suffix":""}],"container-title":"BMC Ecology","id":"ITEM-1","issued":{"date-parts":[["2011"]]},"page":"1-11","title":"Behavioural and chemical evidence for multiple colonisation of the Argentine ant","type":"article-journal","volume":"11"},"uris":["http://www.mendeley.com/documents/?uuid=bc29f2e1-7e14-425c-8276-5c07bc8e8f9f"]}],"mendeley":{"formattedCitation":"(N. P. Mothapo &amp; Wossler, 2011)","manualFormatting":"(Mothapo &amp; Wossler, 2011)","plainTextFormattedCitation":"(N. P. Mothapo &amp; Wossler, 2011)","previouslyFormattedCitation":"(N. P. Mothapo &amp; Wossler, 2011)"},"properties":{"noteIndex":0},"schema":"https://github.com/citation-style-language/schema/raw/master/csl-citation.json"}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(Mothapo and Wossler, 2011)</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thus a number of the world’s worst invasive species are ants </w:t>
      </w:r>
      <w:r>
        <w:fldChar w:fldCharType="begin"/>
      </w:r>
      <w:r>
        <w:rPr>
          <w:rFonts w:eastAsia="Calibri" w:cs="Calibri" w:ascii="Calibri" w:hAnsi="Calibri"/>
          <w:sz w:val="24"/>
          <w:szCs w:val="24"/>
          <w:lang w:val="en-ZA"/>
        </w:rPr>
        <w:instrText xml:space="preserve">ADDIN CSL_CITATION {"citationItems":[{"id":"ITEM-1","itemData":{"DOI":"10.1111/j.1366-9516.2006.00193.x","ISSN":"13669516","abstract":"Key to the management of invasive species is an understanding of the scope of an invasion, the rate of proliferation and the rate at which invaded habitats become degraded. This study examines the spatial dynamics of high-density supercolonies of the invasive yellow crazy ant, Anoplolepis gracilipes, on Christmas Island, Indian Ocean, and the associated impacts at their boundaries. Since the early 1990s, A. gracilipes supercolonies have occupied over 30% of the 10,000 ha of rainforest on Christmas Island. Thirty-four discrete high-density supercolonies formed between 1989 and 2003, ranging in size across nearly three orders of magnitude from 0.9 to 787 ha. Supercolonies boundaries are diffuse, and ants were observed in low densities in some cases up to 200 m from the main high-density supercolony. The 13 boundaries examined were all dynamic over a 10-20 observation month period: nine boundaries expanded, and the maximum rate of spread was 0.5 m day-1. Across boundary transition zones, between high-density supercolonies and intact rainforest, yellow crazy ants reduced other ant species richness, occupied red crab burrows and killed resident red crabs, which was the trigger for 'invasional meltdown' on Christmas Island. The highly variable and unpredictable nature of A. gracilipes boundaries poses a challenge for incorporation into a predictive framework, as well as for their management. © 2006 Blackwell Publishing Ltd.","author":[{"dropping-particle":"","family":"Abbott","given":"K. L.","non-dropping-particle":"","parse-names":false,"suffix":""}],"container-title":"Diversity and Distributions","id":"ITEM-1","issue":"1","issued":{"date-parts":[["2006"]]},"page":"101-110","title":"Spatial dynamics of supercolonies of the invasive yellow crazy ant, Anoplolepis gracilipes, on Christmas Island, Indian Ocean","type":"article-journal","volume":"12"},"uris":["http://www.mendeley.com/documents/?uuid=3b64b495-9741-4b9e-b31c-34cc750d67f9"]}],"mendeley":{"formattedCitation":"(Abbott, 2006)","manualFormatting":"(Lowe et al., 2000; Abbott, 2006)","plainTextFormattedCitation":"(Abbott, 2006)","previouslyFormattedCitation":"(Abbott, 2006)"},"properties":{"noteIndex":0},"schema":"https://github.com/citation-style-language/schema/raw/master/csl-citation.json"}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(Lowe et al., 2000; Abbott, 2006)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This is because alien ants have proven to be very successful in outcompeting native ant species, spreading diseases, and transforming ecosystem structure </w:t>
      </w:r>
      <w:r>
        <w:fldChar w:fldCharType="begin"/>
      </w:r>
      <w:r>
        <w:rPr>
          <w:rFonts w:eastAsia="Calibri" w:cs="Calibri" w:ascii="Calibri" w:hAnsi="Calibri"/>
          <w:sz w:val="24"/>
          <w:szCs w:val="24"/>
          <w:lang w:val="en-ZA"/>
        </w:rPr>
        <w:instrText xml:space="preserve">ADDIN CSL_CITATION {"citationItems":[{"id":"ITEM-1","itemData":{"DOI":"10.1093/aesa/saaa005","ISSN":"0013-8746","abstract":"Federal agencies in the United States, as well as state, tribal, and local governments, and private landowners are actively working to prevent the introduction,","author":[{"dropping-particle":"","family":"Morisette","given":"Jeffrey T","non-dropping-particle":"","parse-names":false,"suffix":""},{"dropping-particle":"","family":"Burgiel","given":"Stanley W","non-dropping-particle":"","parse-names":false,"suffix":""},{"dropping-particle":"","family":"Gaddis","given":"Keith D","non-dropping-particle":"","parse-names":false,"suffix":""}],"container-title":"Annals of the Entomological Society of America","id":"ITEM-1","issue":"X","issued":{"date-parts":[["2020"]]},"page":"1-5","title":"Overview of a Special Issue on Advanced Genetic Analysis of Invasive Arthropod Species","type":"article-journal"},"uris":["http://www.mendeley.com/documents/?uuid=2e481548-9535-4604-9e83-dbf2be81f947"]}],"mendeley":{"formattedCitation":"(Morisette et al., 2020)","manualFormatting":"(Global Invasive Species Database, 2020; Morisette et al., 2020)","plainTextFormattedCitation":"(Morisette et al., 2020)","previouslyFormattedCitation":"(Morisette et al., 2020)"},"properties":{"noteIndex":0},"schema":"https://github.com/citation-style-language/schema/raw/master/csl-citation.json"}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(Global Invasive Species Database, 2020; Morisette et al., 2020)</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Considering the potential for expanding distributional ranges of ants at a local, regional and worldwide scale, invasive ants are a concern and a threat to local ecosystems and agricultural and tourism industries in all continental and island ecosystems </w:t>
      </w:r>
      <w:r>
        <w:fldChar w:fldCharType="begin"/>
      </w:r>
      <w:r>
        <w:rPr>
          <w:rFonts w:eastAsia="Calibri" w:cs="Calibri" w:ascii="Calibri" w:hAnsi="Calibri"/>
          <w:sz w:val="24"/>
          <w:szCs w:val="24"/>
          <w:lang w:val="en-ZA"/>
        </w:rPr>
        <w:instrText xml:space="preserve">ADDIN CSL_CITATION {"citationItems":[{"id":"ITEM-1","itemData":{"DOI":"10.1046/j.1461-0248.2003.00512.x","ISSN":"1461023X","abstract":"Islands can serve as model systems for understanding how biological invasions affect community structure and ecosystem function. Here we show invasion by the alien crazy ant Anoplolepis gracilipes causes a rapid, catastrophic shift in the rain forest ecosystem of a tropical oceanic island, affecting at least three trophic levels. In invaded areas, crazy ants extirpate the red land crab, the dominant endemic consumer on the forest floor. In doing so, crazy ants indirectly release seedling recruitment, enhance species richness of seedlings, and slow litter breakdown. In the forest canopy, new associations between this invasive ant and honeydew-secreting scale insects accelerate and diversify impacts. Sustained high densities of foraging ants on canopy trees result in high population densities of host-generalist scale insects and growth of sooty moulds, leading to canopy dieback and even deaths of canopy trees. The indirect fallout from the displacement of a native 'keystone' species by an ant invader, itself abetted by introduced/cryptogenic mutualists, produces synergism in impacts to precipitate invasional 'meltdown' in this system.","author":[{"dropping-particle":"","family":"O'Dowd","given":"Dennis J.","non-dropping-particle":"","parse-names":false,"suffix":""},{"dropping-particle":"","family":"Green","given":"Peter T.","non-dropping-particle":"","parse-names":false,"suffix":""},{"dropping-particle":"","family":"Lake","given":"P. S.","non-dropping-particle":"","parse-names":false,"suffix":""}],"container-title":"Ecology Letters","id":"ITEM-1","issue":"9","issued":{"date-parts":[["2003"]]},"page":"812-817","title":"Invasional 'meltdown' on an oceanic island","type":"article-journal","volume":"6"},"uris":["http://www.mendeley.com/documents/?uuid=9e2067a2-ca5f-4ce3-b396-65e7916a554c"]},{"id":"ITEM-2","itemData":{"DOI":"10.1111/j.1366-9516.2006.00193.x","ISSN":"13669516","abstract":"Key to the management of invasive species is an understanding of the scope of an invasion, the rate of proliferation and the rate at which invaded habitats become degraded. This study examines the spatial dynamics of high-density supercolonies of the invasive yellow crazy ant, Anoplolepis gracilipes, on Christmas Island, Indian Ocean, and the associated impacts at their boundaries. Since the early 1990s, A. gracilipes supercolonies have occupied over 30% of the 10,000 ha of rainforest on Christmas Island. Thirty-four discrete high-density supercolonies formed between 1989 and 2003, ranging in size across nearly three orders of magnitude from 0.9 to 787 ha. Supercolonies boundaries are diffuse, and ants were observed in low densities in some cases up to 200 m from the main high-density supercolony. The 13 boundaries examined were all dynamic over a 10-20 observation month period: nine boundaries expanded, and the maximum rate of spread was 0.5 m day-1. Across boundary transition zones, between high-density supercolonies and intact rainforest, yellow crazy ants reduced other ant species richness, occupied red crab burrows and killed resident red crabs, which was the trigger for 'invasional meltdown' on Christmas Island. The highly variable and unpredictable nature of A. gracilipes boundaries poses a challenge for incorporation into a predictive framework, as well as for their management. © 2006 Blackwell Publishing Ltd.","author":[{"dropping-particle":"","family":"Abbott","given":"K. L.","non-dropping-particle":"","parse-names":false,"suffix":""}],"container-title":"Diversity and Distributions","id":"ITEM-2","issue":"1","issued":{"date-parts":[["2006"]]},"page":"101-110","title":"Spatial dynamics of supercolonies of the invasive yellow crazy ant, Anoplolepis gracilipes, on Christmas Island, Indian Ocean","type":"article-journal","volume":"12"},"uris":["http://www.mendeley.com/documents/?uuid=3b64b495-9741-4b9e-b31c-34cc750d67f9"]}],"mendeley":{"formattedCitation":"(Abbott, 2006; O’Dowd et al., 2003)","plainTextFormattedCitation":"(Abbott, 2006; O’Dowd et al., 2003)","previouslyFormattedCitation":"(Abbott, 2006; O’Dowd et al., 2003)"},"properties":{"noteIndex":0},"schema":"https://github.com/citation-style-language/schema/raw/master/csl-citation.json"}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 O’Dowd et al., 2003; Abbott, 2006)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w:t>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sz w:val="24"/>
          <w:szCs w:val="24"/>
        </w:rPr>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t xml:space="preserve">Alien invasion refers to the occurrence of species that are not naturally present in a native assemblage, but have been introduced either intentionally or accidentally beyond their geographical range </w:t>
      </w:r>
      <w:r>
        <w:fldChar w:fldCharType="begin"/>
      </w:r>
      <w:r>
        <w:rPr>
          <w:rFonts w:eastAsia="Calibri" w:cs="Calibri" w:ascii="Calibri" w:hAnsi="Calibri"/>
          <w:sz w:val="24"/>
          <w:szCs w:val="24"/>
          <w:lang w:val="en-ZA"/>
        </w:rPr>
        <w:instrText xml:space="preserve">ADDIN CSL_CITATION {"citationItems":[{"id":"ITEM-1","itemData":{"DOI":"10.1016/j.tree.2011.03.023","ISSN":"01695347","PMID":"21601306","abstract":"There has been a dramatic growth in research on biological invasions over the past 20 years, but a mature understanding of the field has been hampered because invasion biologists concerned with different taxa and different environments have largely adopted different model frameworks for the invasion process, resulting in a confusing range of concepts, terms and definitions. In this review, we propose a unified framework for biological invasions that reconciles and integrates the key features of the most commonly used invasion frameworks into a single conceptual model that can be applied to all human-mediated invasions. The unified framework combines previous stage-based and barrier models, and provides a terminology and categorisation for populations at different points in the invasion process. © 2011 Elsevier Ltd.","author":[{"dropping-particle":"","family":"Blackburn","given":"Tim M.","non-dropping-particle":"","parse-names":false,"suffix":""},{"dropping-particle":"","family":"Pyšek","given":"Petr","non-dropping-particle":"","parse-names":false,"suffix":""},{"dropping-particle":"","family":"Bacher","given":"Sven","non-dropping-particle":"","parse-names":false,"suffix":""},{"dropping-particle":"","family":"Carlton","given":"James T.","non-dropping-particle":"","parse-names":false,"suffix":""},{"dropping-particle":"","family":"Duncan","given":"Richard P.","non-dropping-particle":"","parse-names":false,"suffix":""},{"dropping-particle":"","family":"Jarošík","given":"Vojtěch","non-dropping-particle":"","parse-names":false,"suffix":""},{"dropping-particle":"","family":"Wilson","given":"John R.U.","non-dropping-particle":"","parse-names":false,"suffix":""},{"dropping-particle":"","family":"Richardson","given":"David M.","non-dropping-particle":"","parse-names":false,"suffix":""}],"container-title":"Trends in Ecology and Evolution","id":"ITEM-1","issue":"7","issued":{"date-parts":[["2011"]]},"page":"333-339","title":"A proposed unified framework for biological invasions","type":"article-journal","volume":"26"},"uris":["http://www.mendeley.com/documents/?uuid=2c947a28-7f09-47d1-bb41-a27741096f61"]}],"mendeley":{"formattedCitation":"(Blackburn et al., 2011)","plainTextFormattedCitation":"(Blackburn et al., 2011)","previouslyFormattedCitation":"(Blackburn et al., 2011)"},"properties":{"noteIndex":0},"schema":"https://github.com/citation-style-language/schema/raw/master/csl-citation.json"}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r>
      <w:r>
        <w:rPr>
          <w:rFonts w:eastAsia="Calibri" w:cs="Calibri" w:ascii="Calibri" w:hAnsi="Calibri"/>
          <w:sz w:val="24"/>
          <w:szCs w:val="24"/>
          <w:lang w:val="en-ZA"/>
        </w:rPr>
        <w:t>(Blackburn et al., 2011)</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Although data on how invasions have changed over the years is not available, based on the southern African Plant Invaders Atlas, the number of invasive species has increased drastically (van Wilgen et al., 2020). Biological invasions have negative consequences to both ecological communities and the economy (van Wilgen et al., 2020). The presence of invasive species in an invaded area can alter ecosystem functioning and processes </w:t>
      </w:r>
      <w:r>
        <w:fldChar w:fldCharType="begin"/>
      </w:r>
      <w:r>
        <w:rPr>
          <w:rFonts w:eastAsia="Calibri" w:cs="Calibri" w:ascii="Calibri" w:hAnsi="Calibri"/>
          <w:sz w:val="24"/>
          <w:szCs w:val="24"/>
          <w:lang w:val="en-ZA"/>
        </w:rPr>
        <w:instrText xml:space="preserve">ADDIN CSL_CITATION {"citationItems":[{"id":"ITEM-1","itemData":{"DOI":"10.1007/s10531-018-1595-x","ISBN":"0123456789","ISSN":"15729710","abstract":"Invasive species are considered to be a leading cause of the decline of threatened species. However, this view has been disputed because much of the evidence base is anecdotal. This systematic review, through an extensive, repeatable search using agreed selection criteria, examined the available scientific evidence on invasive species’ interactions with the 1363 endangered and threatened species protected under the United States Endangered Species Act (ESA). The review found scientific evidence available for 116 endangered or threatened species (8.5% of the ESA list). Of these, 85 species (6.2%) were reported as being negatively impacted by invasive species: 39 located on the continental US and 39 on islands, with seven marine species. The relative percentages of species impacted differed according to location: 4.3% (n = 906) on the continental US, 9.3% (n = 420) on islands. It was found that predation by invasive vertebrates on birds on islands and competition between invasive plants and endangered or threatened plants on the mainland were the main mechanisms of impact. The results of this study contrast markedly with a previous study which found that 49% of imperilled species in the United States were threatened by invasive species. Further research is essential in order to evaluate the impact of invasive species on imperilled species on the ESA list; this would help to reduce the high degree of uncertainty regarding the threat of invasive species due to the lack of empirical information.","author":[{"dropping-particle":"","family":"Dueñas","given":"Manuel Angel","non-dropping-particle":"","parse-names":false,"suffix":""},{"dropping-particle":"","family":"Ruffhead","given":"Holly J.","non-dropping-particle":"","parse-names":false,"suffix":""},{"dropping-particle":"","family":"Wakefield","given":"Nicola H.","non-dropping-particle":"","parse-names":false,"suffix":""},{"dropping-particle":"","family":"Roberts","given":"Philip D.","non-dropping-particle":"","parse-names":false,"suffix":""},{"dropping-particle":"","family":"Hemming","given":"David J.","non-dropping-particle":"","parse-names":false,"suffix":""},{"dropping-particle":"","family":"Diaz-Soltero","given":"Hilda","non-dropping-particle":"","parse-names":false,"suffix":""}],"container-title":"Biodiversity and Conservation","id":"ITEM-1","issue":"12","issued":{"date-parts":[["2018"]]},"page":"3171-3183","publisher":"Springer Netherlands","title":"The role played by invasive species in interactions with endangered and threatened species in the United States: a systematic review","type":"article-journal","volume":"27"},"uris":["http://www.mendeley.com/documents/?uuid=92bae0b2-2c75-4b45-8b83-6cc9c9aec8e0"]}],"mendeley":{"formattedCitation":"(Dueñas et al., 2018)","manualFormatting":"(Dueñas et al., 2018; van Wilgen et al., 2020)","plainTextFormattedCitation":"(Dueñas et al., 2018)","previouslyFormattedCitation":"(Dueñas et al., 2018)"},"properties":{"noteIndex":0},"schema":"https://github.com/citation-style-language/schema/raw/master/csl-citation.json"}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(Dueñas et al., 2018; van Wilgen et al., 2020)</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through the displacement of native biota and the disruption of ecosystem function in natural ecosystems, which consequently lead to biodiversity collapse </w:t>
      </w:r>
      <w:r>
        <w:fldChar w:fldCharType="begin"/>
      </w:r>
      <w:r>
        <w:rPr>
          <w:rFonts w:eastAsia="Calibri" w:cs="Calibri" w:ascii="Calibri" w:hAnsi="Calibri"/>
          <w:sz w:val="24"/>
          <w:szCs w:val="24"/>
          <w:lang w:val="en-ZA"/>
        </w:rPr>
        <w:instrText xml:space="preserve">ADDIN CSL_CITATION {"citationItems":[{"id":"ITEM-1","itemData":{"author":[{"dropping-particle":"","family":"Mothapo","given":"N.P.","non-dropping-particle":"","parse-names":false,"suffix":""},{"dropping-particle":"","family":"Wossler","given":"T.C.","non-dropping-particle":"","parse-names":false,"suffix":""}],"container-title":"BMC Ecology","id":"ITEM-1","issued":{"date-parts":[["2011"]]},"page":"1-11","title":"Behavioural and chemical evidence for multiple colonisation of the Argentine ant","type":"article-journal","volume":"11"},"uris":["http://www.mendeley.com/documents/?uuid=bc29f2e1-7e14-425c-8276-5c07bc8e8f9f"]}],"mendeley":{"formattedCitation":"(N. P. Mothapo &amp; Wossler, 2011)","manualFormatting":"(Mothapo &amp; Wossler, 2011)","plainTextFormattedCitation":"(N. P. Mothapo &amp; Wossler, 2011)","previouslyFormattedCitation":"(N. P. Mothapo &amp; Wossler, 2011)"},"properties":{"noteIndex":0},"schema":"https://github.com/citation-style-language/schema/raw/master/csl-citation.json"}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(Mothapo and Wossler, 2011)</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For example, on Christmas Island an invasive ant species, </w:t>
      </w:r>
      <w:r>
        <w:rPr>
          <w:rFonts w:eastAsia="Calibri" w:cs="Calibri" w:ascii="Calibri" w:hAnsi="Calibri"/>
          <w:i/>
          <w:iCs/>
          <w:sz w:val="24"/>
          <w:szCs w:val="24"/>
          <w:lang w:val="en-ZA"/>
        </w:rPr>
        <w:t>Anoplolepis gracilipes</w:t>
      </w:r>
      <w:r>
        <w:rPr>
          <w:rFonts w:eastAsia="Calibri" w:cs="Calibri" w:ascii="Calibri" w:hAnsi="Calibri"/>
          <w:iCs/>
          <w:sz w:val="24"/>
          <w:szCs w:val="24"/>
          <w:lang w:val="en-ZA"/>
        </w:rPr>
        <w:t>,</w:t>
      </w:r>
      <w:r>
        <w:rPr>
          <w:rFonts w:eastAsia="Calibri" w:cs="Calibri" w:ascii="Calibri" w:hAnsi="Calibri"/>
          <w:sz w:val="24"/>
          <w:szCs w:val="24"/>
          <w:lang w:val="en-ZA"/>
        </w:rPr>
        <w:t xml:space="preserve"> was found to rapidly eliminate a keystone species, the red land crab, which changed the composition and structure of the forest </w:t>
      </w:r>
      <w:r>
        <w:fldChar w:fldCharType="begin"/>
      </w:r>
      <w:r>
        <w:rPr>
          <w:rFonts w:eastAsia="Calibri" w:cs="Calibri" w:ascii="Calibri" w:hAnsi="Calibri"/>
          <w:sz w:val="24"/>
          <w:szCs w:val="24"/>
          <w:lang w:val="en-ZA"/>
        </w:rPr>
        <w:instrText xml:space="preserve">ADDIN CSL_CITATION {"citationItems":[{"id":"ITEM-1","itemData":{"DOI":"10.1111/j.1366-9516.2006.00193.x","ISSN":"13669516","abstract":"Key to the management of invasive species is an understanding of the scope of an invasion, the rate of proliferation and the rate at which invaded habitats become degraded. This study examines the spatial dynamics of high-density supercolonies of the invasive yellow crazy ant, Anoplolepis gracilipes, on Christmas Island, Indian Ocean, and the associated impacts at their boundaries. Since the early 1990s, A. gracilipes supercolonies have occupied over 30% of the 10,000 ha of rainforest on Christmas Island. Thirty-four discrete high-density supercolonies formed between 1989 and 2003, ranging in size across nearly three orders of magnitude from 0.9 to 787 ha. Supercolonies boundaries are diffuse, and ants were observed in low densities in some cases up to 200 m from the main high-density supercolony. The 13 boundaries examined were all dynamic over a 10-20 observation month period: nine boundaries expanded, and the maximum rate of spread was 0.5 m day-1. Across boundary transition zones, between high-density supercolonies and intact rainforest, yellow crazy ants reduced other ant species richness, occupied red crab burrows and killed resident red crabs, which was the trigger for 'invasional meltdown' on Christmas Island. The highly variable and unpredictable nature of A. gracilipes boundaries poses a challenge for incorporation into a predictive framework, as well as for their management. © 2006 Blackwell Publishing Ltd.","author":[{"dropping-particle":"","family":"Abbott","given":"K. L.","non-dropping-particle":"","parse-names":false,"suffix":""}],"container-title":"Diversity and Distributions","id":"ITEM-1","issue":"1","issued":{"date-parts":[["2006"]]},"page":"101-110","title":"Spatial dynamics of supercolonies of the invasive yellow crazy ant, Anoplolepis gracilipes, on Christmas Island, Indian Ocean","type":"article-journal","volume":"12"},"uris":["http://www.mendeley.com/documents/?uuid=3b64b495-9741-4b9e-b31c-34cc750d67f9"]}],"mendeley":{"formattedCitation":"(Abbott, 2006)","plainTextFormattedCitation":"(Abbott, 2006)","previouslyFormattedCitation":"(Abbott, 2006)"},"properties":{"noteIndex":0},"schema":"https://github.com/citation-style-language/schema/raw/master/csl-citation.json"}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(Abbott, 2006)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Similarly, invasive species can have a significant economic impact in the agricultural and forestry sectors </w:t>
      </w:r>
      <w:r>
        <w:fldChar w:fldCharType="begin"/>
      </w:r>
      <w:r>
        <w:rPr>
          <w:rFonts w:eastAsia="Calibri" w:cs="Calibri" w:ascii="Calibri" w:hAnsi="Calibri"/>
          <w:sz w:val="24"/>
          <w:szCs w:val="24"/>
          <w:lang w:val="en-ZA"/>
        </w:rPr>
        <w:instrText xml:space="preserve">ADDIN CSL_CITATION {"citationItems":[{"id":"ITEM-1","itemData":{"author":[{"dropping-particle":"","family":"Mothapo","given":"N.P.","non-dropping-particle":"","parse-names":false,"suffix":""},{"dropping-particle":"","family":"Wossler","given":"T.C.","non-dropping-particle":"","parse-names":false,"suffix":""}],"container-title":"BMC Ecology","id":"ITEM-1","issued":{"date-parts":[["2011"]]},"page":"1-11","title":"Behavioural and chemical evidence for multiple colonisation of the Argentine ant","type":"article-journal","volume":"11"},"uris":["http://www.mendeley.com/documents/?uuid=bc29f2e1-7e14-425c-8276-5c07bc8e8f9f"]}],"mendeley":{"formattedCitation":"(N. P. Mothapo &amp; Wossler, 2011)","manualFormatting":"(Mothapo &amp; Wossler, 2011)","plainTextFormattedCitation":"(N. P. Mothapo &amp; Wossler, 2011)","previouslyFormattedCitation":"(N. P. Mothapo &amp; Wossler, 2011)"},"properties":{"noteIndex":0},"schema":"https://github.com/citation-style-language/schema/raw/master/csl-citation.json"}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(Mothapo and Wossler, 2011)</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An estimated amount of US$300 billion per year is spent as a result of invasive species in the United States, British Isles, Australia, South Africa, India and Brazil alone (van Wilgen et al., 2020). The measures taken to prevent losses or enable restoration of ecosystem services in an invaded area can be very costly. Therefore, the decision to implement measures to control invasive species in an invaded area should be taken after assessing returns from the control and if the cost of control is less than the cost of avoiding control measures (van Wilgen et al., 2020). The early detection of invasive species is critical to increasing chances of successful management or eradication </w:t>
      </w:r>
      <w:r>
        <w:fldChar w:fldCharType="begin"/>
      </w:r>
      <w:r>
        <w:rPr>
          <w:rFonts w:eastAsia="Calibri" w:cs="Calibri" w:ascii="Calibri" w:hAnsi="Calibri"/>
          <w:sz w:val="24"/>
          <w:szCs w:val="24"/>
          <w:lang w:val="en-ZA"/>
        </w:rPr>
        <w:instrText xml:space="preserve">ADDIN CSL_CITATION {"citationItems":[{"id":"ITEM-1","itemData":{"DOI":"10.3391/mbi.2016.7.2.07","ISSN":"19898649","abstract":"Early detection of invasive species is critical to increasing the probability of successful management. At the primary stage of an invasion, invasive species are easier to control as the population is likely represented by just a few individuals. Detection of these first few individuals can be challenging, particularly if they are cryptic or otherwise characterized by low detectability. The engagement of members of the public may be critical to early detection as there are far more citizens on the landscape than trained biologists. However, it can be difficult to assess the credibility of public reporting, especially when a diagnostic digital image or a physical specimen in good condition are lacking. DNA barcoding can be used for verification when morphological identification of a specimen is not possible or uncertain (i.e., degraded or partial specimen). DNA barcoding relies on obtaining a DNA sequence from a relatively small fragment of mitochondrial DNA and comparing it to a database of sequences containing a variety of expertly identified species. Herein we report the successful identification of a degraded specimen of a non-native, potentially invasive reptile species (Varanus niloticus) via DNA barcoding, after discovery and reporting by a member of the public.","author":[{"dropping-particle":"","family":"Reed","given":"Robert N.","non-dropping-particle":"","parse-names":false,"suffix":""},{"dropping-particle":"","family":"Hopken","given":"Matthew W.","non-dropping-particle":"","parse-names":false,"suffix":""},{"dropping-particle":"","family":"Steen","given":"David A.","non-dropping-particle":"","parse-names":false,"suffix":""},{"dropping-particle":"","family":"Falk","given":"Bryan G.","non-dropping-particle":"","parse-names":false,"suffix":""},{"dropping-particle":"","family":"Piaggio","given":"Antoinette J.","non-dropping-particle":"","parse-names":false,"suffix":""}],"container-title":"Management of Biological Invasions","id":"ITEM-1","issue":"2","issued":{"date-parts":[["2016"]]},"page":"193-197","title":"Integrating early detection with dna barcoding: Species identification of a nonnative monitor lizard (squamata: Varanidae) carcass in mississippi, U.S.A.","type":"article-journal","volume":"7"},"uris":["http://www.mendeley.com/documents/?uuid=4ac6dc9d-8f95-4acc-b027-f7f04f0de47c"]}],"mendeley":{"formattedCitation":"(Reed et al., 2016)","plainTextFormattedCitation":"(Reed et al., 2016)","previouslyFormattedCitation":"(Reed et al., 2016)"},"properties":{"noteIndex":0},"schema":"https://github.com/citation-style-language/schema/raw/master/csl-citation.json"}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(Reed et al., 2016)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It is more effective and less costly to control invasive species at their primary stage as they have not reached high densities </w:t>
      </w:r>
      <w:r>
        <w:fldChar w:fldCharType="begin"/>
      </w:r>
      <w:r>
        <w:rPr>
          <w:rFonts w:eastAsia="Calibri" w:cs="Calibri" w:ascii="Calibri" w:hAnsi="Calibri"/>
          <w:sz w:val="24"/>
          <w:szCs w:val="24"/>
          <w:lang w:val="en-ZA"/>
        </w:rPr>
        <w:instrText xml:space="preserve">ADDIN CSL_CITATION {"citationItems":[{"id":"ITEM-1","itemData":{"DOI":"10.3391/mbi.2016.7.2.07","ISSN":"19898649","abstract":"Early detection of invasive species is critical to increasing the probability of successful management. At the primary stage of an invasion, invasive species are easier to control as the population is likely represented by just a few individuals. Detection of these first few individuals can be challenging, particularly if they are cryptic or otherwise characterized by low detectability. The engagement of members of the public may be critical to early detection as there are far more citizens on the landscape than trained biologists. However, it can be difficult to assess the credibility of public reporting, especially when a diagnostic digital image or a physical specimen in good condition are lacking. DNA barcoding can be used for verification when morphological identification of a specimen is not possible or uncertain (i.e., degraded or partial specimen). DNA barcoding relies on obtaining a DNA sequence from a relatively small fragment of mitochondrial DNA and comparing it to a database of sequences containing a variety of expertly identified species. Herein we report the successful identification of a degraded specimen of a non-native, potentially invasive reptile species (Varanus niloticus) via DNA barcoding, after discovery and reporting by a member of the public.","author":[{"dropping-particle":"","family":"Reed","given":"Robert N.","non-dropping-particle":"","parse-names":false,"suffix":""},{"dropping-particle":"","family":"Hopken","given":"Matthew W.","non-dropping-particle":"","parse-names":false,"suffix":""},{"dropping-particle":"","family":"Steen","given":"David A.","non-dropping-particle":"","parse-names":false,"suffix":""},{"dropping-particle":"","family":"Falk","given":"Bryan G.","non-dropping-particle":"","parse-names":false,"suffix":""},{"dropping-particle":"","family":"Piaggio","given":"Antoinette J.","non-dropping-particle":"","parse-names":false,"suffix":""}],"container-title":"Management of Biological Invasions","id":"ITEM-1","issue":"2","issued":{"date-parts":[["2016"]]},"page":"193-197","title":"Integrating early detection with dna barcoding: Species identification of a nonnative monitor lizard (squamata: Varanidae) carcass in mississippi, U.S.A.","type":"article-journal","volume":"7"},"uris":["http://www.mendeley.com/documents/?uuid=4ac6dc9d-8f95-4acc-b027-f7f04f0de47c"]}],"mendeley":{"formattedCitation":"(Reed et al., 2016)","plainTextFormattedCitation":"(Reed et al., 2016)","previouslyFormattedCitation":"(Reed et al., 2016)"},"properties":{"noteIndex":0},"schema":"https://github.com/citation-style-language/schema/raw/master/csl-citation.json"}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(Reed et al., 2016)</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xml:space="preserve">. Moreover, the accurate identification of invasive species is crucial, as the misidentification of non-invasive species as invasive species could result in unnecessary misdirected control measures. Conversely, the misidentification of invasive species as non-invasive species could result in missed opportunities for appropriate management action </w:t>
      </w:r>
      <w:r>
        <w:fldChar w:fldCharType="begin"/>
      </w:r>
      <w:r>
        <w:rPr>
          <w:rFonts w:eastAsia="Calibri" w:cs="Calibri" w:ascii="Calibri" w:hAnsi="Calibri"/>
          <w:sz w:val="24"/>
          <w:szCs w:val="24"/>
          <w:lang w:val="en-ZA"/>
        </w:rPr>
        <w:instrText xml:space="preserve">ADDIN CSL_CITATION {"citationItems":[{"id":"ITEM-1","itemData":{"DOI":"10.1093/aesa/saaa005","ISSN":"0013-8746","abstract":"Federal agencies in the United States, as well as state, tribal, and local governments, and private landowners are actively working to prevent the introduction,","author":[{"dropping-particle":"","family":"Morisette","given":"Jeffrey T","non-dropping-particle":"","parse-names":false,"suffix":""},{"dropping-particle":"","family":"Burgiel","given":"Stanley W","non-dropping-particle":"","parse-names":false,"suffix":""},{"dropping-particle":"","family":"Gaddis","given":"Keith D","non-dropping-particle":"","parse-names":false,"suffix":""}],"container-title":"Annals of the Entomological Society of America","id":"ITEM-1","issue":"X","issued":{"date-parts":[["2020"]]},"page":"1-5","title":"Overview of a Special Issue on Advanced Genetic Analysis of Invasive Arthropod Species","type":"article-journal"},"uris":["http://www.mendeley.com/documents/?uuid=2e481548-9535-4604-9e83-dbf2be81f947"]}],"mendeley":{"formattedCitation":"(Morisette et al., 2020)","plainTextFormattedCitation":"(Morisette et al., 2020)","previouslyFormattedCitation":"(Morisette et al., 2020)"},"properties":{"noteIndex":0},"schema":"https://github.com/citation-style-language/schema/raw/master/csl-citation.json"}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(Morisette et al., 2020)</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early detection and control.</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Calibri"/>
          <w:sz w:val="24"/>
          <w:szCs w:val="24"/>
          <w:lang w:val="en-ZA"/>
        </w:rPr>
      </w:pPr>
      <w:r>
        <w:rPr>
          <w:rFonts w:eastAsia="Calibri" w:cs="Times New Roman" w:ascii="Calibri" w:hAnsi="Calibri"/>
          <w:sz w:val="24"/>
          <w:szCs w:val="24"/>
        </w:rPr>
        <w:t>T</w:t>
      </w:r>
      <w:r>
        <w:rPr>
          <w:rFonts w:eastAsia="Calibri" w:cs="Times New Roman" w:ascii="Calibri" w:hAnsi="Calibri"/>
          <w:sz w:val="24"/>
          <w:szCs w:val="24"/>
          <w:lang w:val="en-ZA"/>
        </w:rPr>
        <w:t xml:space="preserve">he genus </w:t>
      </w:r>
      <w:r>
        <w:rPr>
          <w:rFonts w:eastAsia="Calibri" w:cs="Times New Roman" w:ascii="Calibri" w:hAnsi="Calibri"/>
          <w:i/>
          <w:iCs/>
          <w:sz w:val="24"/>
          <w:szCs w:val="24"/>
          <w:lang w:val="en-ZA"/>
        </w:rPr>
        <w:t>Anoplolepis</w:t>
      </w:r>
      <w:r>
        <w:rPr>
          <w:rFonts w:eastAsia="Calibri" w:cs="Times New Roman" w:ascii="Calibri" w:hAnsi="Calibri"/>
          <w:sz w:val="24"/>
          <w:szCs w:val="24"/>
          <w:lang w:val="en-ZA"/>
        </w:rPr>
        <w:t xml:space="preserve"> has attracted a great deal of attention resulting from the negative impact on both vertebrates and invertebrates by </w:t>
      </w:r>
      <w:r>
        <w:rPr>
          <w:rFonts w:eastAsia="Calibri" w:cs="Calibri" w:ascii="Calibri" w:hAnsi="Calibri"/>
          <w:i/>
          <w:iCs/>
          <w:sz w:val="24"/>
          <w:szCs w:val="24"/>
          <w:lang w:val="en-ZA"/>
        </w:rPr>
        <w:t xml:space="preserve">Anoplolepis gracilipes </w:t>
      </w:r>
      <w:r>
        <w:fldChar w:fldCharType="begin"/>
      </w:r>
      <w:r>
        <w:rPr>
          <w:rFonts w:eastAsia="Calibri" w:cs="Times New Roman" w:ascii="Calibri" w:hAnsi="Calibri"/>
          <w:i/>
          <w:iCs/>
          <w:sz w:val="24"/>
          <w:szCs w:val="24"/>
          <w:lang w:val="en-ZA"/>
        </w:rPr>
        <w:instrText xml:space="preserve">ADDIN CSL_CITATION {"citationItems":[{"id":"ITEM-1","itemData":{"DOI":"10.1023/A:1024151630204","ISSN":"09603115","abstract":"The introduced yellow crazy ant or long-legged ant Anoplolepis gracilipes was first reported in Seychelles in 1969 and now occurs on at least nine islands in the Central Seychelles. We describe the yellow crazy ant's effects on vegetation and invertebrate communities on one of these, Bird Island; in 2000, Anoplolepis (first reported in 1991) occurred there at densities at least 80 times higher than on other islands in the Central Seychelles. They were associated with high densities of coccid scale insects on foliage, especially of the native tree Pisonia grandis, in some instances causing tree death. Yellow crazy ants on Bird Island also significantly affected invertebrate communities on foliage and on the ground, both in terms of taxonomic composition and the density of specific taxa, apparently causing the local exclusion of some invertebrates.","author":[{"dropping-particle":"","family":"Hill","given":"Mike","non-dropping-particle":"","parse-names":false,"suffix":""},{"dropping-particle":"","family":"Holm","given":"Katy","non-dropping-particle":"","parse-names":false,"suffix":""},{"dropping-particle":"","family":"Vel","given":"Terence","non-dropping-particle":"","parse-names":false,"suffix":""},{"dropping-particle":"","family":"Shah","given":"Nirmal Jivan","non-dropping-particle":"","parse-names":false,"suffix":""},{"dropping-particle":"","family":"Matyot","given":"Pat","non-dropping-particle":"","parse-names":false,"suffix":""}],"container-title":"Biodiversity and Conservation","id":"ITEM-1","issue":"9","issued":{"date-parts":[["2003"]]},"page":"1969-1984","title":"Impact of the introduced yellow crazy ant Anoplolepis gracilipes on Bird Island, Seychelles","type":"article-journal","volume":"12"},"uris":["http://www.mendeley.com/documents/?uuid=6be1d7bf-0272-4adb-bdc6-a38845fc5a7c"]},{"id":"ITEM-2","itemData":{"ISSN":"03616525","abstract":"The long-legged ant, Anoplolepis gracilipes (formerly Anoplolepis longipes) has been long recognized for its impact on other invertebrates. In the past few years, however, A. gracilipes has been brought to world attention due to its deadly attacks on nesting birds in the Seychelles and on the endemic crabs of Christmas Island. To evaluate the distribution and potential spread of A. gracilipes, I compiled and mapped specimen records from more than 700 sites worldwide. In tropical Asia and tropical islands of the Indian and Pacific Oceans, A. gracilipes occurs throughout the moist lowlands, but is not commonly found in arid regions and sites above 1200 m elevation. In tropical Africa, it is known only from Dar es Salaam and nearby Zanzibar. In tropical Australia, A. gracilipes has been recorded primarily from moist monsoon rainforests along perennial springs and streams in the northern region and in a few towns on the north and east coasts. In the Neotropics, there are records of A. gracilipes from western Mexico. In subtropical Asia, A. gracilipes ranges up to 26-27°N in northern India, southern China, and southern islands of Japan. I found only six records from latitudes &gt;27°, two from exterminated urban populations (Auckland, New Zealand; Brisbane, Australia) and three from probably temporary populations (Valparaíso, Chile; Durban, South Africa; Zayul, Tibet). The sixth population, on Amami-Oshima Island, Japan, may or may not be temporary. Anoplolepis gracilipes is not yet known from many moist lowland tropical areas where it would probably thrive, including west-central Africa and much of the Neotropics. Populations in western Mexico are prevented from expanding eastward by a central mountain range, but may be able to spread south, around the mountains, to the Caribbean, Central America, and South America. Records from arid Baja California, Mexico indicate that A. gracilipes can invade and persist in areas with arid climates, perhaps due to moderating effects of irrigation.","author":[{"dropping-particle":"","family":"Wetterer","given":"James K.","non-dropping-particle":"","parse-names":false,"suffix":""}],"container-title":"Sociobiology","id":"ITEM-2","issue":"1","issued":{"date-parts":[["2005"]]},"page":"77-97","title":"Worldwide distribution and potential spread of the long-legged ant, Anoplolepis gracilipes (Hymenoptera: Formicidae)","type":"article-journal","volume":"45"},"uris":["http://www.mendeley.com/documents/?uuid=97e6f4a3-5d09-46e5-a32a-5c5a14469316"]},{"id":"ITEM-3","itemData":{"DOI":"10.1111/j.1749-4877.2008.00095.x","ISSN":"17494869","abstract":"*[Changes to the Earth's climate may affect the distribution of countless species. Understanding the potential distribution of known invasive species under an altered climate is vital to predicting impacts and developing management policy. The present study employs ecological niche modeling to construct the global potential distribution range of the yellow crazy ant, Anoplolepis gracilipes, using past, current and future climate scenarios. Three modeling algorithms, GARP, BioClim, &amp; Environmental Distance, were used in a comparative analysis. Output from the models suggest that this insect originated from South Asia, expanded into Europe, &amp; then into Afrotropical regions, after which it formed its current distribution. The invasive risk of A. gracilipes under future climatic change scenarios will become greater because of an extension of suitable environmental conditions in higher latitudes. When compared to the GARP model, BioClim, &amp; Environmental Distance models were better at modeling a species' ancestral distribution. These findings are discussed in light of the predictive accuracy of these models.]","author":[{"dropping-particle":"","family":"CHEN","given":"Youhua","non-dropping-particle":"","parse-names":false,"suffix":""}],"container-title":"Integrative Zoology","id":"ITEM-3","issue":"3","issued":{"date-parts":[["2008"]]},"page":"166-175","title":" Global potential distribution of an invasive species, the yellow crazy ant ( Anoplolepis gracilipes ) under climate change ","type":"article-journal","volume":"3"},"uris":["http://www.mendeley.com/documents/?uuid=92392d19-5ef0-4ced-8696-959b5a2de28b"]}],"mendeley":{"formattedCitation":"(CHEN, 2008; Hill et al., 2003; Wetterer, 2005)","plainTextFormattedCitation":"(CHEN, 2008; Hill et al., 2003; Wetterer, 2005)","previouslyFormattedCitation":"(CHEN, 2008; Hill et al., 2003; Wetterer, 2005)"},"properties":{"noteIndex":0},"schema":"https://github.com/citation-style-language/schema/raw/master/csl-citation.json"}</w:instrText>
      </w:r>
      <w:r>
        <w:rPr>
          <w:rFonts w:eastAsia="Calibri" w:cs="Times New Roman" w:ascii="Calibri" w:hAnsi="Calibri"/>
          <w:i/>
          <w:iCs/>
          <w:sz w:val="24"/>
          <w:szCs w:val="24"/>
          <w:lang w:val="en-ZA"/>
        </w:rPr>
      </w:r>
      <w:r>
        <w:rPr>
          <w:rFonts w:eastAsia="Calibri" w:cs="Times New Roman" w:ascii="Calibri" w:hAnsi="Calibri"/>
          <w:i/>
          <w:iCs/>
          <w:sz w:val="24"/>
          <w:szCs w:val="24"/>
          <w:lang w:val="en-ZA"/>
        </w:rPr>
        <w:fldChar w:fldCharType="separate"/>
      </w:r>
      <w:r>
        <w:rPr>
          <w:rFonts w:eastAsia="Calibri" w:cs="Times New Roman" w:ascii="Calibri" w:hAnsi="Calibri"/>
          <w:i/>
          <w:iCs/>
          <w:sz w:val="24"/>
          <w:szCs w:val="24"/>
          <w:lang w:val="en-ZA"/>
        </w:rPr>
      </w:r>
      <w:r>
        <w:rPr>
          <w:rFonts w:eastAsia="Calibri" w:cs="Times New Roman" w:ascii="Calibri" w:hAnsi="Calibri"/>
          <w:sz w:val="24"/>
          <w:szCs w:val="24"/>
          <w:lang w:val="en-ZA"/>
        </w:rPr>
        <w:t>(Hill et al., 2003; Wetterer, 2005; Chen, 2008)</w:t>
      </w:r>
      <w:r>
        <w:rPr>
          <w:rFonts w:eastAsia="Calibri" w:cs="Times New Roman" w:ascii="Calibri" w:hAnsi="Calibri"/>
          <w:i/>
          <w:iCs/>
          <w:sz w:val="24"/>
          <w:szCs w:val="24"/>
          <w:lang w:val="en-ZA"/>
        </w:rPr>
      </w:r>
      <w:r>
        <w:rPr>
          <w:rFonts w:eastAsia="Calibri" w:cs="Times New Roman" w:ascii="Calibri" w:hAnsi="Calibri"/>
          <w:i/>
          <w:iCs/>
          <w:sz w:val="24"/>
          <w:szCs w:val="24"/>
          <w:lang w:val="en-ZA"/>
        </w:rPr>
        <w:fldChar w:fldCharType="end"/>
      </w:r>
      <w:r>
        <w:rPr>
          <w:rFonts w:eastAsia="Calibri" w:cs="Times New Roman" w:ascii="Calibri" w:hAnsi="Calibri"/>
          <w:sz w:val="24"/>
          <w:szCs w:val="24"/>
          <w:lang w:val="en-ZA"/>
        </w:rPr>
        <w:t xml:space="preserve">. </w:t>
      </w:r>
      <w:r>
        <w:rPr>
          <w:rFonts w:eastAsia="Calibri" w:cs="Times New Roman" w:ascii="Calibri" w:hAnsi="Calibri"/>
          <w:i/>
          <w:iCs/>
          <w:sz w:val="24"/>
          <w:szCs w:val="24"/>
          <w:lang w:val="en-ZA"/>
        </w:rPr>
        <w:t>Anoplolepis gracilipes</w:t>
      </w:r>
      <w:r>
        <w:rPr>
          <w:rFonts w:eastAsia="Calibri" w:cs="Times New Roman" w:ascii="Calibri" w:hAnsi="Calibri"/>
          <w:sz w:val="24"/>
          <w:szCs w:val="24"/>
          <w:lang w:val="en-ZA"/>
        </w:rPr>
        <w:t xml:space="preserve"> is an invasive species that is a major threat to the native ecosystem and global biota and can reach high densities (Abbott et al., 2006).</w:t>
      </w:r>
      <w:r>
        <w:rPr>
          <w:rFonts w:eastAsia="Calibri" w:cs="Calibri" w:ascii="Calibri" w:hAnsi="Calibri"/>
          <w:sz w:val="24"/>
          <w:szCs w:val="24"/>
          <w:lang w:val="en-ZA"/>
        </w:rPr>
        <w:t xml:space="preserve"> It has been listed as one of the top 100 worst invasive species in the world (Lowe et al., 2000). </w:t>
      </w:r>
      <w:r>
        <w:rPr>
          <w:rFonts w:eastAsia="Calibri" w:cs="Times New Roman" w:ascii="Calibri" w:hAnsi="Calibri"/>
          <w:sz w:val="24"/>
          <w:szCs w:val="24"/>
          <w:lang w:val="en-ZA"/>
        </w:rPr>
        <w:t xml:space="preserve">A recent horizon scan conducted on </w:t>
      </w:r>
      <w:r>
        <w:rPr>
          <w:rFonts w:eastAsia="Calibri" w:cs="Times New Roman" w:ascii="Calibri" w:hAnsi="Calibri"/>
          <w:i/>
          <w:iCs/>
          <w:sz w:val="24"/>
          <w:szCs w:val="24"/>
          <w:lang w:val="en-ZA"/>
        </w:rPr>
        <w:t xml:space="preserve">A. gracilipes </w:t>
      </w:r>
      <w:r>
        <w:rPr>
          <w:rFonts w:eastAsia="Calibri" w:cs="Times New Roman" w:ascii="Calibri" w:hAnsi="Calibri"/>
          <w:sz w:val="24"/>
          <w:szCs w:val="24"/>
          <w:lang w:val="en-ZA"/>
        </w:rPr>
        <w:t xml:space="preserve">in Australia identified the most severe ecological consequences of this species, namely the displacement of native ants and other species, vectors of plant disease, and the increase in other alien species such as scale insects (McGeoch, 2019). </w:t>
      </w:r>
      <w:r>
        <w:rPr>
          <w:rFonts w:eastAsia="Calibri" w:cs="Calibri" w:ascii="Calibri" w:hAnsi="Calibri"/>
          <w:sz w:val="24"/>
          <w:szCs w:val="24"/>
          <w:lang w:val="en-ZA"/>
        </w:rPr>
        <w:t xml:space="preserve">Their main introduction pathway is at ports and harbours as stowaways in containers and transportation of bulk materials (McGeoch, 2019). This invasive species has been recorded in South Africa in the Western Cape (Prins, 1982; Slingsby, 2017), which is alarming given the negative impact this species has on other species. </w:t>
      </w:r>
      <w:r>
        <w:rPr>
          <w:rFonts w:eastAsia="Calibri" w:cs="Times New Roman" w:ascii="Calibri" w:hAnsi="Calibri"/>
          <w:sz w:val="24"/>
          <w:szCs w:val="24"/>
          <w:lang w:val="en-ZA"/>
        </w:rPr>
        <w:t xml:space="preserve">Species records are currently known from Table Bay, Gansbaai, and Knysna, and its distribution is thought to be limited by another invasive species, the </w:t>
      </w:r>
      <w:r>
        <w:rPr>
          <w:rFonts w:eastAsia="Calibri" w:cs="Times New Roman" w:ascii="Calibri" w:hAnsi="Calibri"/>
          <w:i/>
          <w:iCs/>
          <w:sz w:val="24"/>
          <w:szCs w:val="24"/>
          <w:lang w:val="en-ZA"/>
        </w:rPr>
        <w:t>Linepithema humile</w:t>
      </w:r>
      <w:r>
        <w:rPr>
          <w:rFonts w:eastAsia="Calibri" w:cs="Times New Roman" w:ascii="Calibri" w:hAnsi="Calibri"/>
          <w:sz w:val="24"/>
          <w:szCs w:val="24"/>
          <w:lang w:val="en-ZA"/>
        </w:rPr>
        <w:t xml:space="preserve"> (Slingsby, 2017). A single record from Durban harbour has also been documented via a citizen-science platform (</w:t>
      </w:r>
      <w:hyperlink r:id="rId8">
        <w:r>
          <w:rPr>
            <w:rStyle w:val="Style9"/>
            <w:rFonts w:eastAsia="Calibri" w:cs="Times New Roman" w:ascii="Calibri" w:hAnsi="Calibri"/>
            <w:sz w:val="24"/>
            <w:szCs w:val="24"/>
            <w:lang w:val="en-ZA"/>
          </w:rPr>
          <w:t>http://antsofthecape.blogspot.com/p/ant-catalogue_8.html</w:t>
        </w:r>
      </w:hyperlink>
      <w:r>
        <w:rPr>
          <w:rFonts w:eastAsia="Calibri" w:cs="Times New Roman" w:ascii="Calibri" w:hAnsi="Calibri"/>
          <w:sz w:val="24"/>
          <w:szCs w:val="24"/>
          <w:lang w:val="en-ZA"/>
        </w:rPr>
        <w:t xml:space="preserve">; </w:t>
      </w:r>
      <w:hyperlink r:id="rId9">
        <w:r>
          <w:rPr>
            <w:rStyle w:val="Style9"/>
            <w:rFonts w:eastAsia="Calibri" w:cs="Times New Roman" w:ascii="Calibri" w:hAnsi="Calibri"/>
            <w:sz w:val="24"/>
            <w:szCs w:val="24"/>
            <w:lang w:val="en-ZA"/>
          </w:rPr>
          <w:t>https://www.inaturalist.org/</w:t>
        </w:r>
      </w:hyperlink>
      <w:r>
        <w:rPr>
          <w:rFonts w:eastAsia="Calibri" w:cs="Times New Roman" w:ascii="Calibri" w:hAnsi="Calibri"/>
          <w:sz w:val="24"/>
          <w:szCs w:val="24"/>
          <w:lang w:val="en-ZA"/>
        </w:rPr>
        <w:t>; Slingsby, 2017)</w:t>
      </w:r>
      <w:r>
        <w:rPr>
          <w:rFonts w:eastAsia="Calibri" w:cs="Calibri" w:ascii="Calibri" w:hAnsi="Calibri"/>
          <w:sz w:val="24"/>
          <w:szCs w:val="24"/>
          <w:lang w:val="en-ZA"/>
        </w:rPr>
        <w:t xml:space="preserve">. Although listed on the list of invasive species under legal status 2(b), i.e. species that must be controlled, no risk assessment has been done, nor is the distribution of this species known (van Wilgen and Wilson, 2018). There is no record of this species in the Iziko Museums of South Africa’s Entomology collection, which has one of the biggest Afrotropical Hymenoptera collections in Africa (S. van Noort, pers. comm.). Prevention and early detection of this invasive species are vital, given the high costs associated with eradicating, containment, and control once it has completely established a certain environment </w:t>
      </w:r>
      <w:r>
        <w:fldChar w:fldCharType="begin"/>
      </w:r>
      <w:r>
        <w:rPr>
          <w:rFonts w:eastAsia="Calibri" w:cs="Calibri" w:ascii="Calibri" w:hAnsi="Calibri"/>
          <w:sz w:val="24"/>
          <w:szCs w:val="24"/>
          <w:lang w:val="en-ZA"/>
        </w:rPr>
        <w:instrText xml:space="preserve">ADDIN CSL_CITATION {"citationItems":[{"id":"ITEM-1","itemData":{"DOI":"10.1371/journal.pone.0193085","ISBN":"1111111111","ISSN":"19326203","PMID":"29509789","abstract":"Predictive studies are of paramount importance for biological invasions, one of the biggest threats for biodiversity. To help and better prioritize management strategies, species distribution models (SDMs) are often used to predict the potential invasive range of introduced species. Yet, SDMs have been regularly criticized, due to several strong limitations, such as violating the equilibrium assumption during the invasion process. Unfortunately, validation studies–with independent data–are too scarce to assess the predictive accuracy of SDMs in invasion biology. Yet, biological invasions allow to test SDMs usefulness, by retrospectively assessing whether they would have accurately predicted the latest ranges of invasion. Here, we assess the predictive accuracy of SDMs in predicting the expansion of invasive species. We used temporal occurrence data for the Asian hornet Vespa velutina nigrithorax, a species native to China that is invading Europe with a very fast rate. Specifically, we compared occurrence data from the last stage of invasion (independent validation points) to the climate suitability distribution predicted from models calibrated with data from the early stage of invasion. Despite the invasive species not being at equilibrium yet, the predicted climate suitability of validation points was high. SDMs can thus adequately predict the spread of V. v. nigrithorax, which appears to be—at least partially–climatically driven. In the case of V. v. nigrithorax, SDMs predictive accuracy was slightly but significantly better when models were calibrated with invasive data only, excluding native data. Although more validation studies for other invasion cases are needed to generalize our results, our findings are an important step towards validating the use of SDMs in invasion biology.","author":[{"dropping-particle":"","family":"Barbet-Massin","given":"Morgane","non-dropping-particle":"","parse-names":false,"suffix":""},{"dropping-particle":"","family":"Rome","given":"Quentin","non-dropping-particle":"","parse-names":false,"suffix":""},{"dropping-particle":"","family":"Villemant","given":"Claire","non-dropping-particle":"","parse-names":false,"suffix":""},{"dropping-particle":"","family":"Courchamp","given":"Franck","non-dropping-particle":"","parse-names":false,"suffix":""}],"container-title":"PLoS ONE","id":"ITEM-1","issue":"3","issued":{"date-parts":[["2018"]]},"page":"1-14","title":"Can species distribution models really predict the expansion of invasive species?","type":"article-journal","volume":"13"},"uris":["http://www.mendeley.com/documents/?uuid=081079ab-26d0-49ba-a1d9-5392d1834fea"]}],"mendeley":{"formattedCitation":"(Barbet-Massin et al., 2018)","plainTextFormattedCitation":"(Barbet-Massin et al., 2018)","previouslyFormattedCitation":"(Barbet-Massin et al., 2018)"},"properties":{"noteIndex":0},"schema":"https://github.com/citation-style-language/schema/raw/master/csl-citation.json"}</w:instrText>
      </w:r>
      <w:r>
        <w:rPr>
          <w:rFonts w:eastAsia="Calibri" w:cs="Calibri" w:ascii="Calibri" w:hAnsi="Calibri"/>
          <w:sz w:val="24"/>
          <w:szCs w:val="24"/>
          <w:lang w:val="en-ZA"/>
        </w:rPr>
      </w:r>
      <w:r>
        <w:rPr>
          <w:rFonts w:eastAsia="Calibri" w:cs="Calibri" w:ascii="Calibri" w:hAnsi="Calibri"/>
          <w:sz w:val="24"/>
          <w:szCs w:val="24"/>
          <w:lang w:val="en-ZA"/>
        </w:rPr>
        <w:fldChar w:fldCharType="separate"/>
      </w:r>
      <w:r>
        <w:rPr>
          <w:rFonts w:eastAsia="Calibri" w:cs="Calibri" w:ascii="Calibri" w:hAnsi="Calibri"/>
          <w:sz w:val="24"/>
          <w:szCs w:val="24"/>
          <w:lang w:val="en-ZA"/>
        </w:rPr>
        <w:t>(Barbet-Massin et al., 2018)</w:t>
      </w:r>
      <w:r>
        <w:rPr>
          <w:rFonts w:eastAsia="Calibri" w:cs="Calibri" w:ascii="Calibri" w:hAnsi="Calibri"/>
          <w:sz w:val="24"/>
          <w:szCs w:val="24"/>
          <w:lang w:val="en-ZA"/>
        </w:rPr>
      </w:r>
      <w:r>
        <w:rPr>
          <w:rFonts w:eastAsia="Calibri" w:cs="Calibri" w:ascii="Calibri" w:hAnsi="Calibri"/>
          <w:sz w:val="24"/>
          <w:szCs w:val="24"/>
          <w:lang w:val="en-ZA"/>
        </w:rPr>
        <w:fldChar w:fldCharType="end"/>
      </w:r>
      <w:r>
        <w:rPr>
          <w:rFonts w:eastAsia="Calibri" w:cs="Calibri" w:ascii="Calibri" w:hAnsi="Calibri"/>
          <w:sz w:val="24"/>
          <w:szCs w:val="24"/>
          <w:lang w:val="en-ZA"/>
        </w:rPr>
        <w:t>. Thus, the correct identification and known distribution of this highly invasive species in South Africa should be investigated.</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Calibri"/>
          <w:b/>
          <w:bCs/>
          <w:sz w:val="24"/>
          <w:szCs w:val="24"/>
          <w:lang w:val="en-ZA"/>
        </w:rPr>
      </w:pPr>
      <w:r>
        <w:rPr>
          <w:rFonts w:eastAsia="Calibri" w:cs="Calibri" w:ascii="Calibri" w:hAnsi="Calibri"/>
          <w:b/>
          <w:bCs/>
          <w:sz w:val="24"/>
          <w:szCs w:val="24"/>
          <w:lang w:val="en-ZA"/>
        </w:rPr>
        <w:t>DNA barcoding</w:t>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t xml:space="preserve">The current study used both molecular and morphological data to re-evaluate taxonomy of </w:t>
      </w:r>
      <w:r>
        <w:rPr>
          <w:rFonts w:eastAsia="Calibri" w:cs="Times New Roman" w:ascii="Calibri" w:hAnsi="Calibri"/>
          <w:i/>
          <w:iCs/>
          <w:sz w:val="24"/>
          <w:szCs w:val="24"/>
          <w:lang w:val="en-ZA"/>
        </w:rPr>
        <w:t>Anoplolepis</w:t>
      </w:r>
      <w:r>
        <w:rPr>
          <w:rFonts w:eastAsia="Calibri" w:cs="Times New Roman" w:ascii="Calibri" w:hAnsi="Calibri"/>
          <w:sz w:val="24"/>
          <w:szCs w:val="24"/>
          <w:lang w:val="en-ZA"/>
        </w:rPr>
        <w:t xml:space="preserve">. DNA barcoding is a taxonomic method that uses genetic markers to identify DNA to which organisms belong </w:t>
      </w:r>
      <w:r>
        <w:fldChar w:fldCharType="begin"/>
      </w:r>
      <w:r>
        <w:rPr>
          <w:rFonts w:eastAsia="Calibri" w:cs="Times New Roman" w:ascii="Calibri" w:hAnsi="Calibri"/>
          <w:sz w:val="24"/>
          <w:szCs w:val="24"/>
          <w:lang w:val="en-ZA"/>
        </w:rPr>
        <w:instrText xml:space="preserve">ADDIN CSL_CITATION {"citationItems":[{"id":"ITEM-1","itemData":{"abstract":"DNA barcoding is a system for fast and accurate species identification. It’s creates ecological system more accessible by using short DNA sequence instead of whole genome and is used for eukaryotes and prokaryotes. The short DNA sequence is generated from standard region of genome known as marker. This marker is different for various species like CO1 cytochrome c oxidase 1 for animals, matK and rbcL for plants and Internal Transcribed Spacer (ITS) for fungus. It has many uses in various fields such as agriculture, sustaining natural resources, protecting endangered species, water quality, preserving natural resources, identification of medicinal plants.","author":[{"dropping-particle":"","family":"Letchuman","given":"Sarvananda","non-dropping-particle":"","parse-names":false,"suffix":""},{"dropping-particle":"","family":"Cosmecuticals","given":"Ostrobel","non-dropping-particle":"","parse-names":false,"suffix":""}],"container-title":"International Journal of Research","id":"ITEM-1","issue":"04","issued":{"date-parts":[["2018"]]},"page":"673-686","title":"Short Introduction of DNA Barcoding","type":"article-journal","volume":"05"},"uris":["http://www.mendeley.com/documents/?uuid=15e49e56-9084-4181-bf99-5a91e4397acc"]}],"mendeley":{"formattedCitation":"(Letchuman &amp; Cosmecuticals, 2018)","plainTextFormattedCitation":"(Letchuman &amp; Cosmecuticals, 2018)","previouslyFormattedCitation":"(Letchuman &amp; Cosmecuticals,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(Letchuman and Cosmecuticals,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It is a fast and accurate method for species identification and is used to create a library of species that can be difficult to identify in a short period of time </w:t>
      </w:r>
      <w:r>
        <w:fldChar w:fldCharType="begin"/>
      </w:r>
      <w:r>
        <w:rPr>
          <w:rFonts w:eastAsia="Calibri" w:cs="Times New Roman" w:ascii="Calibri" w:hAnsi="Calibri"/>
          <w:sz w:val="24"/>
          <w:szCs w:val="24"/>
          <w:lang w:val="en-ZA"/>
        </w:rPr>
        <w:instrText xml:space="preserve">ADDIN CSL_CITATION {"citationItems":[{"id":"ITEM-1","itemData":{"abstract":"DNA barcoding is a system for fast and accurate species identification. It’s creates ecological system more accessible by using short DNA sequence instead of whole genome and is used for eukaryotes and prokaryotes. The short DNA sequence is generated from standard region of genome known as marker. This marker is different for various species like CO1 cytochrome c oxidase 1 for animals, matK and rbcL for plants and Internal Transcribed Spacer (ITS) for fungus. It has many uses in various fields such as agriculture, sustaining natural resources, protecting endangered species, water quality, preserving natural resources, identification of medicinal plants.","author":[{"dropping-particle":"","family":"Letchuman","given":"Sarvananda","non-dropping-particle":"","parse-names":false,"suffix":""},{"dropping-particle":"","family":"Cosmecuticals","given":"Ostrobel","non-dropping-particle":"","parse-names":false,"suffix":""}],"container-title":"International Journal of Research","id":"ITEM-1","issue":"04","issued":{"date-parts":[["2018"]]},"page":"673-686","title":"Short Introduction of DNA Barcoding","type":"article-journal","volume":"05"},"uris":["http://www.mendeley.com/documents/?uuid=15e49e56-9084-4181-bf99-5a91e4397acc"]}],"mendeley":{"formattedCitation":"(Letchuman &amp; Cosmecuticals, 2018)","plainTextFormattedCitation":"(Letchuman &amp; Cosmecuticals, 2018)","previouslyFormattedCitation":"(Letchuman &amp; Cosmecuticals, 2018)"},"properties":{"noteIndex":0},"schema":"https://github.com/citation-style-language/schema/raw/master/csl-citation.json"}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(Letchuman and Cosmecuticals, 2018)</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DNA barcoding has been recognized as one of the most reliable tools available for species identification for systematic research </w:t>
      </w:r>
      <w:r>
        <w:fldChar w:fldCharType="begin"/>
      </w:r>
      <w:r>
        <w:rPr>
          <w:rFonts w:eastAsia="Calibri" w:cs="Times New Roman" w:ascii="Calibri" w:hAnsi="Calibri"/>
          <w:sz w:val="24"/>
          <w:szCs w:val="24"/>
          <w:lang w:val="en-ZA"/>
        </w:rPr>
        <w:instrText xml:space="preserve">ADDIN CSL_CITATION {"citationItems":[{"id":"ITEM-1","itemData":{"DOI":"10.3389/fevo.2019.00302","ISSN":"2296701X","abstract":"Interpretations and analytical practices surrounding DNA barcoding are examined using a compilation of 3,756 papers (as of December 31, 2018) with “DNA Barcode” in the abstract published since 2004. By examining the rise of DNA barcoding in natural history and biodiversity science over this period, we hope to detect the extent to which its purposes, premises, rationale and application have evolved. The number of studies involving identification, taxonomic decisions and the discovery of cryptic species has grown rapidly and appears to have driven much of the publication activity of DNA barcode studies overall. Forensic studies and papers on biological conservation involving DNA barcodes have loosely tracked the ensemble number of studies but appear to have risen sharply in 2017. Although analytical paradigms have diversified, particularly following the growing availability of tools in BoLD, neighbor-joining and graphic (tree-based) criteria for species delimitation remain preeminent. We conclude that the practices and paradigms of DNA barcoding data are likely to persist and, in groups such as Lepidoptera, remain a widely used tool in taxonomic science.","author":[{"dropping-particle":"","family":"DeSalle","given":"Rob","non-dropping-particle":"","parse-names":false,"suffix":""},{"dropping-particle":"","family":"Goldstein","given":"Paul","non-dropping-particle":"","parse-names":false,"suffix":""}],"container-title":"Frontiers in Ecology and Evolution","id":"ITEM-1","issue":"September","issued":{"date-parts":[["2019"]]},"page":"1-11","title":"Review and Interpretation of Trends in DNA Barcoding","type":"article-journal","volume":"7"},"uris":["http://www.mendeley.com/documents/?uuid=0a01c8b8-985b-46bf-a242-95e5ac7c5254"]}],"mendeley":{"formattedCitation":"(DeSalle &amp; Goldstein, 2019)","plainTextFormattedCitation":"(DeSalle &amp; Goldstein, 2019)","previouslyFormattedCitation":"(DeSalle &amp; Goldstein, 2019)"},"properties":{"noteIndex":0},"schema":"https://github.com/citation-style-language/schema/raw/master/csl-citation.json"}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(DeSalle and Goldstein, 2019)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Recent studies have found molecular methods to be more powerful than morphology-based identification as it makes it possible to identify cryptic species </w:t>
      </w:r>
      <w:r>
        <w:fldChar w:fldCharType="begin"/>
      </w:r>
      <w:r>
        <w:rPr>
          <w:rFonts w:eastAsia="Calibri" w:cs="Times New Roman" w:ascii="Calibri" w:hAnsi="Calibri"/>
          <w:sz w:val="24"/>
          <w:szCs w:val="24"/>
          <w:lang w:val="en-ZA"/>
        </w:rPr>
        <w:instrText xml:space="preserve">ADDIN CSL_CITATION {"citationItems":[{"id":"ITEM-1","itemData":{"DOI":"10.1186/jbiol60","ISSN":"14754924","abstract":"DNA studies are revealing the extent of hidden, or cryptic, biodiversity. Two new studies challenge paradigms about cryptic biodiversity and highlight the importance of adding a historical and biogeographic dimension to biodiversity research. © 2007 BioMed Central Ltd.","author":[{"dropping-particle":"","family":"Beheregaray","given":"Luciano B.","non-dropping-particle":"","parse-names":false,"suffix":""},{"dropping-particle":"","family":"Caccone","given":"Adalgisa","non-dropping-particle":"","parse-names":false,"suffix":""}],"container-title":"Journal of Biology","id":"ITEM-1","issue":"4","issued":{"date-parts":[["2007"]]},"title":"Cryptic biodiversity in a changing world","type":"article-journal","volume":"6"},"uris":["http://www.mendeley.com/documents/?uuid=9ea1f629-5f2c-48ef-b865-f7ce92cb618d"]},{"id":"ITEM-2","itemData":{"ISSN":"19944136","abstract":"Cryptic species are a major challenge for alpha-taxonomy in ants. Their reliable identification requires the application of elaborate methods such as Numeric Morphology-Based Alpha-Taxonomy or analysis of dna and cuticular hydrocarbons. Complications caused by intraspecific polymorphism and interspecific hybridisation necessitate integrating these methods in multi-source approaches. The frequency of cryptic species was estimated in three ant genera subject to a thorough analysis as ± 46% of about 94 Palaearctic Lasius species, ± 43% of about 67 Palaearctic Formica species and ± 52% of about 77 Cardiocondyla species worldwide. Similarly high ratios were predicted for other ant genera, although testable data are missing. Cryptic biodiversity is not evenly distributed within the evaluated ant genera. The indicative value of the following investigation methods was assessed in ants: Morphology-Based Alpha-Taxonomy (mobat), Numeric mobat (numobat), analysis of nuclear and mitochondrial dna, cuticular hydrocarbons, pheromones, allozymes, karyotypes, ethology, and ecology. numobat is arguably the \"backbone\" of a testable integrative taxonomy, the deciding link to Zoological Nomenclature, the only useable method for DNA-degraded specimens and the only method to examine vouchers in which no damage is allowed. The unacceptably high ratios of paraphyly in mtDNA barcoding forbid its application as primary decision finder. in conclusion, no single method but only an integrative, multi-source alpha-taxonomy offers the most convincing approach towards recognition of real biodiversity.","author":[{"dropping-particle":"","family":"Seifert","given":"Bernhard","non-dropping-particle":"","parse-names":false,"suffix":""}],"container-title":"Myrmecological News","id":"ITEM-2","issue":"June","issued":{"date-parts":[["2009"]]},"page":"149-166","title":"Cryptic species in ants (Hymenoptera: Formicidae) revisited: we need a change in the alpha-taxonomic approach","type":"article-journal","volume":"12"},"uris":["http://www.mendeley.com/documents/?uuid=e15e73f0-7d8c-4807-b4b7-f3bda6b25b78"]}],"mendeley":{"formattedCitation":"(Beheregaray &amp; Caccone, 2007; Seifert, 2009)","plainTextFormattedCitation":"(Beheregaray &amp; Caccone, 2007; Seifert, 2009)","previouslyFormattedCitation":"(Beheregaray &amp; Caccone, 2007; Seifert, 2009)"},"properties":{"noteIndex":0},"schema":"https://github.com/citation-style-language/schema/raw/master/csl-citation.json"}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(Schlick-Steiner et al., 2006; Beheregaray and Caccone, 2007; Seifert, 2009)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DNA barcoding has also been used to identify invasive species </w:t>
      </w:r>
      <w:r>
        <w:fldChar w:fldCharType="begin"/>
      </w:r>
      <w:r>
        <w:rPr>
          <w:rFonts w:eastAsia="Calibri" w:cs="Times New Roman" w:ascii="Calibri" w:hAnsi="Calibri"/>
          <w:sz w:val="24"/>
          <w:szCs w:val="24"/>
          <w:lang w:val="en-ZA"/>
        </w:rPr>
        <w:instrText xml:space="preserve">ADDIN CSL_CITATION {"citationItems":[{"id":"ITEM-1","itemData":{"DOI":"10.3391/mbi.2016.7.2.07","ISSN":"19898649","abstract":"Early detection of invasive species is critical to increasing the probability of successful management. At the primary stage of an invasion, invasive species are easier to control as the population is likely represented by just a few individuals. Detection of these first few individuals can be challenging, particularly if they are cryptic or otherwise characterized by low detectability. The engagement of members of the public may be critical to early detection as there are far more citizens on the landscape than trained biologists. However, it can be difficult to assess the credibility of public reporting, especially when a diagnostic digital image or a physical specimen in good condition are lacking. DNA barcoding can be used for verification when morphological identification of a specimen is not possible or uncertain (i.e., degraded or partial specimen). DNA barcoding relies on obtaining a DNA sequence from a relatively small fragment of mitochondrial DNA and comparing it to a database of sequences containing a variety of expertly identified species. Herein we report the successful identification of a degraded specimen of a non-native, potentially invasive reptile species (Varanus niloticus) via DNA barcoding, after discovery and reporting by a member of the public.","author":[{"dropping-particle":"","family":"Reed","given":"Robert N.","non-dropping-particle":"","parse-names":false,"suffix":""},{"dropping-particle":"","family":"Hopken","given":"Matthew W.","non-dropping-particle":"","parse-names":false,"suffix":""},{"dropping-particle":"","family":"Steen","given":"David A.","non-dropping-particle":"","parse-names":false,"suffix":""},{"dropping-particle":"","family":"Falk","given":"Bryan G.","non-dropping-particle":"","parse-names":false,"suffix":""},{"dropping-particle":"","family":"Piaggio","given":"Antoinette J.","non-dropping-particle":"","parse-names":false,"suffix":""}],"container-title":"Management of Biological Invasions","id":"ITEM-1","issue":"2","issued":{"date-parts":[["2016"]]},"page":"193-197","title":"Integrating early detection with dna barcoding: Species identification of a nonnative monitor lizard (squamata: Varanidae) carcass in mississippi, U.S.A.","type":"article-journal","volume":"7"},"uris":["http://www.mendeley.com/documents/?uuid=4ac6dc9d-8f95-4acc-b027-f7f04f0de47c"]}],"mendeley":{"formattedCitation":"(Reed et al., 2016)","plainTextFormattedCitation":"(Reed et al., 2016)","previouslyFormattedCitation":"(Reed et al., 2016)"},"properties":{"noteIndex":0},"schema":"https://github.com/citation-style-language/schema/raw/master/csl-citation.json"}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(Reed et al., 2016)</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It is a rapid tool and can work with large scale projects, thus, making it possible for the early detection of invasive species </w:t>
      </w:r>
      <w:r>
        <w:fldChar w:fldCharType="begin"/>
      </w:r>
      <w:r>
        <w:rPr>
          <w:rFonts w:eastAsia="Calibri" w:cs="Times New Roman" w:ascii="Calibri" w:hAnsi="Calibri"/>
          <w:sz w:val="24"/>
          <w:szCs w:val="24"/>
          <w:lang w:val="en-ZA"/>
        </w:rPr>
        <w:instrText xml:space="preserve">ADDIN CSL_CITATION {"citationItems":[{"id":"ITEM-1","itemData":{"DOI":"10.3391/mbi.2016.7.2.07","ISSN":"19898649","abstract":"Early detection of invasive species is critical to increasing the probability of successful management. At the primary stage of an invasion, invasive species are easier to control as the population is likely represented by just a few individuals. Detection of these first few individuals can be challenging, particularly if they are cryptic or otherwise characterized by low detectability. The engagement of members of the public may be critical to early detection as there are far more citizens on the landscape than trained biologists. However, it can be difficult to assess the credibility of public reporting, especially when a diagnostic digital image or a physical specimen in good condition are lacking. DNA barcoding can be used for verification when morphological identification of a specimen is not possible or uncertain (i.e., degraded or partial specimen). DNA barcoding relies on obtaining a DNA sequence from a relatively small fragment of mitochondrial DNA and comparing it to a database of sequences containing a variety of expertly identified species. Herein we report the successful identification of a degraded specimen of a non-native, potentially invasive reptile species (Varanus niloticus) via DNA barcoding, after discovery and reporting by a member of the public.","author":[{"dropping-particle":"","family":"Reed","given":"Robert N.","non-dropping-particle":"","parse-names":false,"suffix":""},{"dropping-particle":"","family":"Hopken","given":"Matthew W.","non-dropping-particle":"","parse-names":false,"suffix":""},{"dropping-particle":"","family":"Steen","given":"David A.","non-dropping-particle":"","parse-names":false,"suffix":""},{"dropping-particle":"","family":"Falk","given":"Bryan G.","non-dropping-particle":"","parse-names":false,"suffix":""},{"dropping-particle":"","family":"Piaggio","given":"Antoinette J.","non-dropping-particle":"","parse-names":false,"suffix":""}],"container-title":"Management of Biological Invasions","id":"ITEM-1","issue":"2","issued":{"date-parts":[["2016"]]},"page":"193-197","title":"Integrating early detection with dna barcoding: Species identification of a nonnative monitor lizard (squamata: Varanidae) carcass in mississippi, U.S.A.","type":"article-journal","volume":"7"},"uris":["http://www.mendeley.com/documents/?uuid=4ac6dc9d-8f95-4acc-b027-f7f04f0de47c"]}],"mendeley":{"formattedCitation":"(Reed et al., 2016)","plainTextFormattedCitation":"(Reed et al., 2016)","previouslyFormattedCitation":"(Reed et al., 2016)"},"properties":{"noteIndex":0},"schema":"https://github.com/citation-style-language/schema/raw/master/csl-citation.json"}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(Reed et al., 2016)</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The use of supplementary sources such as DNA sequences has uncovered a clearer image of the evolutionary history of ants </w:t>
      </w:r>
      <w:r>
        <w:fldChar w:fldCharType="begin"/>
      </w:r>
      <w:r>
        <w:rPr>
          <w:rFonts w:eastAsia="Calibri" w:cs="Times New Roman" w:ascii="Calibri" w:hAnsi="Calibri"/>
          <w:sz w:val="24"/>
          <w:szCs w:val="24"/>
          <w:lang w:val="en-ZA"/>
        </w:rPr>
        <w:instrText xml:space="preserve">ADDIN CSL_CITATION {"citationItems":[{"id":"ITEM-1","itemData":{"DOI":"10.11646/zootaxa.1668.1.26","ISSN":"11755326","abstract":"The current state of ant systematics is reviewed. In recent years substantial progress has been made in identifying the major clades of ants and the relationships among them. Earlier inferences about ant phylogeny based on morphology have been refined and modified as a result of a recent influx of molecular (DNA sequence) data and new fossil discover-ies. It is now apparent that much of the biological and taxonornic diversity of ants is contained within the \"formicoid clade\" which comprises 14 of the 20 extant subfamilies and about 90% of all species. Whether the remaining groups of extant ants (Leptanillinae and the poneroid subfamilies) represent a clade or a grade at the base of the ant tree remains unresolved. The fossil record for crown group ants extends back to 90-100 mya. Stem ants (sphecomyrmines, armaniines) were also present during this period. Molecular divergence date estimates that take into account the fossil record of both ants and other Hymenoptera suggest that crown group ants arose -115-135 mya. Most of the extant ant subfamilies and genera are well defined morphologically and likely monophyletic, but there are some notable exceptions including the subfamily Cerapachyinae and several large and ambiguously delimited genera such as Pachycondyla. Several tribes in the large subfamilies Formicinae and Myrmicinae also represent artificial assemblages. Finally, while the species-level taxonomy of some ant genera is in a satisfactory state, taxonomic anarchy reigns in others, with numerous ill-defined species and many names of uncertain applicability. Progress in this area of ant systematics will require sustained individual efforts, expansion of job opportunities, enlistment of new technologies, and a deeper understanding of the nature of ant species and the differences between them. Copyright © 2007 Magnolia Press.","author":[{"dropping-particle":"","family":"Ward","given":"Philip S.","non-dropping-particle":"","parse-names":false,"suffix":""}],"container-title":"Zootaxa","id":"ITEM-1","issue":"1668","issued":{"date-parts":[["2007"]]},"page":"549-563","title":"Phylogeny, classification, and species-level taxonomy of ants (Hymenoptera: Formicidae)","type":"article-journal","volume":"563"},"uris":["http://www.mendeley.com/documents/?uuid=c0fbf39c-4acd-4324-9182-6694894ce7c6"]}],"mendeley":{"formattedCitation":"(Ward, 2007)","plainTextFormattedCitation":"(Ward, 2007)","previouslyFormattedCitation":"(Ward, 2007)"},"properties":{"noteIndex":0},"schema":"https://github.com/citation-style-language/schema/raw/master/csl-citation.json"}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(Ward, 2007)</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Although DNA barcoding has become the most trusted methodological approach to identifying species, this method has faced criticism if used as the only method to identify organisms </w:t>
      </w:r>
      <w:r>
        <w:fldChar w:fldCharType="begin"/>
      </w:r>
      <w:r>
        <w:rPr>
          <w:rFonts w:eastAsia="Calibri" w:cs="Times New Roman" w:ascii="Calibri" w:hAnsi="Calibri"/>
          <w:sz w:val="24"/>
          <w:szCs w:val="24"/>
          <w:lang w:val="en-ZA"/>
        </w:rPr>
        <w:instrText xml:space="preserve">ADDIN CSL_CITATION {"citationItems":[{"id":"ITEM-1","itemData":{"DOI":"10.1673/031.013.2701","ISSN":"1536-2442","abstract":"*[DNA sequencing is increasingly being used to assist in species identification in order to overcome taxonomic impediment. However, few studies attempt to compare the results of these molecular studies with a more traditional species delineation approach based on morphological characters. Mitochondrial DNA Cytochrome oxidase subunit 1 (CO1) gene was sequenced, measuring 636 base pairs, from 47 ants of the genus Pheidole collected in the Brazilian Atlantic Forest to test whether the morphology-based assignment of individuals into species is supported by DNA-based species delimitation. Twenty morphospecies were identified, whereas the barcoding analysis identified 19 Molecular Operational Taxonomic Units (MOTUs). Fifteen out of the 19 DNA-based clusters allocated, using sequence divergence thresholds of 2% &amp; 3%, matched with morphospecies. Both thresholds yielded the same number of MOTUs. Only one MOTU was successfully identified to species level using the CO1 sequences of Pheidole species already in the Genbank. The average pairwise sequence divergence for all 47 sequences was 19%, ranging between 0-25%. In some cases, however, morphology &amp; molecular based methods differed in their assignment of individuals to morphospecies or MOTUs.]","author":[{"dropping-particle":"","family":"Ng'endo","given":"R.N.","non-dropping-particle":"","parse-names":false,"suffix":""},{"dropping-particle":"","family":"Osiemo","given":"Z.B.","non-dropping-particle":"","parse-names":false,"suffix":""},{"dropping-particle":"","family":"Brandl","given":"R.","non-dropping-particle":"","parse-names":false,"suffix":""}],"container-title":"Journal of Insect Science","id":"ITEM-1","issue":"27","issued":{"date-parts":[["2013"]]},"page":"1-13","title":" DNA Barcodes for Species Identification in the Hyperdiverse Ant Genus Pheidole (Formicidae: Myrmicinae) ","type":"article-journal","volume":"13"},"uris":["http://www.mendeley.com/documents/?uuid=40e42f65-46f2-4afc-87c7-f85058aa3ee3"]}],"mendeley":{"formattedCitation":"(Ng’endo et al., 2013)","plainTextFormattedCitation":"(Ng’endo et al., 2013)","previouslyFormattedCitation":"(Ng’endo et al., 2013)"},"properties":{"noteIndex":0},"schema":"https://github.com/citation-style-language/schema/raw/master/csl-citation.json"}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(Ng’endo et al., 2013)</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Integrative taxonomy, which combines molecular and morphological approaches, is used to overcome challenges encountered when only one method is used to identify organisms </w:t>
      </w:r>
      <w:r>
        <w:fldChar w:fldCharType="begin"/>
      </w:r>
      <w:r>
        <w:rPr>
          <w:rFonts w:eastAsia="Calibri" w:cs="Times New Roman" w:ascii="Calibri" w:hAnsi="Calibri"/>
          <w:sz w:val="24"/>
          <w:szCs w:val="24"/>
          <w:lang w:val="en-ZA"/>
        </w:rPr>
        <w:instrText xml:space="preserve">ADDIN CSL_CITATION {"citationItems":[{"id":"ITEM-1","itemData":{"DOI":"10.1673/031.013.2701","ISSN":"1536-2442","abstract":"*[DNA sequencing is increasingly being used to assist in species identification in order to overcome taxonomic impediment. However, few studies attempt to compare the results of these molecular studies with a more traditional species delineation approach based on morphological characters. Mitochondrial DNA Cytochrome oxidase subunit 1 (CO1) gene was sequenced, measuring 636 base pairs, from 47 ants of the genus Pheidole collected in the Brazilian Atlantic Forest to test whether the morphology-based assignment of individuals into species is supported by DNA-based species delimitation. Twenty morphospecies were identified, whereas the barcoding analysis identified 19 Molecular Operational Taxonomic Units (MOTUs). Fifteen out of the 19 DNA-based clusters allocated, using sequence divergence thresholds of 2% &amp; 3%, matched with morphospecies. Both thresholds yielded the same number of MOTUs. Only one MOTU was successfully identified to species level using the CO1 sequences of Pheidole species already in the Genbank. The average pairwise sequence divergence for all 47 sequences was 19%, ranging between 0-25%. In some cases, however, morphology &amp; molecular based methods differed in their assignment of individuals to morphospecies or MOTUs.]","author":[{"dropping-particle":"","family":"Ng'endo","given":"R.N.","non-dropping-particle":"","parse-names":false,"suffix":""},{"dropping-particle":"","family":"Osiemo","given":"Z.B.","non-dropping-particle":"","parse-names":false,"suffix":""},{"dropping-particle":"","family":"Brandl","given":"R.","non-dropping-particle":"","parse-names":false,"suffix":""}],"container-title":"Journal of Insect Science","id":"ITEM-1","issue":"27","issued":{"date-parts":[["2013"]]},"page":"1-13","title":" DNA Barcodes for Species Identification in the Hyperdiverse Ant Genus Pheidole (Formicidae: Myrmicinae) ","type":"article-journal","volume":"13"},"uris":["http://www.mendeley.com/documents/?uuid=40e42f65-46f2-4afc-87c7-f85058aa3ee3"]}],"mendeley":{"formattedCitation":"(Ng’endo et al., 2013)","plainTextFormattedCitation":"(Ng’endo et al., 2013)","previouslyFormattedCitation":"(Ng’endo et al., 2013)"},"properties":{"noteIndex":0},"schema":"https://github.com/citation-style-language/schema/raw/master/csl-citation.json"}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(Ng’endo et al., 2013)</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w:t>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t xml:space="preserve">Barcoding platforms such as the Barcode of Life Data Systems (BOLD) have had the most impact in facilitating collaborations, and have become the most powerful tool used to overcome taxonomic impediments, particularly in entomology </w:t>
      </w:r>
      <w:r>
        <w:fldChar w:fldCharType="begin"/>
      </w:r>
      <w:r>
        <w:rPr>
          <w:rFonts w:eastAsia="Calibri" w:cs="Times New Roman" w:ascii="Calibri" w:hAnsi="Calibri"/>
          <w:sz w:val="24"/>
          <w:szCs w:val="24"/>
          <w:lang w:val="en-ZA"/>
        </w:rPr>
        <w:instrText xml:space="preserve">ADDIN CSL_CITATION {"citationItems":[{"id":"ITEM-1","itemData":{"DOI":"10.1098/rstb.2015.0339","ISSN":"14712970","PMID":"27481791","abstract":"We use three examples—field and ecology-based inventories in Costa Rica and Papua New Guinea and a museum and taxonomic-based inventory of the moth family Geometridae—to demonstrate the use of DNA barcoding (a short sequence of the mitochondrial COI gene) in biodiversity inventories, from facilitating workflows of identification of freshly collected specimens from the field, to describing the overall diversity of megadiverse taxa from museum collections, and most importantly linking the fresh specimens, the general museum collections and historic type specimens. The process also flushes out unexpected sibling species hiding under long-applied scientific names, thereby clarifying and parsing previously mixed collateral data. The Barcode of Life Database has matured to an essential interactive platform for the multi-authored and multi-process collaboration. The BIN system of creating and tracking DNA sequence-based clusters as proxies for species has become a powerful way around some parts of the ‘taxonomic impediment’, especially in entomology, by providing fast but testable and tractable species hypotheses, tools for visualizing the distribution of those in time and space and an interim naming system for communication.","author":[{"dropping-particle":"","family":"Miller","given":"Scott E.","non-dropping-particle":"","parse-names":false,"suffix":""},{"dropping-particle":"","family":"Hausmann","given":"Axel","non-dropping-particle":"","parse-names":false,"suffix":""},{"dropping-particle":"","family":"Hallwachs","given":"Winnie","non-dropping-particle":"","parse-names":false,"suffix":""},{"dropping-particle":"","family":"Janzen","given":"Daniel H.","non-dropping-particle":"","parse-names":false,"suffix":""}],"container-title":"Philosophical Transactions of the Royal Society B: Biological Sciences","id":"ITEM-1","issue":"1702","issued":{"date-parts":[["2016"]]},"title":"Advancing taxonomy and bioinventories with DNA barcodes","type":"article-journal","volume":"371"},"uris":["http://www.mendeley.com/documents/?uuid=8c940f24-43d8-49ba-bd01-eae35f05d927"]}],"mendeley":{"formattedCitation":"(Miller et al., 2016)","plainTextFormattedCitation":"(Miller et al., 2016)","previouslyFormattedCitation":"(Miller et al., 2016)"},"properties":{"noteIndex":0},"schema":"https://github.com/citation-style-language/schema/raw/master/csl-citation.json"}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r>
      <w:r>
        <w:rPr>
          <w:rFonts w:eastAsia="Calibri" w:cs="Times New Roman" w:ascii="Calibri" w:hAnsi="Calibri"/>
          <w:sz w:val="24"/>
          <w:szCs w:val="24"/>
          <w:lang w:val="en-ZA"/>
        </w:rPr>
        <w:t>(Miller et al., 2016)</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In southern Africa, the ant fauna is relatively poorly known </w:t>
      </w:r>
      <w:r>
        <w:fldChar w:fldCharType="begin"/>
      </w:r>
      <w:r>
        <w:rPr>
          <w:rFonts w:eastAsia="Calibri" w:cs="Times New Roman" w:ascii="Calibri" w:hAnsi="Calibri"/>
          <w:sz w:val="24"/>
          <w:szCs w:val="24"/>
          <w:lang w:val="en-ZA"/>
        </w:rPr>
        <w:instrText xml:space="preserve">ADDIN CSL_CITATION {"citationItems":[{"id":"ITEM-1","itemData":{"author":[{"dropping-particle":"","family":"Robertson","given":"Hamish G","non-dropping-particle":"","parse-names":false,"suffix":""}],"id":"ITEM-1","issue":"1","issued":{"date-parts":[["2000"]]},"page":"71-84","title":"Ants (Hymenoptera:","type":"article-journal","volume":"9"},"uris":["http://www.mendeley.com/documents/?uuid=4d73b0c6-0e90-4615-a28e-d951f91ac985"]}],"mendeley":{"formattedCitation":"(Robertson, 2000)","plainTextFormattedCitation":"(Robertson, 2000)","previouslyFormattedCitation":"(Robertson, 2000)"},"properties":{"noteIndex":0},"schema":"https://github.com/citation-style-language/schema/raw/master/csl-citation.json"}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(Robertson, 2000; Wetterer, 2012; Raven et al., 2020)</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However, ant data on the Barcode of Life Data (BOLD) system has increased rapidly (www.boldsystems.org). The ant genus </w:t>
      </w:r>
      <w:r>
        <w:rPr>
          <w:rFonts w:eastAsia="Calibri" w:cs="Times New Roman" w:ascii="Calibri" w:hAnsi="Calibri"/>
          <w:i/>
          <w:iCs/>
          <w:sz w:val="24"/>
          <w:szCs w:val="24"/>
          <w:lang w:val="en-ZA"/>
        </w:rPr>
        <w:t>Anoplolepis</w:t>
      </w:r>
      <w:r>
        <w:rPr>
          <w:rFonts w:eastAsia="Calibri" w:cs="Times New Roman" w:ascii="Calibri" w:hAnsi="Calibri"/>
          <w:sz w:val="24"/>
          <w:szCs w:val="24"/>
          <w:lang w:val="en-ZA"/>
        </w:rPr>
        <w:t xml:space="preserve"> has still been poorly explored, with 681 sequences available representing seven species available on The Barcode of Life Data (BOLD) systems. Only 52 specimens of these, representing three species, are from southern Africa (</w:t>
      </w:r>
      <w:hyperlink r:id="rId10">
        <w:r>
          <w:rPr>
            <w:rStyle w:val="Style9"/>
            <w:rFonts w:eastAsia="Calibri" w:cs="Times New Roman" w:ascii="Calibri" w:hAnsi="Calibri"/>
            <w:sz w:val="24"/>
            <w:szCs w:val="24"/>
            <w:lang w:val="en-ZA"/>
          </w:rPr>
          <w:t>http://boldsystems.org/index.php/</w:t>
        </w:r>
      </w:hyperlink>
      <w:r>
        <w:rPr>
          <w:rFonts w:eastAsia="Calibri" w:cs="Times New Roman" w:ascii="Calibri" w:hAnsi="Calibri"/>
          <w:sz w:val="24"/>
          <w:szCs w:val="24"/>
          <w:lang w:val="en-ZA"/>
        </w:rPr>
        <w:t>).</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Times New Roman"/>
          <w:sz w:val="24"/>
          <w:szCs w:val="24"/>
          <w:lang w:val="en-ZA"/>
        </w:rPr>
      </w:pPr>
      <w:r>
        <w:rPr>
          <w:rFonts w:eastAsia="Calibri" w:cs="Times New Roman" w:ascii="Calibri" w:hAnsi="Calibri"/>
          <w:sz w:val="24"/>
          <w:szCs w:val="24"/>
          <w:lang w:val="en-ZA"/>
        </w:rPr>
        <w:t xml:space="preserve">In this study, I will also explore the geographical distribution of </w:t>
      </w:r>
      <w:r>
        <w:rPr>
          <w:rFonts w:eastAsia="Calibri" w:cs="Times New Roman" w:ascii="Calibri" w:hAnsi="Calibri"/>
          <w:i/>
          <w:iCs/>
          <w:sz w:val="24"/>
          <w:szCs w:val="24"/>
          <w:lang w:val="en-ZA"/>
        </w:rPr>
        <w:t>Anoplolepis</w:t>
      </w:r>
      <w:r>
        <w:rPr>
          <w:rFonts w:eastAsia="Calibri" w:cs="Times New Roman" w:ascii="Calibri" w:hAnsi="Calibri"/>
          <w:sz w:val="24"/>
          <w:szCs w:val="24"/>
          <w:lang w:val="en-ZA"/>
        </w:rPr>
        <w:t xml:space="preserve"> species. Accurate knowledge of the geographical distribution of species is vital for many fields, including conservation biology, taxonomy, ecology, and biogeography </w:t>
      </w:r>
      <w:r>
        <w:fldChar w:fldCharType="begin"/>
      </w:r>
      <w:r>
        <w:rPr>
          <w:rFonts w:eastAsia="Calibri" w:cs="Times New Roman" w:ascii="Calibri" w:hAnsi="Calibri"/>
          <w:sz w:val="24"/>
          <w:szCs w:val="24"/>
          <w:lang w:val="en-ZA"/>
        </w:rPr>
        <w:instrText xml:space="preserve">ADDIN CSL_CITATION {"citationItems":[{"id":"ITEM-1","itemData":{"DOI":"10.1007/s10531-009-9690-7","ISSN":"09603115","abstract":"Conservation of species requires accurate knowledge on their distribution. For most groups this can only be achieved through targeted biodiversity assessment programs that must explicitly incorporate comparability and efficiency in their definition. These require the standardization and optimization of sampling protocols, especially for mega-diverse arthropod taxa. This study had two objectives: (1) propose guidelines and statistical methods to improve the standardization and optimization of arthropod inventories, and (2) to propose a standardized and optimized protocol for Iberian spiders based on such guidelines and methods. Definition of the protocol has the following four steps. Firstly, the evaluation of the source data to ensure that the protocol is based on close to complete sampling of a number of sites. Secondly, optimizing the effort per collecting method, using an iterative algorithm that optimizes the combination of methods and samples per method tested in the different sites. Thirdly, defining the overall effort (stop-rules), considering not only desired sampling completeness levels, but also practical strategies during field work. Finally, standardizing the protocol, by finding common results between the optimal options for the different sites. The steps listed were successfully followed in the determination of a sampling protocol for Iberian spiders. A protocol with three sub-protocols of varying degrees of effort (24, 96 and 320 h of sampling) is proposed. I also present recommendations on how to apply the same principles to other regions and taxa. © Springer Science+Business Media B.V. 2009.","author":[{"dropping-particle":"","family":"Cardoso","given":"Pedro","non-dropping-particle":"","parse-names":false,"suffix":""}],"container-title":"Biodiversity and Conservation","id":"ITEM-1","issue":"14","issued":{"date-parts":[["2009"]]},"page":"3949-3962","title":"Standardization and optimization of arthropod inventories-the case of Iberian spiders","type":"article-journal","volume":"18"},"uris":["http://www.mendeley.com/documents/?uuid=c516722d-6697-4a47-b107-39bb1825cf34"]}],"mendeley":{"formattedCitation":"(Cardoso, 2009)","plainTextFormattedCitation":"(Cardoso, 2009)","previouslyFormattedCitation":"(Cardoso, 2009)"},"properties":{"noteIndex":0},"schema":"https://github.com/citation-style-language/schema/raw/master/csl-citation.json"}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(Cardoso, 2009)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Knowing the geographical distribution of species on Earth is a daunting challenge to taxonomists </w:t>
      </w:r>
      <w:r>
        <w:fldChar w:fldCharType="begin"/>
      </w:r>
      <w:r>
        <w:rPr>
          <w:rFonts w:eastAsia="Calibri" w:cs="Times New Roman" w:ascii="Calibri" w:hAnsi="Calibri"/>
          <w:sz w:val="24"/>
          <w:szCs w:val="24"/>
          <w:lang w:val="en-ZA"/>
        </w:rPr>
        <w:instrText xml:space="preserve">ADDIN CSL_CITATION {"citationItems":[{"id":"ITEM-1","itemData":{"DOI":"10.1007/s10531-009-9690-7","ISSN":"09603115","abstract":"Conservation of species requires accurate knowledge on their distribution. For most groups this can only be achieved through targeted biodiversity assessment programs that must explicitly incorporate comparability and efficiency in their definition. These require the standardization and optimization of sampling protocols, especially for mega-diverse arthropod taxa. This study had two objectives: (1) propose guidelines and statistical methods to improve the standardization and optimization of arthropod inventories, and (2) to propose a standardized and optimized protocol for Iberian spiders based on such guidelines and methods. Definition of the protocol has the following four steps. Firstly, the evaluation of the source data to ensure that the protocol is based on close to complete sampling of a number of sites. Secondly, optimizing the effort per collecting method, using an iterative algorithm that optimizes the combination of methods and samples per method tested in the different sites. Thirdly, defining the overall effort (stop-rules), considering not only desired sampling completeness levels, but also practical strategies during field work. Finally, standardizing the protocol, by finding common results between the optimal options for the different sites. The steps listed were successfully followed in the determination of a sampling protocol for Iberian spiders. A protocol with three sub-protocols of varying degrees of effort (24, 96 and 320 h of sampling) is proposed. I also present recommendations on how to apply the same principles to other regions and taxa. © Springer Science+Business Media B.V. 2009.","author":[{"dropping-particle":"","family":"Cardoso","given":"Pedro","non-dropping-particle":"","parse-names":false,"suffix":""}],"container-title":"Biodiversity and Conservation","id":"ITEM-1","issue":"14","issued":{"date-parts":[["2009"]]},"page":"3949-3962","title":"Standardization and optimization of arthropod inventories-the case of Iberian spiders","type":"article-journal","volume":"18"},"uris":["http://www.mendeley.com/documents/?uuid=c516722d-6697-4a47-b107-39bb1825cf34"]}],"mendeley":{"formattedCitation":"(Cardoso, 2009)","plainTextFormattedCitation":"(Cardoso, 2009)","previouslyFormattedCitation":"(Cardoso, 2009)"},"properties":{"noteIndex":0},"schema":"https://github.com/citation-style-language/schema/raw/master/csl-citation.json"}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(Cardoso, 2009)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However, the growing loss of biodiversity requires discovering and analysing biodiversity at a more accelerated pace </w:t>
      </w:r>
      <w:r>
        <w:fldChar w:fldCharType="begin"/>
      </w:r>
      <w:r>
        <w:rPr>
          <w:rFonts w:eastAsia="Calibri" w:cs="Times New Roman" w:ascii="Calibri" w:hAnsi="Calibri"/>
          <w:sz w:val="24"/>
          <w:szCs w:val="24"/>
          <w:lang w:val="en-ZA"/>
        </w:rPr>
        <w:instrText xml:space="preserve">ADDIN CSL_CITATION {"citationItems":[{"id":"ITEM-1","itemData":{"DOI":"10.1098/rstb.2005.1714","ISSN":"09628436","PMID":"16214741","abstract":"The role of DNA barcoding as a tool to accelerate the inventory and analysis of diversity for hyperdiverse arthropods is tested using ants in Madagascar. We demonstrate how DNA barcoding helps address the failure of current inventory methods to rapidly respond to pressing biodiversity needs, specifically in the assessment of richness and turnover across landscapes with hyperdiverse taxa. In a comparison of inventories at four localities in northern Madagascar, patterns of richness were not significantly different when richness was determined using morphological taxonomy (morphospecies) or sequence divergence thresholds (Molecular Operational Taxonomic Unit(s); MOTU). However, sequence-based methods tended to yield greater richness and significantly lower indices of similarity than morphological taxonomy. MOTU determined using our molecular technique were a remarkably local phenomenon-indicative of highly restricted dispersal and/or long-term isolation. In cases where molecular and morphological methods differed in their assignment of individuals to categories, the morphological estimate was always more conservative than the molecular estimate. In those cases where morphospecies descriptions collapsed distinct molecular groups, sequence divergences of 16% (on average) were contained within the same morphospecies. Such high divergences highlight taxa for further detailed genetic, morphological, life history, and behavioral studies. © 2005 The Royal Society.","author":[{"dropping-particle":"","family":"Smith","given":"M. Alex","non-dropping-particle":"","parse-names":false,"suffix":""},{"dropping-particle":"","family":"Fisher","given":"Brian L.","non-dropping-particle":"","parse-names":false,"suffix":""},{"dropping-particle":"","family":"Hebert","given":"Paul D.N.","non-dropping-particle":"","parse-names":false,"suffix":""}],"container-title":"Philosophical Transactions of the Royal Society B: Biological Sciences","id":"ITEM-1","issue":"1462","issued":{"date-parts":[["2005"]]},"page":"1825-1834","title":"DNA barcoding for effective biodiversity assessment of a hyperdiverse arthropod group: The ants of Madagascar","type":"article-journal","volume":"360"},"uris":["http://www.mendeley.com/documents/?uuid=6f3956ad-1784-43e9-98a3-c61c280983a6"]}],"mendeley":{"formattedCitation":"(Smith et al., 2005)","plainTextFormattedCitation":"(Smith et al., 2005)","previouslyFormattedCitation":"(Smith et al., 2005)"},"properties":{"noteIndex":0},"schema":"https://github.com/citation-style-language/schema/raw/master/csl-citation.json"}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(Smith et al., 2005)</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Several projects are assembling information on species distribution, for example, Fauna Europea (</w:t>
      </w:r>
      <w:hyperlink r:id="rId11">
        <w:r>
          <w:rPr>
            <w:rStyle w:val="Style9"/>
            <w:rFonts w:eastAsia="Calibri" w:cs="Times New Roman" w:ascii="Calibri" w:hAnsi="Calibri"/>
            <w:sz w:val="24"/>
            <w:szCs w:val="24"/>
            <w:lang w:val="en-ZA"/>
          </w:rPr>
          <w:t>www.faunaeur.org</w:t>
        </w:r>
      </w:hyperlink>
      <w:r>
        <w:rPr>
          <w:rFonts w:eastAsia="Calibri" w:cs="Times New Roman" w:ascii="Calibri" w:hAnsi="Calibri"/>
          <w:sz w:val="24"/>
          <w:szCs w:val="24"/>
          <w:lang w:val="en-ZA"/>
        </w:rPr>
        <w:t>) and GBIF (</w:t>
      </w:r>
      <w:hyperlink r:id="rId12">
        <w:r>
          <w:rPr>
            <w:rStyle w:val="Style9"/>
            <w:rFonts w:eastAsia="Calibri" w:cs="Times New Roman" w:ascii="Calibri" w:hAnsi="Calibri"/>
            <w:sz w:val="24"/>
            <w:szCs w:val="24"/>
            <w:lang w:val="en-ZA"/>
          </w:rPr>
          <w:t>www.gbif.org</w:t>
        </w:r>
      </w:hyperlink>
      <w:r>
        <w:rPr>
          <w:rFonts w:eastAsia="Calibri" w:cs="Times New Roman" w:ascii="Calibri" w:hAnsi="Calibri"/>
          <w:sz w:val="24"/>
          <w:szCs w:val="24"/>
          <w:lang w:val="en-ZA"/>
        </w:rPr>
        <w:t xml:space="preserve">) </w:t>
      </w:r>
      <w:r>
        <w:fldChar w:fldCharType="begin"/>
      </w:r>
      <w:r>
        <w:rPr>
          <w:rFonts w:eastAsia="Calibri" w:cs="Times New Roman" w:ascii="Calibri" w:hAnsi="Calibri"/>
          <w:sz w:val="24"/>
          <w:szCs w:val="24"/>
          <w:lang w:val="en-ZA"/>
        </w:rPr>
        <w:instrText xml:space="preserve">ADDIN CSL_CITATION {"citationItems":[{"id":"ITEM-1","itemData":{"DOI":"10.1007/s10531-009-9690-7","ISSN":"09603115","abstract":"Conservation of species requires accurate knowledge on their distribution. For most groups this can only be achieved through targeted biodiversity assessment programs that must explicitly incorporate comparability and efficiency in their definition. These require the standardization and optimization of sampling protocols, especially for mega-diverse arthropod taxa. This study had two objectives: (1) propose guidelines and statistical methods to improve the standardization and optimization of arthropod inventories, and (2) to propose a standardized and optimized protocol for Iberian spiders based on such guidelines and methods. Definition of the protocol has the following four steps. Firstly, the evaluation of the source data to ensure that the protocol is based on close to complete sampling of a number of sites. Secondly, optimizing the effort per collecting method, using an iterative algorithm that optimizes the combination of methods and samples per method tested in the different sites. Thirdly, defining the overall effort (stop-rules), considering not only desired sampling completeness levels, but also practical strategies during field work. Finally, standardizing the protocol, by finding common results between the optimal options for the different sites. The steps listed were successfully followed in the determination of a sampling protocol for Iberian spiders. A protocol with three sub-protocols of varying degrees of effort (24, 96 and 320 h of sampling) is proposed. I also present recommendations on how to apply the same principles to other regions and taxa. © Springer Science+Business Media B.V. 2009.","author":[{"dropping-particle":"","family":"Cardoso","given":"Pedro","non-dropping-particle":"","parse-names":false,"suffix":""}],"container-title":"Biodiversity and Conservation","id":"ITEM-1","issue":"14","issued":{"date-parts":[["2009"]]},"page":"3949-3962","title":"Standardization and optimization of arthropod inventories-the case of Iberian spiders","type":"article-journal","volume":"18"},"uris":["http://www.mendeley.com/documents/?uuid=c516722d-6697-4a47-b107-39bb1825cf34"]}],"mendeley":{"formattedCitation":"(Cardoso, 2009)","plainTextFormattedCitation":"(Cardoso, 2009)","previouslyFormattedCitation":"(Cardoso, 2009)"},"properties":{"noteIndex":0},"schema":"https://github.com/citation-style-language/schema/raw/master/csl-citation.json"}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(Cardoso, 2009)</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xml:space="preserve">. Although many recent projects have contributed to documenting the geographical distribution of invertebrate species, an understanding of the distribution of ant species is still lacking and needs more attention </w:t>
      </w:r>
      <w:r>
        <w:fldChar w:fldCharType="begin"/>
      </w:r>
      <w:r>
        <w:rPr>
          <w:rFonts w:eastAsia="Calibri" w:cs="Times New Roman" w:ascii="Calibri" w:hAnsi="Calibri"/>
          <w:sz w:val="24"/>
          <w:szCs w:val="24"/>
          <w:lang w:val="en-ZA"/>
        </w:rPr>
        <w:instrText xml:space="preserve">ADDIN CSL_CITATION {"citationItems":[{"id":"ITEM-1","itemData":{"ISSN":"19973500","abstract":"The global distribution patterns of most vertebrate groups and several plant groups have been described and analyzed over the past few years, a development facilitated by the compilation of important databases. Similar efforts are needed for large insect groups that constitute the majority of global biodiversity. As a result of this lack of information, invertebrate taxa are often left out of both large-scale analyses of biodiversity patterns and large-scale efforts in conservation planning and prioritization. Here, we introduce the first comprehensive global database of ant species distributions, the Global Ant Biodiversity Informatics (GABI) database, based on the compilation of 1.72 million records extracted from over 8811 publications and 25 existing databases. We first present the main goals of the database, the methodology used to build the database, as well as its limitations and challenges. Then, we discuss how different fields of ant biology may benefit from utilizing this tool. Finally, we emphasize the importance of future participation of myrmecologists to improve the database and use it to identify and fill holes in our knowledge of ant biodiversity.","author":[{"dropping-particle":"","family":"Guénard","given":"Benoit","non-dropping-particle":"","parse-names":false,"suffix":""},{"dropping-particle":"","family":"Weiser","given":"Michael D.","non-dropping-particle":"","parse-names":false,"suffix":""},{"dropping-particle":"","family":"Gómez","given":"Kiko","non-dropping-particle":"","parse-names":false,"suffix":""},{"dropping-particle":"","family":"Narula","given":"Nitish","non-dropping-particle":"","parse-names":false,"suffix":""},{"dropping-particle":"","family":"Economo","given":"Evan P.","non-dropping-particle":"","parse-names":false,"suffix":""}],"container-title":"Myrmecological News","id":"ITEM-1","issued":{"date-parts":[["2017"]]},"page":"83-89","title":"The Global Ant Biodiversity Informatics (GABI) database: Synthesizing data on the geographic distribution of ant species (Hymenoptera: Formicidae)","type":"article-journal","volume":"24"},"uris":["http://www.mendeley.com/documents/?uuid=820334b2-0219-4872-96c3-a3da7693dde6"]}],"mendeley":{"formattedCitation":"(Guénard et al., 2017)","plainTextFormattedCitation":"(Guénard et al., 2017)","previouslyFormattedCitation":"(Guénard et al., 2017)"},"properties":{"noteIndex":0},"schema":"https://github.com/citation-style-language/schema/raw/master/csl-citation.json"}</w:instrText>
      </w:r>
      <w:r>
        <w:rPr>
          <w:rFonts w:eastAsia="Calibri" w:cs="Times New Roman" w:ascii="Calibri" w:hAnsi="Calibri"/>
          <w:sz w:val="24"/>
          <w:szCs w:val="24"/>
          <w:lang w:val="en-ZA"/>
        </w:rPr>
      </w:r>
      <w:r>
        <w:rPr>
          <w:rFonts w:eastAsia="Calibri" w:cs="Times New Roman" w:ascii="Calibri" w:hAnsi="Calibri"/>
          <w:sz w:val="24"/>
          <w:szCs w:val="24"/>
          <w:lang w:val="en-ZA"/>
        </w:rPr>
        <w:fldChar w:fldCharType="separate"/>
      </w:r>
      <w:r>
        <w:rPr>
          <w:rFonts w:eastAsia="Calibri" w:cs="Times New Roman" w:ascii="Calibri" w:hAnsi="Calibri"/>
          <w:sz w:val="24"/>
          <w:szCs w:val="24"/>
          <w:lang w:val="en-ZA"/>
        </w:rPr>
        <w:t>(Guénard et al., 2017)</w:t>
      </w:r>
      <w:r>
        <w:rPr>
          <w:rFonts w:eastAsia="Calibri" w:cs="Times New Roman" w:ascii="Calibri" w:hAnsi="Calibri"/>
          <w:sz w:val="24"/>
          <w:szCs w:val="24"/>
          <w:lang w:val="en-ZA"/>
        </w:rPr>
      </w:r>
      <w:r>
        <w:rPr>
          <w:rFonts w:eastAsia="Calibri" w:cs="Times New Roman" w:ascii="Calibri" w:hAnsi="Calibri"/>
          <w:sz w:val="24"/>
          <w:szCs w:val="24"/>
          <w:lang w:val="en-ZA"/>
        </w:rPr>
        <w:fldChar w:fldCharType="end"/>
      </w:r>
      <w:r>
        <w:rPr>
          <w:rFonts w:eastAsia="Calibri" w:cs="Times New Roman" w:ascii="Calibri" w:hAnsi="Calibri"/>
          <w:sz w:val="24"/>
          <w:szCs w:val="24"/>
          <w:lang w:val="en-ZA"/>
        </w:rPr>
        <w:t>, particularly in the Afrotropical regions.</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Times New Roman"/>
          <w:b/>
          <w:sz w:val="24"/>
          <w:szCs w:val="24"/>
          <w:lang w:val="en-ZA"/>
        </w:rPr>
      </w:pPr>
      <w:r>
        <w:rPr>
          <w:rFonts w:eastAsia="Calibri" w:cs="Times New Roman" w:ascii="Calibri" w:hAnsi="Calibri"/>
          <w:b/>
          <w:sz w:val="24"/>
          <w:szCs w:val="24"/>
          <w:lang w:val="en-ZA"/>
        </w:rPr>
        <w:t>Aims and objectives of this study</w:t>
      </w:r>
    </w:p>
    <w:p>
      <w:pPr>
        <w:pStyle w:val="Normal"/>
        <w:spacing w:lineRule="auto" w:line="360" w:before="0" w:after="0"/>
        <w:jc w:val="both"/>
        <w:rPr>
          <w:rFonts w:ascii="Calibri" w:hAnsi="Calibri" w:eastAsia="Calibri" w:cs="Calibri"/>
          <w:sz w:val="24"/>
          <w:szCs w:val="24"/>
          <w:lang w:val="en-ZA"/>
        </w:rPr>
      </w:pPr>
      <w:r>
        <w:rPr>
          <w:rFonts w:eastAsia="Calibri" w:cs="Times New Roman" w:ascii="Calibri" w:hAnsi="Calibri"/>
          <w:sz w:val="24"/>
          <w:szCs w:val="24"/>
          <w:lang w:val="en-ZA"/>
        </w:rPr>
        <w:t xml:space="preserve">Given the large portion of undescribed ant genera in southern Africa, this study </w:t>
      </w:r>
      <w:r>
        <w:rPr>
          <w:rFonts w:eastAsia="Calibri" w:cs="Calibri" w:ascii="Calibri" w:hAnsi="Calibri"/>
          <w:sz w:val="24"/>
          <w:szCs w:val="24"/>
          <w:lang w:val="en-ZA"/>
        </w:rPr>
        <w:t xml:space="preserve">aims to assess and revise the taxonomy of species in the genus </w:t>
      </w:r>
      <w:r>
        <w:rPr>
          <w:rFonts w:eastAsia="Calibri" w:cs="Calibri" w:ascii="Calibri" w:hAnsi="Calibri"/>
          <w:i/>
          <w:iCs/>
          <w:sz w:val="24"/>
          <w:szCs w:val="24"/>
          <w:lang w:val="en-ZA"/>
        </w:rPr>
        <w:t>Anoplolepis</w:t>
      </w:r>
      <w:r>
        <w:rPr>
          <w:rFonts w:eastAsia="Calibri" w:cs="Calibri" w:ascii="Calibri" w:hAnsi="Calibri"/>
          <w:sz w:val="24"/>
          <w:szCs w:val="24"/>
          <w:lang w:val="en-ZA"/>
        </w:rPr>
        <w:t xml:space="preserve"> using both morphological and molecular data to understand the diversity within this group and provide a means to identify species within this group accurately. I specifically aim to:</w:t>
      </w:r>
    </w:p>
    <w:p>
      <w:pPr>
        <w:pStyle w:val="Normal"/>
        <w:spacing w:lineRule="auto" w:line="360" w:before="0" w:after="0"/>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numPr>
          <w:ilvl w:val="0"/>
          <w:numId w:val="1"/>
        </w:numPr>
        <w:spacing w:lineRule="auto" w:line="360" w:before="0" w:after="0"/>
        <w:contextualSpacing/>
        <w:jc w:val="both"/>
        <w:rPr>
          <w:rFonts w:ascii="Calibri" w:hAnsi="Calibri" w:eastAsia="Calibri" w:cs="Calibri"/>
          <w:sz w:val="24"/>
          <w:szCs w:val="24"/>
          <w:lang w:val="en-ZA"/>
        </w:rPr>
      </w:pPr>
      <w:r>
        <w:rPr>
          <w:rFonts w:eastAsia="Calibri" w:cs="Calibri" w:ascii="Calibri" w:hAnsi="Calibri"/>
          <w:sz w:val="24"/>
          <w:szCs w:val="24"/>
          <w:lang w:val="en-ZA"/>
        </w:rPr>
        <w:t>Investigate the morphological characters of species in the genus using available specimens from museum collections to assess species delimitation and enable the production of a species identification key.</w:t>
      </w:r>
    </w:p>
    <w:p>
      <w:pPr>
        <w:pStyle w:val="Normal"/>
        <w:numPr>
          <w:ilvl w:val="0"/>
          <w:numId w:val="1"/>
        </w:numPr>
        <w:spacing w:lineRule="auto" w:line="360" w:before="0" w:after="0"/>
        <w:contextualSpacing/>
        <w:jc w:val="both"/>
        <w:rPr>
          <w:rFonts w:ascii="Calibri" w:hAnsi="Calibri" w:eastAsia="Calibri" w:cs="Calibri"/>
          <w:sz w:val="24"/>
          <w:szCs w:val="24"/>
          <w:lang w:val="en-ZA"/>
        </w:rPr>
      </w:pPr>
      <w:r>
        <w:rPr>
          <w:rFonts w:eastAsia="Calibri" w:cs="Calibri" w:ascii="Calibri" w:hAnsi="Calibri"/>
          <w:sz w:val="24"/>
          <w:szCs w:val="24"/>
          <w:lang w:val="en-ZA"/>
        </w:rPr>
        <w:t>Use DNA barcoding to corroborate the morphological species delimitation and understand the phylogenetic relationships within this genus.</w:t>
      </w:r>
    </w:p>
    <w:p>
      <w:pPr>
        <w:pStyle w:val="Normal"/>
        <w:numPr>
          <w:ilvl w:val="0"/>
          <w:numId w:val="1"/>
        </w:numPr>
        <w:spacing w:lineRule="auto" w:line="360" w:before="0" w:after="0"/>
        <w:contextualSpacing/>
        <w:jc w:val="both"/>
        <w:rPr>
          <w:rFonts w:ascii="Calibri" w:hAnsi="Calibri" w:eastAsia="Calibri" w:cs="Calibri"/>
          <w:sz w:val="24"/>
          <w:szCs w:val="24"/>
          <w:lang w:val="en-ZA"/>
        </w:rPr>
      </w:pPr>
      <w:r>
        <w:rPr>
          <w:rFonts w:eastAsia="Calibri" w:cs="Calibri" w:ascii="Calibri" w:hAnsi="Calibri"/>
          <w:sz w:val="24"/>
          <w:szCs w:val="24"/>
          <w:lang w:val="en-ZA"/>
        </w:rPr>
        <w:t xml:space="preserve">Verify the existing distributional records for the invasive species, </w:t>
      </w:r>
      <w:r>
        <w:rPr>
          <w:rFonts w:eastAsia="Calibri" w:cs="Calibri" w:ascii="Calibri" w:hAnsi="Calibri"/>
          <w:i/>
          <w:sz w:val="24"/>
          <w:szCs w:val="24"/>
          <w:lang w:val="en-ZA"/>
        </w:rPr>
        <w:t>A. gracilipes</w:t>
      </w:r>
      <w:r>
        <w:rPr>
          <w:rFonts w:eastAsia="Calibri" w:cs="Calibri" w:ascii="Calibri" w:hAnsi="Calibri"/>
          <w:sz w:val="24"/>
          <w:szCs w:val="24"/>
          <w:lang w:val="en-ZA"/>
        </w:rPr>
        <w:t xml:space="preserve"> in southern Africa and monitor the main introduction pathways.</w:t>
      </w:r>
    </w:p>
    <w:p>
      <w:pPr>
        <w:pStyle w:val="Normal"/>
        <w:numPr>
          <w:ilvl w:val="0"/>
          <w:numId w:val="1"/>
        </w:numPr>
        <w:spacing w:lineRule="auto" w:line="360" w:before="0" w:after="0"/>
        <w:contextualSpacing/>
        <w:jc w:val="both"/>
        <w:rPr>
          <w:rFonts w:ascii="Calibri" w:hAnsi="Calibri" w:eastAsia="Calibri" w:cs="Calibri"/>
          <w:sz w:val="24"/>
          <w:szCs w:val="24"/>
          <w:lang w:val="en-ZA"/>
        </w:rPr>
      </w:pPr>
      <w:r>
        <w:rPr>
          <w:rFonts w:eastAsia="Calibri" w:cs="Calibri" w:ascii="Calibri" w:hAnsi="Calibri"/>
          <w:sz w:val="24"/>
          <w:szCs w:val="24"/>
        </w:rPr>
        <w:t xml:space="preserve">To document and interpret the geographical distribution of species within the genus </w:t>
      </w:r>
      <w:r>
        <w:rPr>
          <w:rFonts w:eastAsia="Calibri" w:cs="Calibri" w:ascii="Calibri" w:hAnsi="Calibri"/>
          <w:i/>
          <w:iCs/>
          <w:sz w:val="24"/>
          <w:szCs w:val="24"/>
        </w:rPr>
        <w:t>Anoplolepis</w:t>
      </w:r>
      <w:r>
        <w:rPr>
          <w:rFonts w:eastAsia="Calibri" w:cs="Calibri" w:ascii="Calibri" w:hAnsi="Calibri"/>
          <w:sz w:val="24"/>
          <w:szCs w:val="24"/>
        </w:rPr>
        <w:t xml:space="preserve">. </w:t>
      </w:r>
      <w:r>
        <w:rPr>
          <w:rFonts w:eastAsia="Calibri" w:cs="Calibri" w:ascii="Calibri" w:hAnsi="Calibri"/>
          <w:color w:val="000000"/>
          <w:sz w:val="24"/>
          <w:szCs w:val="24"/>
        </w:rPr>
        <w:t>Such information is needed for</w:t>
      </w:r>
      <w:r>
        <w:rPr>
          <w:rFonts w:eastAsia="Calibri" w:cs="Calibri" w:ascii="Calibri" w:hAnsi="Calibri"/>
          <w:sz w:val="24"/>
          <w:szCs w:val="24"/>
        </w:rPr>
        <w:t xml:space="preserve"> identifying areas of high species diversity and endemism (</w:t>
      </w:r>
      <w:r>
        <w:rPr>
          <w:rFonts w:eastAsia="Calibri" w:cs="Calibri" w:ascii="Calibri" w:hAnsi="Calibri"/>
          <w:sz w:val="24"/>
          <w:szCs w:val="24"/>
          <w:lang w:val="en-ZA"/>
        </w:rPr>
        <w:t xml:space="preserve">Azuma </w:t>
      </w:r>
      <w:r>
        <w:rPr>
          <w:rFonts w:eastAsia="Calibri" w:cs="Calibri" w:ascii="Calibri" w:hAnsi="Calibri"/>
          <w:iCs/>
          <w:sz w:val="24"/>
          <w:szCs w:val="24"/>
          <w:lang w:val="en-ZA"/>
        </w:rPr>
        <w:t>et al.,</w:t>
      </w:r>
      <w:r>
        <w:rPr>
          <w:rFonts w:eastAsia="Calibri" w:cs="Calibri" w:ascii="Calibri" w:hAnsi="Calibri"/>
          <w:sz w:val="24"/>
          <w:szCs w:val="24"/>
          <w:lang w:val="en-ZA"/>
        </w:rPr>
        <w:t xml:space="preserve"> 2006) and for prioritizing areas for </w:t>
      </w:r>
      <w:r>
        <w:rPr>
          <w:rFonts w:eastAsia="Calibri" w:cs="Calibri" w:ascii="Calibri" w:hAnsi="Calibri"/>
          <w:color w:val="000000"/>
          <w:sz w:val="24"/>
          <w:szCs w:val="24"/>
          <w:lang w:val="en-ZA"/>
        </w:rPr>
        <w:t>conservation (Faith, 1992).</w:t>
      </w:r>
    </w:p>
    <w:p>
      <w:pPr>
        <w:pStyle w:val="Normal"/>
        <w:spacing w:lineRule="auto" w:line="360" w:before="0" w:after="0"/>
        <w:ind w:start="720"/>
        <w:contextualSpacing/>
        <w:jc w:val="both"/>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lang w:val="en-ZA"/>
        </w:rPr>
        <w:t>The</w:t>
      </w:r>
      <w:r>
        <w:rPr>
          <w:rFonts w:eastAsia="Calibri" w:cs="Calibri" w:ascii="Calibri" w:hAnsi="Calibri"/>
          <w:sz w:val="24"/>
          <w:szCs w:val="24"/>
        </w:rPr>
        <w:t xml:space="preserve"> resulting data from this study will be used to aid decision making for conserving </w:t>
      </w:r>
      <w:r>
        <w:rPr>
          <w:rFonts w:eastAsia="Calibri" w:cs="Calibri" w:ascii="Calibri" w:hAnsi="Calibri"/>
          <w:i/>
          <w:sz w:val="24"/>
          <w:szCs w:val="24"/>
        </w:rPr>
        <w:t xml:space="preserve">Anoplolepis </w:t>
      </w:r>
      <w:r>
        <w:rPr>
          <w:rFonts w:eastAsia="Calibri" w:cs="Calibri" w:ascii="Calibri" w:hAnsi="Calibri"/>
          <w:sz w:val="24"/>
          <w:szCs w:val="24"/>
        </w:rPr>
        <w:t>species</w:t>
      </w:r>
      <w:r>
        <w:rPr>
          <w:rFonts w:eastAsia="Calibri" w:cs="Calibri" w:ascii="Calibri" w:hAnsi="Calibri"/>
          <w:i/>
          <w:sz w:val="24"/>
          <w:szCs w:val="24"/>
        </w:rPr>
        <w:t xml:space="preserve"> </w:t>
      </w:r>
      <w:r>
        <w:rPr>
          <w:rFonts w:eastAsia="Calibri" w:cs="Calibri" w:ascii="Calibri" w:hAnsi="Calibri"/>
          <w:sz w:val="24"/>
          <w:szCs w:val="24"/>
        </w:rPr>
        <w:t>in the future, and to detect new and invasive species.</w:t>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Cs w:val="24"/>
        </w:rPr>
      </w:pPr>
      <w:r>
        <w:rPr>
          <w:rFonts w:eastAsia="Calibri" w:cs="Calibri" w:ascii="Calibri" w:hAnsi="Calibri"/>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before="0" w:after="0"/>
        <w:jc w:val="both"/>
        <w:rPr>
          <w:rFonts w:ascii="Calibri" w:hAnsi="Calibri" w:eastAsia="Calibri" w:cs="Calibri"/>
          <w:sz w:val="24"/>
          <w:szCs w:val="24"/>
        </w:rPr>
      </w:pPr>
      <w:r>
        <w:rPr>
          <w:rFonts w:eastAsia="Calibri" w:cs="Calibri" w:ascii="Calibri" w:hAnsi="Calibri"/>
          <w:sz w:val="24"/>
          <w:szCs w:val="24"/>
        </w:rPr>
      </w:r>
    </w:p>
    <w:p>
      <w:pPr>
        <w:pStyle w:val="Normal"/>
        <w:spacing w:lineRule="auto" w:line="360"/>
        <w:rPr>
          <w:rFonts w:ascii="Calibri" w:hAnsi="Calibri" w:eastAsia="Calibri" w:cs="Times New Roman"/>
          <w:b/>
          <w:bCs/>
          <w:sz w:val="24"/>
          <w:szCs w:val="24"/>
          <w:lang w:val="en-ZA"/>
        </w:rPr>
      </w:pPr>
      <w:r>
        <w:rPr>
          <w:rFonts w:eastAsia="Calibri" w:cs="Times New Roman" w:ascii="Calibri" w:hAnsi="Calibri"/>
          <w:b/>
          <w:bCs/>
          <w:sz w:val="24"/>
          <w:szCs w:val="24"/>
          <w:lang w:val="en-ZA"/>
        </w:rPr>
        <w:t>References</w:t>
      </w:r>
    </w:p>
    <w:p>
      <w:pPr>
        <w:pStyle w:val="Normal"/>
        <w:widowControl w:val="false"/>
        <w:spacing w:lineRule="auto" w:line="360"/>
        <w:ind w:hanging="480" w:start="480"/>
        <w:rPr>
          <w:rFonts w:eastAsia="Calibri" w:cs="Calibri" w:cstheme="minorHAnsi"/>
          <w:sz w:val="24"/>
          <w:szCs w:val="24"/>
          <w:lang w:val="en-ZA"/>
        </w:rPr>
      </w:pPr>
      <w:r>
        <w:fldChar w:fldCharType="begin"/>
      </w:r>
      <w:r>
        <w:rPr>
          <w:rFonts w:eastAsia="Calibri" w:cs="Times New Roman" w:ascii="Calibri" w:hAnsi="Calibri"/>
          <w:b/>
          <w:bCs/>
          <w:sz w:val="24"/>
          <w:szCs w:val="24"/>
          <w:lang w:val="en-ZA"/>
        </w:rPr>
        <w:instrText xml:space="preserve">ADDIN Mendeley Bibliography CSL_BIBLIOGRAPHY</w:instrText>
      </w:r>
      <w:r>
        <w:rPr>
          <w:rFonts w:eastAsia="Calibri" w:cs="Times New Roman" w:ascii="Calibri" w:hAnsi="Calibri"/>
          <w:b/>
          <w:bCs/>
          <w:sz w:val="24"/>
          <w:szCs w:val="24"/>
          <w:lang w:val="en-ZA"/>
        </w:rPr>
      </w:r>
      <w:r>
        <w:rPr>
          <w:rFonts w:eastAsia="Calibri" w:cs="Times New Roman" w:ascii="Calibri" w:hAnsi="Calibri"/>
          <w:b/>
          <w:bCs/>
          <w:sz w:val="24"/>
          <w:szCs w:val="24"/>
          <w:lang w:val="en-ZA"/>
        </w:rPr>
        <w:fldChar w:fldCharType="separate"/>
      </w:r>
      <w:r>
        <w:rPr>
          <w:rFonts w:eastAsia="Calibri" w:cs="Times New Roman" w:ascii="Calibri" w:hAnsi="Calibri"/>
          <w:b/>
          <w:bCs/>
          <w:sz w:val="24"/>
          <w:szCs w:val="24"/>
          <w:lang w:val="en-ZA"/>
        </w:rPr>
      </w:r>
      <w:r>
        <w:rPr>
          <w:rFonts w:eastAsia="Calibri" w:cs="Calibri" w:cstheme="minorHAnsi"/>
          <w:sz w:val="24"/>
          <w:szCs w:val="24"/>
          <w:lang w:val="en-ZA"/>
        </w:rPr>
        <w:t xml:space="preserve">Abbott, K. L., 2006. Spatial dynamics of supercolonies of the invasive yellow crazy ant, </w:t>
      </w:r>
      <w:r>
        <w:rPr>
          <w:rFonts w:eastAsia="Calibri" w:cs="Calibri" w:cstheme="minorHAnsi"/>
          <w:i/>
          <w:iCs/>
          <w:sz w:val="24"/>
          <w:szCs w:val="24"/>
          <w:lang w:val="en-ZA"/>
        </w:rPr>
        <w:t>Anoplolepis gracilipes</w:t>
      </w:r>
      <w:r>
        <w:rPr>
          <w:rFonts w:eastAsia="Calibri" w:cs="Calibri" w:cstheme="minorHAnsi"/>
          <w:sz w:val="24"/>
          <w:szCs w:val="24"/>
          <w:lang w:val="en-ZA"/>
        </w:rPr>
        <w:t>, on Christmas Island, Indian Ocean. Diversity and Distributions. 12(1), 101–110. https://doi.org/10.1111/j.1366-9516.2006.00193.x</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Addison, P., Samways, M. J., 2000. A survey of ants (Hymenoptera: Formicidae) that torage in vineyards in the Western Cape Province, South Africa. African Entomology 8(2), 251-260.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Addison, P., Samways, M. J., 2006. Surrogate habitats demonstrate the invasion potential of the African pugnacious ant. Biodiversity and Conservation 15(1), 411–428. https://doi.org/10.1007/s10531-005-5399-4.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Andersen, A. N., 1993. Ants as Indicators of Restoration Success at a Uranium Mine in Tropical Australia. In Restoration Ecology  1(3), 156–167. https://doi.org/10.1111/j.1526-100X.1993.tb00022.x</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Andersen, A. N., Brault, A., 2010. Exploring a new biodiversity frontier: subterranean ants in northern Australia. Biodiversity and Conservation 19(9), 2741-2750.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Azuma, N., Ogata, K., Kikuchi, T., Higashi, S., 2006. Phylogeography of Asian weaver ants, </w:t>
      </w:r>
      <w:r>
        <w:rPr>
          <w:rFonts w:eastAsia="Calibri" w:cs="Calibri" w:cstheme="minorHAnsi"/>
          <w:i/>
          <w:iCs/>
          <w:sz w:val="24"/>
          <w:szCs w:val="24"/>
          <w:lang w:val="en-ZA"/>
        </w:rPr>
        <w:t>Oecophylla</w:t>
      </w:r>
      <w:r>
        <w:rPr>
          <w:rFonts w:eastAsia="Calibri" w:cs="Calibri" w:cstheme="minorHAnsi"/>
          <w:sz w:val="24"/>
          <w:szCs w:val="24"/>
          <w:lang w:val="en-ZA"/>
        </w:rPr>
        <w:t xml:space="preserve"> smaragdina. Ecological Research 21, 121–136.</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Barbet-Massin, M., Rome, Q., Villemant, C., Courchamp, F., 2018. Can species distribution models really predict the expansion of invasive species? PLoS ONE 13(3), 1–14. https://doi.org/10.1371/journal.pone.0193085</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Beheregaray, L. B., Caccone, A., 2007. Cryptic biodiversity in a changing world. Journal of Biology, 6(4). https://doi.org/10.1186/jbiol60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Bickford, D., Lohman, D. J., Sodhi, N. S., Ng, P. K. L., Meier, R., Winker, K., Ingram, K. K., Das, I., 2007. Cryptic species as a window on diversity and conservation. Trends in Ecology and Evolution 22(3), 148–155. https://doi.org/10.1016/j.tree.2006.11.004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Blackburn, T. M., Pyšek, P., Bacher, S., Carlton, J. T., Duncan, R. P., Jarošík, V., Wilson, J. R. U., Richardson, D. M., 2011. A proposed unified framework for biological invasions. Trends in Ecology and Evolution 26(7), 333–339. https://doi.org/10.1016/j.tree.2011.03.023</w:t>
      </w:r>
    </w:p>
    <w:p>
      <w:pPr>
        <w:pStyle w:val="Normal"/>
        <w:widowControl w:val="false"/>
        <w:spacing w:lineRule="auto" w:line="360"/>
        <w:ind w:hanging="480" w:start="480"/>
        <w:rPr>
          <w:rFonts w:eastAsia="Calibri" w:cs="Calibri" w:cstheme="minorHAnsi"/>
          <w:sz w:val="24"/>
          <w:szCs w:val="24"/>
        </w:rPr>
      </w:pPr>
      <w:r>
        <w:rPr>
          <w:rFonts w:eastAsia="Calibri" w:cs="Calibri" w:cstheme="minorHAnsi"/>
          <w:sz w:val="24"/>
          <w:szCs w:val="24"/>
        </w:rPr>
        <w:t>Bolton, B., 2012. An online catalog of the ants of the World. http:/www.antcat.com</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Bolton, B. Y. B., 1994. A surge. November, 203–209.</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Braby, M. F., 2018. Threatened species conservation of invertebrates in Australia: an overview. Austral Entomology 57(2), 173–181. https://doi.org/10.1111/aen.12324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Cardoso, P., 2009. Standardization and optimization of arthropod inventories-the case of Iberian spiders. Biodiversity and Conservation 18(14), 3949–3962. https://doi.org/10.1007/s10531-009-9690-7</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Cardoso, P., Erwin, T. L., Borges, P. A., New, T. R., 2011. The seven impediments in invertebrate conservation and how to overcome them. Biological Conservation 144(11), 2647-2655.</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CHEN, Y., 2008.  Global potential distribution of an invasive species, the yellow crazy ant ( </w:t>
      </w:r>
      <w:r>
        <w:rPr>
          <w:rFonts w:eastAsia="Calibri" w:cs="Calibri" w:cstheme="minorHAnsi"/>
          <w:i/>
          <w:iCs/>
          <w:sz w:val="24"/>
          <w:szCs w:val="24"/>
          <w:lang w:val="en-ZA"/>
        </w:rPr>
        <w:t>Anoplolepis gracilipes</w:t>
      </w:r>
      <w:r>
        <w:rPr>
          <w:rFonts w:eastAsia="Calibri" w:cs="Calibri" w:cstheme="minorHAnsi"/>
          <w:sz w:val="24"/>
          <w:szCs w:val="24"/>
          <w:lang w:val="en-ZA"/>
        </w:rPr>
        <w:t>) under climate change . Integrative Zoology 3(3), 166–175. https://doi.org/10.1111/j.1749-4877.2008.00095.x</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De Bie, G., Hewitt, P. H., 1990. Thermal responses of the semi-arid zone ants </w:t>
      </w:r>
      <w:r>
        <w:rPr>
          <w:rFonts w:eastAsia="Calibri" w:cs="Calibri" w:cstheme="minorHAnsi"/>
          <w:i/>
          <w:iCs/>
          <w:sz w:val="24"/>
          <w:szCs w:val="24"/>
          <w:lang w:val="en-ZA"/>
        </w:rPr>
        <w:t>Ocymyrmex weitzeckeri</w:t>
      </w:r>
      <w:r>
        <w:rPr>
          <w:rFonts w:eastAsia="Calibri" w:cs="Calibri" w:cstheme="minorHAnsi"/>
          <w:sz w:val="24"/>
          <w:szCs w:val="24"/>
          <w:lang w:val="en-ZA"/>
        </w:rPr>
        <w:t xml:space="preserve"> (Emery) and </w:t>
      </w:r>
      <w:r>
        <w:rPr>
          <w:rFonts w:eastAsia="Calibri" w:cs="Calibri" w:cstheme="minorHAnsi"/>
          <w:i/>
          <w:iCs/>
          <w:sz w:val="24"/>
          <w:szCs w:val="24"/>
          <w:lang w:val="en-ZA"/>
        </w:rPr>
        <w:t>Anoplolepis custodiens</w:t>
      </w:r>
      <w:r>
        <w:rPr>
          <w:rFonts w:eastAsia="Calibri" w:cs="Calibri" w:cstheme="minorHAnsi"/>
          <w:sz w:val="24"/>
          <w:szCs w:val="24"/>
          <w:lang w:val="en-ZA"/>
        </w:rPr>
        <w:t xml:space="preserve"> (Smith). </w:t>
      </w:r>
      <w:bookmarkStart w:id="5" w:name="_Hlk95418416"/>
      <w:r>
        <w:rPr>
          <w:rFonts w:eastAsia="Calibri" w:cs="Calibri" w:cstheme="minorHAnsi"/>
          <w:sz w:val="24"/>
          <w:szCs w:val="24"/>
          <w:lang w:val="en-ZA"/>
        </w:rPr>
        <w:t>Journal of the Entomological Society of Southern Africa 53(I), 65–73.</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De Vos, J. M., Joppa, L. N., Gittleman, J. L., Stephens, P. R., Pimm, S. L., 2015. Estimating the normal background rate of species extinction. Conservation Biology 29(2), 452–462. https://doi.org/10.1111/cobi.12380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Dean, W. R. J., 1992. Temperatures determining activity patterns of some ant species in the southern Karoo, South Africa. Journal of the Entomological Society of Southern Africa 55(I), 149–156.</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Del Toro, I., Ribbons, R. R., Pelini, S. L., 2012. The little things that run the world revisited: A review of ant-mediated ecosystem services and disservices (Hymenoptera: Formicidae). Myrmecological News 17(August), 133–146.</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DeSalle, R., Goldstein, P., 2019. Review and Interpretation of Trends in DNA Barcoding. Frontiers in Ecology and Evolution 7(September), 1–11. https://doi.org/10.3389/fevo.2019.00302</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Dincǎ, V., Lukhtanov, V. A., Talavera, G., Vila, R., 2011. Unexpected layers of cryptic diversity in wood white Leptidea butterflies. Nature Communications 2(1). https://doi.org/10.1038/ncomms1329</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Dueñas, M. A., Ruffhead, H. J., Wakefield, N. H., Roberts, P. D., Hemming, D. J., Diaz-Soltero, H., 2018. The role played by invasive species in interactions with endangered and threatened species in the United States: a systematic review. Biodiversity and Conservation 27(12), 3171–3183. https://doi.org/10.1007/s10531-018-1595-x</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Faith, D. P., 1992. Conservation evaluation and phylogenetic diversity. Biological conservation 61(1), 1-10.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rPr>
        <w:t>GISD, I., 2020. Global invasive species database. http://www.issg.org/database [Accessed 18 July 2020]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Gotzek, D., Brady, S. G., Kallal, R. J., LaPolla, J. S., 2012. The Importance of Using Multiple Approaches for Identifying Emerging Invasive Species: The Case of the Rasberry Crazy Ant in the United States. PLoS ONE 7(9), 1–10. https://doi.org/10.1371/journal.pone.0045314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Guénard, B., Weiser, M. D., Gómez, K., Narula, N., Economo, E. P., 2017. The Global Ant Biodiversity Informatics (GABI) database: Synthesizing data on the geographic distribution of ant species (Hymenoptera: Formicidae). Myrmecological News 24, 83–89.</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Hill, M., Holm, K., Vel, T., Shah, N. J., Matyot, P., 2003. Impact of the introduced yellow crazy ant </w:t>
      </w:r>
      <w:r>
        <w:rPr>
          <w:rFonts w:eastAsia="Calibri" w:cs="Calibri" w:cstheme="minorHAnsi"/>
          <w:i/>
          <w:iCs/>
          <w:sz w:val="24"/>
          <w:szCs w:val="24"/>
          <w:lang w:val="en-ZA"/>
        </w:rPr>
        <w:t>Anoplolepis gracilipes</w:t>
      </w:r>
      <w:r>
        <w:rPr>
          <w:rFonts w:eastAsia="Calibri" w:cs="Calibri" w:cstheme="minorHAnsi"/>
          <w:sz w:val="24"/>
          <w:szCs w:val="24"/>
          <w:lang w:val="en-ZA"/>
        </w:rPr>
        <w:t xml:space="preserve"> on Bird Island, Seychelles. Biodiversity and Conservation 12(9), 1969–1984. https://doi.org/10.1023/A:1024151630204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Hita Garcia, F. H., Wiesel, E., Fischer, G., 2013. The Ants of Kenya (Hymenoptera: Formicidae)—Faunal Overview, First Species Checklist, Bibliography, Accounts for All Genera, and Discussion on Taxonomy and Zoogeography. Journal of East African Natural History 101(2), 127–222. https://doi.org/10.2982/028.101.0201</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Holldobler,B., Wilson, E.O., 1990. The ants. Harvard University Press: Cambridge, MA, USA.</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Joma, A. M. A., Mackay, W. P., 2013. A new species of afrotropical ants in the genus </w:t>
      </w:r>
      <w:r>
        <w:rPr>
          <w:rFonts w:eastAsia="Calibri" w:cs="Calibri" w:cstheme="minorHAnsi"/>
          <w:i/>
          <w:iCs/>
          <w:sz w:val="24"/>
          <w:szCs w:val="24"/>
          <w:lang w:val="en-ZA"/>
        </w:rPr>
        <w:t>Bothroponera</w:t>
      </w:r>
      <w:r>
        <w:rPr>
          <w:rFonts w:eastAsia="Calibri" w:cs="Calibri" w:cstheme="minorHAnsi"/>
          <w:sz w:val="24"/>
          <w:szCs w:val="24"/>
          <w:lang w:val="en-ZA"/>
        </w:rPr>
        <w:t xml:space="preserve"> (Hymenoptera: Formicidae: Ponerinae). Psyche (London) 2013. https://doi.org/10.1155/2013/917847</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rPr>
        <w:t>Jinbo, U., Kato, T., Ito, M., 2011. Current progress in DNA barcoding and future implications for entomology. Entomological Science 14(2), 107-124.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LaPolla, J. S., 2004. Taxonomic review of the ant genus </w:t>
      </w:r>
      <w:r>
        <w:rPr>
          <w:rFonts w:eastAsia="Calibri" w:cs="Calibri" w:cstheme="minorHAnsi"/>
          <w:i/>
          <w:iCs/>
          <w:sz w:val="24"/>
          <w:szCs w:val="24"/>
          <w:lang w:val="en-ZA"/>
        </w:rPr>
        <w:t>Pseudolasius</w:t>
      </w:r>
      <w:r>
        <w:rPr>
          <w:rFonts w:eastAsia="Calibri" w:cs="Calibri" w:cstheme="minorHAnsi"/>
          <w:sz w:val="24"/>
          <w:szCs w:val="24"/>
          <w:lang w:val="en-ZA"/>
        </w:rPr>
        <w:t xml:space="preserve"> (Formicidae: Formicinae) in the Afrotropical region. Journal of the New York Entomological Society 112(2–3), 97–105. https://doi.org/10.1664/0028-7199(2004)112[0097:TROTAG]2.0.CO;2</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Letchuman, S., Cosmecuticals, O., 2018. Short Introduction of DNA Barcoding. International Journal of Research 5(4), 673–686.</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Lowe, S., Browne, M., Boudlejas, S., 2000. 100 of the world’s worst invasive alien species. Aliens 12, 1-12.</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McGeoch, M., 2019. Invasive Insects-Risks and Pathways project Oct 2019. </w:t>
      </w:r>
      <w:hyperlink r:id="rId13">
        <w:r>
          <w:rPr>
            <w:rStyle w:val="Hyperlink"/>
            <w:rFonts w:eastAsia="Calibri" w:cs="Calibri" w:cstheme="minorHAnsi"/>
            <w:color w:val="auto"/>
            <w:sz w:val="24"/>
            <w:szCs w:val="24"/>
            <w:u w:val="none"/>
          </w:rPr>
          <w:t>https://scholar.google.com/scholar?hl=en&amp;as_sdt=0%2C5&amp;q=Invasive+Insects-Risks+and+Pathways+project+&amp;btnG=</w:t>
        </w:r>
      </w:hyperlink>
      <w:r>
        <w:rPr>
          <w:rFonts w:eastAsia="Calibri" w:cs="Calibri" w:cstheme="minorHAnsi"/>
          <w:sz w:val="24"/>
          <w:szCs w:val="24"/>
        </w:rPr>
        <w:t>.</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Miller, S. E., Hausmann, A., Hallwachs, W., Janzen, D. H., 2016. Advancing taxonomy and bioinventories with DNA barcodes. Philosophical Transactions of the Royal Society B: Biological Sciences 371(1702). https://doi.org/10.1098/rstb.2015.0339</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Morisette, J. T., Burgiel, S. W., Gaddis, K. D., 2020. Overview of a Special Issue on Advanced Genetic Analysis of Invasive Arthropod Species. Annals of the Entomological Society of America, X 1–5. https://doi.org/10.1093/aesa/saaa005</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Mothapo, N. P., Wossler, T. C., 2011. Behavioural and chemical evidence for multiple colonisation of the Argentine ant. BMC Ecology 11, 1–11.</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Ng’endo, R. N., Osiemo, Z. B., Brandl, R., 2013.  DNA Barcodes for Species Identification in the Hyperdiverse Ant Genus </w:t>
      </w:r>
      <w:r>
        <w:rPr>
          <w:rFonts w:eastAsia="Calibri" w:cs="Calibri" w:cstheme="minorHAnsi"/>
          <w:i/>
          <w:iCs/>
          <w:sz w:val="24"/>
          <w:szCs w:val="24"/>
          <w:lang w:val="en-ZA"/>
        </w:rPr>
        <w:t>Pheidole</w:t>
      </w:r>
      <w:r>
        <w:rPr>
          <w:rFonts w:eastAsia="Calibri" w:cs="Calibri" w:cstheme="minorHAnsi"/>
          <w:sz w:val="24"/>
          <w:szCs w:val="24"/>
          <w:lang w:val="en-ZA"/>
        </w:rPr>
        <w:t xml:space="preserve"> (Formicidae: Myrmicinae) . Journal of Insect Science 13(27), 1–13. https://doi.org/10.1673/031.013.2701</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O’Dowd, D. J., Green, P. T., Lake, P. S., 2003. Invasional “meltdown” on an oceanic island. Ecology Letters 6(9), 812–817. https://doi.org/10.1046/j.1461-0248.2003.00512.x</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Pante, E., Puillandre, N., Viricel, A., Arnaud‐Haond, S., Aurelle, D., Castelin, M., Samadi, S., 2015. Species are hypotheses: avoid connectivity assessments based on pillars of sand. Molecular Ecology 24(3), 525-544.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Prins, A. J., 1982. Review of Anoplolepis with reference to male genitalia, and notes on </w:t>
      </w:r>
      <w:r>
        <w:rPr>
          <w:rFonts w:eastAsia="Calibri" w:cs="Calibri" w:cstheme="minorHAnsi"/>
          <w:i/>
          <w:iCs/>
          <w:sz w:val="24"/>
          <w:szCs w:val="24"/>
          <w:lang w:val="en-ZA"/>
        </w:rPr>
        <w:t>Acropyga</w:t>
      </w:r>
      <w:r>
        <w:rPr>
          <w:rFonts w:eastAsia="Calibri" w:cs="Calibri" w:cstheme="minorHAnsi"/>
          <w:sz w:val="24"/>
          <w:szCs w:val="24"/>
          <w:lang w:val="en-ZA"/>
        </w:rPr>
        <w:t xml:space="preserve"> (Hymenoptera, Formicidae). South African Museum.</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Raven, P. H., Gereau, R. E., Phillipson, P. B., Chatelain, C., Jenkins, C. N., Ulloa Ulloa, C., 2020. The distribution of biodiversity richness in the tropics. Science Advances 6(37), eabc6228.</w:t>
      </w:r>
    </w:p>
    <w:p>
      <w:pPr>
        <w:pStyle w:val="Normal"/>
        <w:widowControl w:val="false"/>
        <w:spacing w:lineRule="auto" w:line="360"/>
        <w:ind w:hanging="480" w:start="480"/>
        <w:rPr>
          <w:rFonts w:eastAsia="Calibri" w:cs="Calibri" w:cstheme="minorHAnsi"/>
          <w:sz w:val="24"/>
          <w:szCs w:val="24"/>
          <w:lang w:val="en-ZA"/>
        </w:rPr>
      </w:pPr>
      <w:bookmarkStart w:id="6" w:name="_Hlk95473064"/>
      <w:r>
        <w:rPr>
          <w:rFonts w:eastAsia="Calibri" w:cs="Calibri" w:cstheme="minorHAnsi"/>
          <w:sz w:val="24"/>
          <w:szCs w:val="24"/>
          <w:lang w:val="en-ZA"/>
        </w:rPr>
        <w:t>Reed, R. N., Hopken, M. W., Steen, D. A., Falk, B. G., Piaggio, A. J., 2016. Integrating early detection with dna barcoding: Species identification of a nonnative monitor lizard (squamata: Varanidae) carcass in mississippi, U.S.A. Management of Biological Invasions 7(2), 193–197. https://doi.org/10.3391/mbi.2016.7.2.07</w:t>
      </w:r>
    </w:p>
    <w:p>
      <w:pPr>
        <w:pStyle w:val="Normal"/>
        <w:widowControl w:val="false"/>
        <w:spacing w:lineRule="auto" w:line="360"/>
        <w:ind w:hanging="480" w:start="480"/>
        <w:rPr>
          <w:rFonts w:eastAsia="Calibri" w:cs="Calibri" w:cstheme="minorHAnsi"/>
          <w:sz w:val="24"/>
          <w:szCs w:val="24"/>
          <w:lang w:val="en-ZA"/>
        </w:rPr>
      </w:pPr>
      <w:bookmarkStart w:id="7" w:name="_Hlk95475303"/>
      <w:r>
        <w:rPr>
          <w:rFonts w:eastAsia="Calibri" w:cs="Calibri" w:cstheme="minorHAnsi"/>
          <w:sz w:val="24"/>
          <w:szCs w:val="24"/>
          <w:lang w:val="en-ZA"/>
        </w:rPr>
        <w:t>Robertson, H. G., 2000. Afrotropical ants (Hymenoptera: Formicidae): Taxonomic progress and estimation of species richness. Journal of Hymenoptera Research 9(1), 71-84.</w:t>
      </w:r>
    </w:p>
    <w:p>
      <w:pPr>
        <w:pStyle w:val="Normal"/>
        <w:widowControl w:val="false"/>
        <w:spacing w:lineRule="auto" w:line="360"/>
        <w:ind w:hanging="480" w:start="480"/>
        <w:rPr>
          <w:rFonts w:eastAsia="Calibri" w:cs="Calibri" w:cstheme="minorHAnsi"/>
          <w:sz w:val="24"/>
          <w:szCs w:val="24"/>
          <w:lang w:val="en-ZA"/>
        </w:rPr>
      </w:pPr>
      <w:bookmarkStart w:id="8" w:name="_Hlk95475755"/>
      <w:bookmarkEnd w:id="8"/>
      <w:r>
        <w:rPr>
          <w:rFonts w:eastAsia="Calibri" w:cs="Calibri" w:cstheme="minorHAnsi"/>
          <w:sz w:val="24"/>
          <w:szCs w:val="24"/>
          <w:lang w:val="en-ZA"/>
        </w:rPr>
        <w:t>Samways, M. J., 1990. Species temporal variability: epigaeic ant assemblages and management for abundance and scarcity. Oecologia 84(4), 482-490.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Schlick-Steiner, B. C., Steiner, F. M., Moder, K., Seifert, B., Sanetra, M., Dyreson, E., Christian, E., 2006. A multidisciplinary approach reveals cryptic diversity in Western Palearctic </w:t>
      </w:r>
      <w:r>
        <w:rPr>
          <w:rFonts w:eastAsia="Calibri" w:cs="Calibri" w:cstheme="minorHAnsi"/>
          <w:i/>
          <w:iCs/>
          <w:sz w:val="24"/>
          <w:szCs w:val="24"/>
          <w:lang w:val="en-ZA"/>
        </w:rPr>
        <w:t>Tetramorium</w:t>
      </w:r>
      <w:r>
        <w:rPr>
          <w:rFonts w:eastAsia="Calibri" w:cs="Calibri" w:cstheme="minorHAnsi"/>
          <w:sz w:val="24"/>
          <w:szCs w:val="24"/>
          <w:lang w:val="en-ZA"/>
        </w:rPr>
        <w:t xml:space="preserve"> ants (Hymenoptera: Formicidae). Molecular Phylogenetics and Evolution 40(1), 259-273.</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Seifert, B., 2009. Cryptic species in ants (Hymenoptera: Formicidae) revisited: we need a change in the alpha-taxonomic approach. Myrmecological News 12(June), 149–166.</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Slingsby, P., 2017. Ants of southern Africa: The ant book for all. Slingsby maps.</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Smith, M. A., Fisher, B. L., Hebert, P. D. N., 2005. DNA barcoding for effective biodiversity assessment of a hyperdiverse arthropod group: The ants of Madagascar. Philosophical Transactions of the Royal Society B: Biological Sciences 360(1462), 1825–1834. https://doi.org/10.1098/rstb.2005.1714</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Steiner, F M, Schlick-Steiner, B. C., Höttinger, H., Nikiforov, A., Moder, K., 2005. M</w:t>
      </w:r>
      <w:r>
        <w:rPr>
          <w:rFonts w:eastAsia="Calibri" w:cs="Calibri" w:cstheme="minorHAnsi"/>
          <w:i/>
          <w:iCs/>
          <w:sz w:val="24"/>
          <w:szCs w:val="24"/>
          <w:lang w:val="en-ZA"/>
        </w:rPr>
        <w:t>aculinea alcon</w:t>
      </w:r>
      <w:r>
        <w:rPr>
          <w:rFonts w:eastAsia="Calibri" w:cs="Calibri" w:cstheme="minorHAnsi"/>
          <w:sz w:val="24"/>
          <w:szCs w:val="24"/>
          <w:lang w:val="en-ZA"/>
        </w:rPr>
        <w:t xml:space="preserve"> and </w:t>
      </w:r>
      <w:r>
        <w:rPr>
          <w:rFonts w:eastAsia="Calibri" w:cs="Calibri" w:cstheme="minorHAnsi"/>
          <w:i/>
          <w:iCs/>
          <w:sz w:val="24"/>
          <w:szCs w:val="24"/>
          <w:lang w:val="en-ZA"/>
        </w:rPr>
        <w:t>M. rebeli</w:t>
      </w:r>
      <w:r>
        <w:rPr>
          <w:rFonts w:eastAsia="Calibri" w:cs="Calibri" w:cstheme="minorHAnsi"/>
          <w:sz w:val="24"/>
          <w:szCs w:val="24"/>
          <w:lang w:val="en-ZA"/>
        </w:rPr>
        <w:t xml:space="preserve"> (Insecta: Lepidoptera: Lycaenidae) – one or two Alcon Blues? Larval cuticular compounds and egg morphology of East Austrian populations. Bd 165–180. http://www.jstor.org/stable/41767345%0Ahttp://about.jstor.org/terms</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Steiner, Florian M., Seifert, B., Moder, K.,  Schlick-Steiner, B. C., 2010. A multisource solution for a complex problem in biodiversity research: Description of the cryptic ant species </w:t>
      </w:r>
      <w:r>
        <w:rPr>
          <w:rFonts w:eastAsia="Calibri" w:cs="Calibri" w:cstheme="minorHAnsi"/>
          <w:i/>
          <w:iCs/>
          <w:sz w:val="24"/>
          <w:szCs w:val="24"/>
          <w:lang w:val="en-ZA"/>
        </w:rPr>
        <w:t>Tetramorium alpestre</w:t>
      </w:r>
      <w:r>
        <w:rPr>
          <w:rFonts w:eastAsia="Calibri" w:cs="Calibri" w:cstheme="minorHAnsi"/>
          <w:sz w:val="24"/>
          <w:szCs w:val="24"/>
          <w:lang w:val="en-ZA"/>
        </w:rPr>
        <w:t xml:space="preserve"> sp.n. (Hymenoptera: Formicidae). Zoologischer Anzeiger 249(3–4), 223–254. https://doi.org/10.1016/j.jcz.2010.09.003</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Stork, N. E., 2018. How Many Species of Insects and Other Terrestrial Arthropods Are There on Earth? Annual Review of Entomology 63(1), 31–45. https://doi.org/10.1146/annurev-ento-020117-043348</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Stork NE, McBroom J, Gely C, Hamilton AJ., 2015. New approaches narrow global species estimates for beetles, insects, and terrestrial arthropods. PNAS 112, 7519–23</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Sukumaran, S., Gopalakrishnan, A., 2015. Integrative taxonomy – Methods and Applications. Summer School on Recent Advances in Marine Biodiversity Conservation and Management 162–163.</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van Wilgen, B. W., Wilson, J. R., 2018. The status of biological invasions and their management in South Africa in 2017. Stellenbosch, South Africa: South African National Biodiversity Institute, Kirstenbosch and DST-NRF Centre of Excellence for Invasion Biology.</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van Wilgen, B. W., Measey, J., Richardson, D. M., Wilson, J. R., Zengeya, T. A., 2020. Biological invasions in South Africa: an overview. Biological Invasions in South Africa, 1, 3-31.</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Wagner, H. C., Arthofer, W., Seifert, B., Muster, C., Steiner, F. M., Schlick-Steiner, B. C., 2017. Light at the end of the tunnel: Integrative taxonomy delimits cryptic species in the </w:t>
      </w:r>
      <w:r>
        <w:rPr>
          <w:rFonts w:eastAsia="Calibri" w:cs="Calibri" w:cstheme="minorHAnsi"/>
          <w:i/>
          <w:iCs/>
          <w:sz w:val="24"/>
          <w:szCs w:val="24"/>
          <w:lang w:val="en-ZA"/>
        </w:rPr>
        <w:t>Tetramorium caespitum</w:t>
      </w:r>
      <w:r>
        <w:rPr>
          <w:rFonts w:eastAsia="Calibri" w:cs="Calibri" w:cstheme="minorHAnsi"/>
          <w:sz w:val="24"/>
          <w:szCs w:val="24"/>
          <w:lang w:val="en-ZA"/>
        </w:rPr>
        <w:t xml:space="preserve"> complex (Hymenoptera: Formicidae). Myrmecological News 25(October), 95–129.</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Ward, P. S., 2007. Phylogeny, classification, and species-level taxonomy of ants (Hymenoptera: Formicidae). Zootaxa 563(1668), 549–563. https://doi.org/10.11646/zootaxa.1668.1.26</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 xml:space="preserve">Wetterer, J. K., 2005. Worldwide distribution and potential spread of the long-legged ant, </w:t>
      </w:r>
      <w:r>
        <w:rPr>
          <w:rFonts w:eastAsia="Calibri" w:cs="Calibri" w:cstheme="minorHAnsi"/>
          <w:i/>
          <w:iCs/>
          <w:sz w:val="24"/>
          <w:szCs w:val="24"/>
          <w:lang w:val="en-ZA"/>
        </w:rPr>
        <w:t xml:space="preserve">Anoplolepis gracilipes </w:t>
      </w:r>
      <w:r>
        <w:rPr>
          <w:rFonts w:eastAsia="Calibri" w:cs="Calibri" w:cstheme="minorHAnsi"/>
          <w:sz w:val="24"/>
          <w:szCs w:val="24"/>
          <w:lang w:val="en-ZA"/>
        </w:rPr>
        <w:t>(Hymenoptera: Formicidae). Sociobiology 45(1), 77–97.</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Wetterer, J. K., 2012. Worldwide spread of the African big-headed ant, Pheidole megacephala (Hymenoptera: Formicidae). Myrmecological News 17, 51-62.</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Wilson, Edward O., 2004. Taxonomy as a fundamental discipline. Philosophical Transactions of the Royal Society B: Biological Sciences 359(1444), 739. https://doi.org/10.1098/rstb.2003.1440</w:t>
      </w:r>
    </w:p>
    <w:p>
      <w:pPr>
        <w:pStyle w:val="Normal"/>
        <w:widowControl w:val="false"/>
        <w:spacing w:lineRule="auto" w:line="360"/>
        <w:ind w:hanging="480" w:start="480"/>
        <w:rPr>
          <w:rFonts w:eastAsia="Calibri" w:cs="Calibri" w:cstheme="minorHAnsi"/>
          <w:sz w:val="24"/>
          <w:szCs w:val="24"/>
          <w:lang w:val="en-ZA"/>
        </w:rPr>
      </w:pPr>
      <w:r>
        <w:rPr>
          <w:rFonts w:eastAsia="Calibri" w:cs="Calibri" w:cstheme="minorHAnsi"/>
          <w:sz w:val="24"/>
          <w:szCs w:val="24"/>
          <w:lang w:val="en-ZA"/>
        </w:rPr>
        <w:t>Woinarski, J. C. Z., Braby, M. F., Burbidge, A. A., Coates, D., Garnett, S. T., Fensham, R. J., Legge, S. M., McKenzie, N. L., Silcock, J. L., Murphy, B. P., 2019. Reading the black book: The number, timing, distribution and causes of listed extinctions in Australia. Biological Conservation 239, 108-261. https://doi.org/10.1016/j.biocon.2019.108261</w:t>
      </w:r>
    </w:p>
    <w:p>
      <w:pPr>
        <w:pStyle w:val="Normal"/>
        <w:widowControl w:val="false"/>
        <w:spacing w:lineRule="auto" w:line="360"/>
        <w:ind w:hanging="480" w:start="48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ind w:hanging="480" w:start="48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ind w:hanging="480" w:start="48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ind w:hanging="480" w:start="48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ind w:hanging="480" w:start="48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ind w:hanging="480" w:start="48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rPr>
          <w:rFonts w:ascii="Calibri" w:hAnsi="Calibri" w:eastAsia="Calibri" w:cs="Times New Roman"/>
          <w:color w:val="0000FF"/>
          <w:sz w:val="24"/>
          <w:szCs w:val="24"/>
          <w:u w:val="single"/>
          <w:lang w:val="en-ZA"/>
        </w:rPr>
      </w:pPr>
      <w:r>
        <w:rPr>
          <w:rFonts w:eastAsia="Calibri" w:cs="Times New Roman" w:ascii="Calibri" w:hAnsi="Calibri"/>
          <w:color w:val="0000FF"/>
          <w:sz w:val="24"/>
          <w:szCs w:val="24"/>
          <w:u w:val="single"/>
          <w:lang w:val="en-ZA"/>
        </w:rPr>
      </w:r>
    </w:p>
    <w:p>
      <w:pPr>
        <w:pStyle w:val="Normal"/>
        <w:widowControl w:val="false"/>
        <w:spacing w:lineRule="auto" w:line="360"/>
        <w:rPr>
          <w:rFonts w:ascii="Calibri" w:hAnsi="Calibri" w:eastAsia="Calibri" w:cs="Calibri"/>
          <w:sz w:val="24"/>
          <w:szCs w:val="24"/>
          <w:lang w:val="en-ZA"/>
        </w:rPr>
      </w:pPr>
      <w:r>
        <w:rPr>
          <w:rFonts w:eastAsia="Calibri" w:cs="Calibri" w:ascii="Calibri" w:hAnsi="Calibri"/>
          <w:sz w:val="24"/>
          <w:szCs w:val="24"/>
          <w:lang w:val="en-ZA"/>
        </w:rPr>
      </w:r>
    </w:p>
    <w:p>
      <w:pPr>
        <w:pStyle w:val="Normal"/>
        <w:spacing w:lineRule="auto" w:line="360" w:before="0" w:after="0"/>
        <w:jc w:val="center"/>
        <w:rPr>
          <w:rFonts w:ascii="Calibri" w:hAnsi="Calibri" w:eastAsia="Calibri" w:cs="Times New Roman"/>
          <w:b/>
          <w:bCs/>
          <w:sz w:val="24"/>
          <w:szCs w:val="24"/>
          <w:lang w:val="en-ZA"/>
        </w:rPr>
      </w:pPr>
      <w:bookmarkStart w:id="9" w:name="_Hlk95473064"/>
      <w:bookmarkStart w:id="10" w:name="_Hlk95475303"/>
      <w:bookmarkStart w:id="11" w:name="_Hlk95475755"/>
      <w:bookmarkEnd w:id="11"/>
      <w:r>
        <w:rPr>
          <w:rFonts w:eastAsia="Calibri" w:cs="Times New Roman" w:ascii="Calibri" w:hAnsi="Calibri"/>
          <w:b/>
          <w:bCs/>
          <w:sz w:val="24"/>
          <w:szCs w:val="24"/>
          <w:lang w:val="en-ZA"/>
        </w:rPr>
      </w:r>
      <w:r>
        <w:rPr>
          <w:rFonts w:eastAsia="Calibri" w:cs="Times New Roman" w:ascii="Calibri" w:hAnsi="Calibri"/>
          <w:b/>
          <w:bCs/>
          <w:sz w:val="24"/>
          <w:szCs w:val="24"/>
          <w:lang w:val="en-ZA"/>
        </w:rPr>
        <w:fldChar w:fldCharType="end"/>
      </w:r>
      <w:bookmarkEnd w:id="5"/>
      <w:bookmarkEnd w:id="9"/>
      <w:bookmarkEnd w:id="10"/>
      <w:r>
        <w:rPr>
          <w:b/>
          <w:bCs/>
          <w:sz w:val="24"/>
          <w:szCs w:val="24"/>
        </w:rPr>
        <w:t>CHAPTER 2</w:t>
      </w:r>
      <w:bookmarkStart w:id="12" w:name="_Hlk89113393"/>
      <w:bookmarkEnd w:id="12"/>
    </w:p>
    <w:p>
      <w:pPr>
        <w:pStyle w:val="Normal"/>
        <w:spacing w:lineRule="auto" w:line="360" w:before="0" w:after="0"/>
        <w:jc w:val="center"/>
        <w:rPr>
          <w:rFonts w:eastAsia="Times New Roman" w:cs="Calibri" w:cstheme="minorHAnsi"/>
          <w:b/>
          <w:bCs/>
          <w:sz w:val="24"/>
          <w:szCs w:val="24"/>
        </w:rPr>
      </w:pPr>
      <w:r>
        <w:rPr>
          <w:rFonts w:eastAsia="Times New Roman" w:cs="Calibri" w:cstheme="minorHAnsi"/>
          <w:b/>
          <w:bCs/>
          <w:sz w:val="24"/>
          <w:szCs w:val="24"/>
        </w:rPr>
        <w:t xml:space="preserve">Taxonomy, phylogeny, and biogeography of the ant genus </w:t>
      </w:r>
      <w:r>
        <w:rPr>
          <w:rFonts w:eastAsia="Times New Roman" w:cs="Calibri" w:cstheme="minorHAnsi"/>
          <w:b/>
          <w:bCs/>
          <w:i/>
          <w:iCs/>
          <w:sz w:val="24"/>
          <w:szCs w:val="24"/>
        </w:rPr>
        <w:t>Anoplolepis</w:t>
      </w:r>
      <w:r>
        <w:rPr>
          <w:rFonts w:eastAsia="Times New Roman" w:cs="Calibri" w:cstheme="minorHAnsi"/>
          <w:b/>
          <w:bCs/>
          <w:sz w:val="24"/>
          <w:szCs w:val="24"/>
        </w:rPr>
        <w:t xml:space="preserve"> in southern Africa</w:t>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Abstract</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Taxonomic appraisal of species plays an important role in biodiversity assessments. It provides an understanding of biodiversity components, essential data for making decisions on conservation and sustainable use and is also a foundation for phylogenetic studies. Although this field of study plays an important role in identifying and describing biodiversity, the issue of cryptic species poses many taxonomic challenges. In most taxonomic groups, polymorphic species are often misidentified when morphological data is the only identification method used. Focusing on the genus </w:t>
      </w:r>
      <w:r>
        <w:rPr>
          <w:rFonts w:eastAsia="Times New Roman" w:cs="Calibri" w:cstheme="minorHAnsi"/>
          <w:i/>
          <w:iCs/>
          <w:sz w:val="24"/>
          <w:szCs w:val="24"/>
        </w:rPr>
        <w:t>Anoplolepis</w:t>
      </w:r>
      <w:r>
        <w:rPr>
          <w:rFonts w:eastAsia="Times New Roman" w:cs="Calibri" w:cstheme="minorHAnsi"/>
          <w:sz w:val="24"/>
          <w:szCs w:val="24"/>
        </w:rPr>
        <w:t xml:space="preserve">, this chapter aims to: 1) resolve taxonomic challenges of the ant genus </w:t>
      </w:r>
      <w:r>
        <w:rPr>
          <w:rFonts w:eastAsia="Times New Roman" w:cs="Calibri" w:cstheme="minorHAnsi"/>
          <w:i/>
          <w:iCs/>
          <w:sz w:val="24"/>
          <w:szCs w:val="24"/>
        </w:rPr>
        <w:t>Anoplolepis</w:t>
      </w:r>
      <w:r>
        <w:rPr>
          <w:rFonts w:eastAsia="Times New Roman" w:cs="Calibri" w:cstheme="minorHAnsi"/>
          <w:sz w:val="24"/>
          <w:szCs w:val="24"/>
        </w:rPr>
        <w:t xml:space="preserve"> in southern Africa based on morphological appraisal, including the production of updated identification keys for the species and the description of new species; 2) resolve taxonomic challenges of the genus using molecular data, and 3) understand and update the geographical distribution of species within </w:t>
      </w:r>
      <w:r>
        <w:rPr>
          <w:rFonts w:eastAsia="Times New Roman" w:cs="Calibri" w:cstheme="minorHAnsi"/>
          <w:i/>
          <w:iCs/>
          <w:sz w:val="24"/>
          <w:szCs w:val="24"/>
        </w:rPr>
        <w:t>Anoplolepis</w:t>
      </w:r>
      <w:r>
        <w:rPr>
          <w:rFonts w:eastAsia="Times New Roman" w:cs="Calibri" w:cstheme="minorHAnsi"/>
          <w:sz w:val="24"/>
          <w:szCs w:val="24"/>
        </w:rPr>
        <w:t xml:space="preserve">. Sampling was conducted throughout the distribution ranges of the genus </w:t>
      </w:r>
      <w:r>
        <w:rPr>
          <w:rFonts w:eastAsia="Times New Roman" w:cs="Calibri" w:cstheme="minorHAnsi"/>
          <w:i/>
          <w:iCs/>
          <w:sz w:val="24"/>
          <w:szCs w:val="24"/>
        </w:rPr>
        <w:t>Anoplolepis</w:t>
      </w:r>
      <w:r>
        <w:rPr>
          <w:rFonts w:eastAsia="Times New Roman" w:cs="Calibri" w:cstheme="minorHAnsi"/>
          <w:sz w:val="24"/>
          <w:szCs w:val="24"/>
        </w:rPr>
        <w:t xml:space="preserve"> in southern Africa. Specimens were studied from major collections in South Africa. In addition, 155 specimens were sent for DNA barcoding. A total of 16 species were identified from this study. Of these, 11 species were determined using morphological features and phylogenetic analysis based on molecular data, while the five remaining species were identified using only morphological features. Based on morphological assessment one species, </w:t>
      </w:r>
      <w:r>
        <w:rPr>
          <w:rFonts w:eastAsia="Times New Roman" w:cs="Calibri" w:cstheme="minorHAnsi"/>
          <w:i/>
          <w:iCs/>
          <w:sz w:val="24"/>
          <w:szCs w:val="24"/>
        </w:rPr>
        <w:t>Anoplolepis</w:t>
      </w:r>
      <w:r>
        <w:rPr>
          <w:rFonts w:eastAsia="Times New Roman" w:cs="Calibri" w:cstheme="minorHAnsi"/>
          <w:sz w:val="24"/>
          <w:szCs w:val="24"/>
        </w:rPr>
        <w:t xml:space="preserve"> sp. nov. 12, was deemed to be new to science. DNA barcodes (CO1) failed to support species delimitation of five species that were determined as different species using morphological features. This shows that additional fine-scale molecular markers are required to fully disentangle species delimitation within this genus. This study contributed to improving the taxonomic identification and the descriptions of new species, increasing the barcoding database of ants in South Africa, and the overall revision of this economically and ecologically important ant genus.</w:t>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Introduction</w:t>
      </w:r>
    </w:p>
    <w:p>
      <w:pPr>
        <w:pStyle w:val="Normal"/>
        <w:spacing w:lineRule="auto" w:line="360" w:before="0" w:after="0"/>
        <w:jc w:val="both"/>
        <w:rPr>
          <w:rFonts w:eastAsia="Times New Roman" w:cs="Calibri" w:cstheme="minorHAnsi"/>
          <w:sz w:val="24"/>
          <w:szCs w:val="24"/>
        </w:rPr>
      </w:pPr>
      <w:r>
        <w:rPr>
          <w:rFonts w:eastAsia="Times New Roman" w:cs="Calibri" w:cstheme="minorHAnsi"/>
          <w:i/>
          <w:sz w:val="24"/>
          <w:szCs w:val="24"/>
        </w:rPr>
        <w:t>Anoplolepis</w:t>
      </w:r>
      <w:r>
        <w:rPr>
          <w:rFonts w:eastAsia="Times New Roman" w:cs="Calibri" w:cstheme="minorHAnsi"/>
          <w:sz w:val="24"/>
          <w:szCs w:val="24"/>
        </w:rPr>
        <w:t xml:space="preserve"> is one of the most dominant and common ant genera distributed in the Afrotropical region (</w:t>
      </w:r>
      <w:bookmarkStart w:id="13" w:name="_Hlk92552991"/>
      <w:r>
        <w:rPr>
          <w:rFonts w:eastAsia="Times New Roman" w:cs="Calibri" w:cstheme="minorHAnsi"/>
          <w:sz w:val="24"/>
          <w:szCs w:val="24"/>
        </w:rPr>
        <w:t>Hita Garcia et al., 2013</w:t>
      </w:r>
      <w:bookmarkEnd w:id="13"/>
      <w:r>
        <w:rPr>
          <w:rFonts w:eastAsia="Times New Roman" w:cs="Calibri" w:cstheme="minorHAnsi"/>
          <w:sz w:val="24"/>
          <w:szCs w:val="24"/>
        </w:rPr>
        <w:t xml:space="preserve">). In contrast, fewer species are found in the Malagasy and Oriental regions, while some species have also been introduced to other regions of the world, for example, Christmas Island, and have become invasive (Hita Garcia et al., 2013). Twenty-three species from the genus </w:t>
      </w:r>
      <w:r>
        <w:rPr>
          <w:rFonts w:eastAsia="Times New Roman" w:cs="Calibri" w:cstheme="minorHAnsi"/>
          <w:i/>
          <w:sz w:val="24"/>
          <w:szCs w:val="24"/>
        </w:rPr>
        <w:t>Anoplolepis</w:t>
      </w:r>
      <w:r>
        <w:rPr>
          <w:rFonts w:eastAsia="Times New Roman" w:cs="Calibri" w:cstheme="minorHAnsi"/>
          <w:sz w:val="24"/>
          <w:szCs w:val="24"/>
        </w:rPr>
        <w:t xml:space="preserve"> are known worldwide (Wetterer, 2005), with nine valid species in the Afrotropical region (Bolton, 2012). However, there is an underestimate of the number of species of </w:t>
      </w:r>
      <w:r>
        <w:rPr>
          <w:rFonts w:eastAsia="Times New Roman" w:cs="Calibri" w:cstheme="minorHAnsi"/>
          <w:i/>
          <w:iCs/>
          <w:sz w:val="24"/>
          <w:szCs w:val="24"/>
        </w:rPr>
        <w:t>Anoplolepis</w:t>
      </w:r>
      <w:r>
        <w:rPr>
          <w:rFonts w:eastAsia="Times New Roman" w:cs="Calibri" w:cstheme="minorHAnsi"/>
          <w:sz w:val="24"/>
          <w:szCs w:val="24"/>
        </w:rPr>
        <w:t xml:space="preserve"> in southern Africa.</w:t>
      </w:r>
      <w:r>
        <w:rPr>
          <w:rFonts w:cs="Calibri" w:cstheme="minorHAnsi"/>
          <w:sz w:val="24"/>
          <w:szCs w:val="24"/>
          <w:lang w:val="en-ZA"/>
        </w:rPr>
        <w:t xml:space="preserve"> </w:t>
      </w:r>
      <w:r>
        <w:rPr>
          <w:rFonts w:eastAsia="Times New Roman" w:cs="Calibri" w:cstheme="minorHAnsi"/>
          <w:sz w:val="24"/>
          <w:szCs w:val="24"/>
          <w:lang w:val="en-ZA"/>
        </w:rPr>
        <w:t>There has been no revision of this genus in the tropical regions since the work forty years ago by A. J. Prins (Prins, 1982).</w:t>
      </w:r>
      <w:r>
        <w:rPr>
          <w:rFonts w:eastAsia="Times New Roman" w:cs="Calibri" w:cstheme="minorHAnsi"/>
          <w:sz w:val="24"/>
          <w:szCs w:val="24"/>
        </w:rPr>
        <w:t xml:space="preserve"> The last revision of this genus included both alate and worker castes. However, the main focus was on the male and female reproductive castes and was not a complete taxonomic revision. </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i/>
          <w:sz w:val="24"/>
          <w:szCs w:val="24"/>
        </w:rPr>
        <w:t>Anoplolepis</w:t>
      </w:r>
      <w:r>
        <w:rPr>
          <w:rFonts w:eastAsia="Times New Roman" w:cs="Calibri" w:cstheme="minorHAnsi"/>
          <w:sz w:val="24"/>
          <w:szCs w:val="24"/>
        </w:rPr>
        <w:t xml:space="preserve"> are epigaeic ants that forage primarily above the ground (Prins, 1982). They are referred to as pugnacious ants due to their aggressive behaviour and fast zig-zag movements on the ground, which is a behavioural response to disturbance (Prins, 1982). They feed on various small arthropods, e.g. small isopods, myriapods, molluscs, arachnids, and insects (Abbott et al., 2005). Certain species in this genus have been classified as pests, for example, </w:t>
      </w:r>
      <w:r>
        <w:rPr>
          <w:rFonts w:eastAsia="Times New Roman" w:cs="Calibri" w:cstheme="minorHAnsi"/>
          <w:i/>
          <w:sz w:val="24"/>
          <w:szCs w:val="24"/>
        </w:rPr>
        <w:t>Anoplolepis gracilipes</w:t>
      </w:r>
      <w:r>
        <w:rPr>
          <w:rFonts w:eastAsia="Times New Roman" w:cs="Calibri" w:cstheme="minorHAnsi"/>
          <w:sz w:val="24"/>
          <w:szCs w:val="24"/>
        </w:rPr>
        <w:t xml:space="preserve"> (Abbott et al., 2005), which is also listed under the 100 of the world’s worst invasive alien species (Lowe et al., 2000). However, this genus is not a house pest (Prins, 1982). They are also known for their painful bite, which lasts for as long as the ant bites (Vanderplak, 1960). </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Like other ants, the genus </w:t>
      </w:r>
      <w:r>
        <w:rPr>
          <w:rFonts w:eastAsia="Times New Roman" w:cs="Calibri" w:cstheme="minorHAnsi"/>
          <w:i/>
          <w:sz w:val="24"/>
          <w:szCs w:val="24"/>
        </w:rPr>
        <w:t>Anoplolepis</w:t>
      </w:r>
      <w:r>
        <w:rPr>
          <w:rFonts w:eastAsia="Times New Roman" w:cs="Calibri" w:cstheme="minorHAnsi"/>
          <w:sz w:val="24"/>
          <w:szCs w:val="24"/>
        </w:rPr>
        <w:t xml:space="preserve"> provides important ecosystem services. Some species in this group are economically and ecologically important. For example, </w:t>
      </w:r>
      <w:r>
        <w:rPr>
          <w:rFonts w:eastAsia="Times New Roman" w:cs="Calibri" w:cstheme="minorHAnsi"/>
          <w:i/>
          <w:iCs/>
          <w:sz w:val="24"/>
          <w:szCs w:val="24"/>
        </w:rPr>
        <w:t>Anoplolepis custodiens</w:t>
      </w:r>
      <w:r>
        <w:rPr>
          <w:rFonts w:eastAsia="Times New Roman" w:cs="Calibri" w:cstheme="minorHAnsi"/>
          <w:sz w:val="24"/>
          <w:szCs w:val="24"/>
        </w:rPr>
        <w:t xml:space="preserve"> are common in the fynbos region and are considered as seed dispersers in the fynbos biome (Wettere, 2005). </w:t>
      </w:r>
      <w:r>
        <w:rPr>
          <w:rFonts w:eastAsia="Times New Roman" w:cs="Calibri" w:cstheme="minorHAnsi"/>
          <w:i/>
          <w:iCs/>
          <w:sz w:val="24"/>
          <w:szCs w:val="24"/>
        </w:rPr>
        <w:t>Anoplolepis gracilipes</w:t>
      </w:r>
      <w:r>
        <w:rPr>
          <w:rFonts w:eastAsia="Times New Roman" w:cs="Calibri" w:cstheme="minorHAnsi"/>
          <w:sz w:val="24"/>
          <w:szCs w:val="24"/>
        </w:rPr>
        <w:t xml:space="preserve">, which has been identified as a pest, has also been used as a biological control agent, for example, </w:t>
      </w:r>
      <w:r>
        <w:rPr>
          <w:rFonts w:eastAsia="Times New Roman" w:cs="Calibri" w:cstheme="minorHAnsi"/>
          <w:i/>
          <w:iCs/>
          <w:sz w:val="24"/>
          <w:szCs w:val="24"/>
        </w:rPr>
        <w:t>A. gracilipes</w:t>
      </w:r>
      <w:r>
        <w:rPr>
          <w:rFonts w:eastAsia="Times New Roman" w:cs="Calibri" w:cstheme="minorHAnsi"/>
          <w:sz w:val="24"/>
          <w:szCs w:val="24"/>
        </w:rPr>
        <w:t xml:space="preserve"> has been used in managing pests on cacao and coconut plantations (Way and Khoo, 1992). Despite the important ecosystem services provided by </w:t>
      </w:r>
      <w:r>
        <w:rPr>
          <w:rFonts w:eastAsia="Times New Roman" w:cs="Calibri" w:cstheme="minorHAnsi"/>
          <w:i/>
          <w:sz w:val="24"/>
          <w:szCs w:val="24"/>
        </w:rPr>
        <w:t>Anoplolepis</w:t>
      </w:r>
      <w:r>
        <w:rPr>
          <w:rFonts w:eastAsia="Times New Roman" w:cs="Calibri" w:cstheme="minorHAnsi"/>
          <w:sz w:val="24"/>
          <w:szCs w:val="24"/>
        </w:rPr>
        <w:t xml:space="preserve">, its negative impact on vertebrates and other invertebrates has brought it to the world's attention (Hill et al., 2003). One of the surprising attributes of </w:t>
      </w:r>
      <w:r>
        <w:rPr>
          <w:rFonts w:eastAsia="Times New Roman" w:cs="Calibri" w:cstheme="minorHAnsi"/>
          <w:i/>
          <w:iCs/>
          <w:sz w:val="24"/>
          <w:szCs w:val="24"/>
        </w:rPr>
        <w:t xml:space="preserve">Anoplolepis gracilipes </w:t>
      </w:r>
      <w:r>
        <w:rPr>
          <w:rFonts w:eastAsia="Times New Roman" w:cs="Calibri" w:cstheme="minorHAnsi"/>
          <w:sz w:val="24"/>
          <w:szCs w:val="24"/>
        </w:rPr>
        <w:t xml:space="preserve">is the ability to farm and protect sap-sucking scale insects, which has consequently damaged the forest canopy on Christmas Island (Lowe et al., 2000). </w:t>
      </w:r>
      <w:r>
        <w:rPr>
          <w:rFonts w:eastAsia="Times New Roman" w:cs="Calibri" w:cstheme="minorHAnsi"/>
          <w:i/>
          <w:iCs/>
          <w:sz w:val="24"/>
          <w:szCs w:val="24"/>
        </w:rPr>
        <w:t>Anoplolepis gracilipes</w:t>
      </w:r>
      <w:r>
        <w:rPr>
          <w:rFonts w:eastAsia="Times New Roman" w:cs="Calibri" w:cstheme="minorHAnsi"/>
          <w:sz w:val="24"/>
          <w:szCs w:val="24"/>
        </w:rPr>
        <w:t xml:space="preserve"> has eliminated the red land crab, a keystone species, in parts of the island resulting in significant ecosystem disruption in Christmas Island (Abbott et al., 2006). On other islands such as Seychelles, </w:t>
      </w:r>
      <w:r>
        <w:rPr>
          <w:rFonts w:eastAsia="Times New Roman" w:cs="Calibri" w:cstheme="minorHAnsi"/>
          <w:i/>
          <w:iCs/>
          <w:sz w:val="24"/>
          <w:szCs w:val="24"/>
        </w:rPr>
        <w:t>Anoplolepis gracilipes</w:t>
      </w:r>
      <w:r>
        <w:rPr>
          <w:rFonts w:eastAsia="Times New Roman" w:cs="Calibri" w:cstheme="minorHAnsi"/>
          <w:sz w:val="24"/>
          <w:szCs w:val="24"/>
        </w:rPr>
        <w:t xml:space="preserve"> killed bird chicks by nesting on their nests (Abbott et al., 2006).</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As mentioned, it has been 40 years since the last taxonomic revision of the genus </w:t>
      </w:r>
      <w:r>
        <w:rPr>
          <w:rFonts w:eastAsia="Times New Roman" w:cs="Calibri" w:cstheme="minorHAnsi"/>
          <w:i/>
          <w:sz w:val="24"/>
          <w:szCs w:val="24"/>
        </w:rPr>
        <w:t>Anoplolepis</w:t>
      </w:r>
      <w:r>
        <w:rPr>
          <w:rFonts w:eastAsia="Times New Roman" w:cs="Calibri" w:cstheme="minorHAnsi"/>
          <w:sz w:val="24"/>
          <w:szCs w:val="24"/>
        </w:rPr>
        <w:t xml:space="preserve"> in South Africa (Prins, 1982). However, with the substantial improvement in available specimens present in collections and the use of DNA barcoding (Ratnasingham and Hebert, 2007), further revision of this genus in southern Africa is possible. Species in this genus are strongly polymorphic (Doering et al., 2018), making it difficult to identify the workers using morphological characters only. In addition, </w:t>
      </w:r>
      <w:r>
        <w:rPr>
          <w:rFonts w:eastAsia="Times New Roman" w:cs="Calibri" w:cstheme="minorHAnsi"/>
          <w:bCs/>
          <w:iCs/>
          <w:sz w:val="24"/>
          <w:szCs w:val="24"/>
        </w:rPr>
        <w:t xml:space="preserve">currently, there are no identification keys to species of the genus </w:t>
      </w:r>
      <w:r>
        <w:rPr>
          <w:rFonts w:eastAsia="Times New Roman" w:cs="Calibri" w:cstheme="minorHAnsi"/>
          <w:bCs/>
          <w:i/>
          <w:sz w:val="24"/>
          <w:szCs w:val="24"/>
        </w:rPr>
        <w:t>Anoplolepis</w:t>
      </w:r>
      <w:r>
        <w:rPr>
          <w:rFonts w:eastAsia="Times New Roman" w:cs="Calibri" w:cstheme="minorHAnsi"/>
          <w:bCs/>
          <w:iCs/>
          <w:sz w:val="24"/>
          <w:szCs w:val="24"/>
        </w:rPr>
        <w:t xml:space="preserve"> for the Afrotropical region. </w:t>
      </w:r>
      <w:r>
        <w:rPr>
          <w:rFonts w:eastAsia="Times New Roman" w:cs="Calibri" w:cstheme="minorHAnsi"/>
          <w:sz w:val="24"/>
          <w:szCs w:val="24"/>
        </w:rPr>
        <w:t xml:space="preserve">Therefore, the current study aims to re-evaluate the taxonomy of the South African representatives of </w:t>
      </w:r>
      <w:r>
        <w:rPr>
          <w:rFonts w:eastAsia="Times New Roman" w:cs="Calibri" w:cstheme="minorHAnsi"/>
          <w:i/>
          <w:iCs/>
          <w:sz w:val="24"/>
          <w:szCs w:val="24"/>
        </w:rPr>
        <w:t>Anoplolepis</w:t>
      </w:r>
      <w:r>
        <w:rPr>
          <w:rFonts w:eastAsia="Times New Roman" w:cs="Calibri" w:cstheme="minorHAnsi"/>
          <w:sz w:val="24"/>
          <w:szCs w:val="24"/>
        </w:rPr>
        <w:t xml:space="preserve"> using both morphological and molecular data to provide an updated species key and provide new morphological characters that can be used to diagnose species within this group.</w:t>
      </w:r>
    </w:p>
    <w:p>
      <w:pPr>
        <w:pStyle w:val="Normal"/>
        <w:spacing w:lineRule="auto" w:line="360" w:before="0" w:after="0"/>
        <w:jc w:val="both"/>
        <w:rPr>
          <w:rFonts w:eastAsia="Times New Roman" w:cs="Calibri" w:cstheme="minorHAnsi"/>
          <w:color w:val="000000"/>
          <w:sz w:val="24"/>
          <w:szCs w:val="24"/>
        </w:rPr>
      </w:pPr>
      <w:r>
        <w:rPr>
          <w:rFonts w:eastAsia="Times New Roman" w:cs="Calibri" w:cstheme="minorHAnsi"/>
          <w:color w:val="000000"/>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Material and Methods</w:t>
      </w:r>
    </w:p>
    <w:p>
      <w:pPr>
        <w:pStyle w:val="Normal"/>
        <w:spacing w:lineRule="auto" w:line="360" w:before="240" w:after="0"/>
        <w:jc w:val="both"/>
        <w:rPr>
          <w:rFonts w:eastAsia="Times New Roman" w:cs="Calibri" w:cstheme="minorHAnsi"/>
          <w:b/>
          <w:bCs/>
          <w:iCs/>
          <w:sz w:val="24"/>
          <w:szCs w:val="24"/>
        </w:rPr>
      </w:pPr>
      <w:r>
        <w:rPr>
          <w:rFonts w:eastAsia="Times New Roman" w:cs="Calibri" w:cstheme="minorHAnsi"/>
          <w:b/>
          <w:bCs/>
          <w:iCs/>
          <w:sz w:val="24"/>
          <w:szCs w:val="24"/>
        </w:rPr>
        <w:t>1.1 Sample collection</w:t>
      </w:r>
    </w:p>
    <w:p>
      <w:pPr>
        <w:pStyle w:val="Normal"/>
        <w:spacing w:lineRule="auto" w:line="360" w:before="240" w:after="0"/>
        <w:jc w:val="both"/>
        <w:rPr>
          <w:rFonts w:eastAsia="Times New Roman" w:cs="Calibri" w:cstheme="minorHAnsi"/>
          <w:bCs/>
          <w:iCs/>
          <w:sz w:val="24"/>
          <w:szCs w:val="24"/>
        </w:rPr>
      </w:pPr>
      <w:r>
        <w:rPr>
          <w:rFonts w:eastAsia="Times New Roman" w:cs="Calibri" w:cstheme="minorHAnsi"/>
          <w:bCs/>
          <w:iCs/>
          <w:sz w:val="24"/>
          <w:szCs w:val="24"/>
        </w:rPr>
        <w:t>Specimens for the study were obtained from the following institutions: Iziko Museums of South Africa (Cape Town, South Africa), University of KwaZulu-Natal (Pietermaritzburg campus, South Africa), Iimbovane Outreach Project (Stellenbosch University, South Africa), and AfriBugs CC (Pretoria, South Africa). In addition, fresh specimens were collected from Limpopo, North West and Mpumalanga (October and November 2020), KwaZulu-Natal, and Western Cape provinces (March to July 2021). Ants were sampled through active collecting methods (sweep nets, vegetation beating, hand collection using baits as attractants to find nests, and excavation of ant nests), and pitfall traps following standardized methods (Parr and Chown, 2001; Ivanov and Keiper, 2010). Ant specimens were stored in 96% ethanol, and voucher specimens were pinned, labeled, and accessioned into the database of Iziko Museums of South Africa (Specify 6 V6.7.01).</w:t>
      </w:r>
    </w:p>
    <w:p>
      <w:pPr>
        <w:pStyle w:val="Normal"/>
        <w:spacing w:lineRule="auto" w:line="360" w:before="240" w:after="0"/>
        <w:jc w:val="both"/>
        <w:rPr>
          <w:rFonts w:eastAsia="Times New Roman" w:cs="Calibri" w:cstheme="minorHAnsi"/>
          <w:b/>
          <w:iCs/>
          <w:sz w:val="24"/>
          <w:szCs w:val="24"/>
        </w:rPr>
      </w:pPr>
      <w:r>
        <w:rPr>
          <w:rFonts w:eastAsia="Times New Roman" w:cs="Calibri" w:cstheme="minorHAnsi"/>
          <w:b/>
          <w:sz w:val="24"/>
          <w:szCs w:val="24"/>
        </w:rPr>
        <w:t>1.2 Morphological examination</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sz w:val="24"/>
          <w:szCs w:val="24"/>
        </w:rPr>
        <w:t>To analyze species according to their morphological characters, dry-mounted specimens</w:t>
      </w:r>
      <w:r>
        <w:rPr>
          <w:rFonts w:eastAsia="Times New Roman" w:cs="Calibri" w:cstheme="minorHAnsi"/>
          <w:color w:val="FF0000"/>
          <w:sz w:val="24"/>
          <w:szCs w:val="24"/>
        </w:rPr>
        <w:t xml:space="preserve"> </w:t>
      </w:r>
      <w:r>
        <w:rPr>
          <w:rFonts w:eastAsia="Times New Roman" w:cs="Calibri" w:cstheme="minorHAnsi"/>
          <w:sz w:val="24"/>
          <w:szCs w:val="24"/>
        </w:rPr>
        <w:t>fixed on a pin-holding goniometer that permits rotations around three axes were examined under Leica MZ16A (Wetzlar, Germany). Numerical Morphology-Based Alpha-Taxonomy (NUMOBAT) (Seifert and Galkowski, 2016) was used to examine external morphological characters of the specimen, which included:</w:t>
      </w:r>
      <w:r>
        <w:rPr>
          <w:rFonts w:eastAsia="Times New Roman" w:cs="Calibri" w:cstheme="minorHAnsi"/>
          <w:color w:val="FF0000"/>
          <w:sz w:val="24"/>
          <w:szCs w:val="24"/>
        </w:rPr>
        <w:t xml:space="preserve"> </w:t>
      </w:r>
      <w:r>
        <w:rPr>
          <w:rFonts w:eastAsia="Times New Roman" w:cs="Calibri" w:cstheme="minorHAnsi"/>
          <w:sz w:val="24"/>
          <w:szCs w:val="24"/>
        </w:rPr>
        <w:t>head width (HW), head length (HL), scape length (SL), eye length (EL), pronotal width (PW), node width (NW), node length (NL) and mesosomal length (ML). The measurements were taken using Leica Application Suite (LAS) V4.9 software. Leica LAS multiple-focus imaging system and Leica Application Suite Software V4.9 were used for acquiring images.</w:t>
      </w:r>
      <w:r>
        <w:rPr>
          <w:rFonts w:eastAsia="Times New Roman" w:cs="Calibri" w:cstheme="minorHAnsi"/>
          <w:color w:val="FF0000"/>
          <w:sz w:val="24"/>
          <w:szCs w:val="24"/>
        </w:rPr>
        <w:t xml:space="preserve">  </w:t>
      </w:r>
      <w:r>
        <w:rPr>
          <w:rFonts w:eastAsia="Times New Roman" w:cs="Calibri" w:cstheme="minorHAnsi"/>
          <w:sz w:val="24"/>
          <w:szCs w:val="24"/>
        </w:rPr>
        <w:t xml:space="preserve">Layer photos of the specimens were taken using a Leica M16 stereomicroscope (Wetzlar, Germany) attached to a JVC KY-75U 3-CCD digital camera. In addition, </w:t>
      </w:r>
      <w:r>
        <w:rPr>
          <w:rFonts w:eastAsia="Times New Roman" w:cs="Calibri" w:cstheme="minorHAnsi"/>
          <w:bCs/>
          <w:iCs/>
          <w:sz w:val="24"/>
          <w:szCs w:val="24"/>
        </w:rPr>
        <w:t xml:space="preserve">species from this study were digitally compared to an </w:t>
      </w:r>
      <w:r>
        <w:rPr>
          <w:rFonts w:eastAsia="Times New Roman" w:cs="Calibri" w:cstheme="minorHAnsi"/>
          <w:bCs/>
          <w:i/>
          <w:sz w:val="24"/>
          <w:szCs w:val="24"/>
        </w:rPr>
        <w:t>Anoplolepis</w:t>
      </w:r>
      <w:r>
        <w:rPr>
          <w:rFonts w:eastAsia="Times New Roman" w:cs="Calibri" w:cstheme="minorHAnsi"/>
          <w:bCs/>
          <w:iCs/>
          <w:sz w:val="24"/>
          <w:szCs w:val="24"/>
        </w:rPr>
        <w:t xml:space="preserve"> collection in Australia (A. Andersen, CSIRO, Northern Territory).</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Morphological terminology follows Bolton (1980), with the following modifications:</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HL (Head Length): the length of the head proper, excluding the mandibles, measured in a full-face view, in a straight line from the anterior-most point of the median clypeal margin to the mid-point of the occipital margin.</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HW (Head Width): the maximum width of the head in full-face view, behind the eyes.</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HW1 (Head Width 1): the maximum width of the head in full-face view, including the eyes.</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EL (Eye Length): the maximum diameter of the eye.</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SL (Scape Length): the maximum straight line measurement of the antennal scape excluding the condylar bulb.</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PW (Pronotal Width): the maximum width of the pronotum in dorsal view.</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NW1 (Petiole node width): the maximum width of the petiole in dorsal view.</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NL1 (Petiole node length): the length of the petiole in lateral view.</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ML (Mesosoma Length): the length of the mesosoma in lateral view from the anterior-most point of the pronotum to the posterior base of the propodeal lobes.</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CI (Cephalic Index): HW divided by HL, x 100.</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SI (Scape Index): SL divided by HW, x 100.</w:t>
      </w:r>
    </w:p>
    <w:p>
      <w:pPr>
        <w:pStyle w:val="Normal"/>
        <w:spacing w:lineRule="auto" w:line="360" w:before="0" w:after="0"/>
        <w:jc w:val="both"/>
        <w:rPr>
          <w:rFonts w:eastAsia="Times New Roman" w:cs="Calibri" w:cstheme="minorHAnsi"/>
          <w:bCs/>
          <w:iCs/>
          <w:sz w:val="24"/>
          <w:szCs w:val="24"/>
        </w:rPr>
      </w:pPr>
      <w:r>
        <w:rPr>
          <w:rFonts w:eastAsia="Times New Roman" w:cs="Calibri" w:cstheme="minorHAnsi"/>
          <w:bCs/>
          <w:iCs/>
          <w:sz w:val="24"/>
          <w:szCs w:val="24"/>
        </w:rPr>
        <w:t>EI (Eye Index): EL divided by HW, x 100.</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1.3 DNA barcoding</w:t>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t>The mitochondrial cytochrome c oxidase subunit I (COI) gene is often used for phylogenetic and phylogeographic studies since it is haploid, uniparentally inherited, and lacks recombination (Avise, 2000), and was therefore used for this study. Moreover, the relatively high mutation rates of mitochondrial genes mean that they are more suitable for tracking shallow/recent evolutionary events in comparison to nuclear gene loci (Yoke et al., 2006).</w:t>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t xml:space="preserve">Specimens sent for DNA barcoding were first imaged in profile view using a </w:t>
      </w:r>
      <w:r>
        <w:rPr>
          <w:rFonts w:eastAsia="Times New Roman" w:cs="Calibri" w:cstheme="minorHAnsi"/>
          <w:sz w:val="24"/>
          <w:szCs w:val="24"/>
        </w:rPr>
        <w:t>Leica LAS multiple-focus imaging system combined with the Leica Application Suite Software V4.9.</w:t>
      </w:r>
      <w:r>
        <w:rPr>
          <w:rFonts w:eastAsia="Times New Roman" w:cs="Calibri" w:cstheme="minorHAnsi"/>
          <w:bCs/>
          <w:sz w:val="24"/>
          <w:szCs w:val="24"/>
        </w:rPr>
        <w:t xml:space="preserve"> The middle, right leg of specimens prepared for DNA barcoding were removed and put into a well with 96% ethanol. Where specimens did not have the middle, right leg, the middle, left leg was used. This procedure was done in a sterile environment. Legs were placed in 96-well plates and sent to the Canadian Centre for DNA Barcoding (CCDB), University of Guelph, Canada for DNA barcoding (Ratnasingham and Hebert, 2007).</w:t>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t>Mitochondrial DNA (CO1) was extracted from the ethanol-preserved and dry mounted specimens. Where possible, both major and minor workers from the same sample were included for the analysis. DNA was extracted using the Glass Fiber Plates DNA extraction method following the manufacturer's protocol (Ivanova et al., 2006). The mitochondrial COI gene was amplified and sequenced using the following polymerase chain reactions (PCR): 2 µL unquantified template DNA, 10x Buffer, 50 mM MgCl</w:t>
      </w:r>
      <w:r>
        <w:rPr>
          <w:rFonts w:eastAsia="Times New Roman" w:cs="Calibri" w:cstheme="minorHAnsi"/>
          <w:bCs/>
          <w:sz w:val="24"/>
          <w:szCs w:val="24"/>
          <w:vertAlign w:val="subscript"/>
        </w:rPr>
        <w:t>2</w:t>
      </w:r>
      <w:r>
        <w:rPr>
          <w:rFonts w:eastAsia="Times New Roman" w:cs="Calibri" w:cstheme="minorHAnsi"/>
          <w:bCs/>
          <w:sz w:val="24"/>
          <w:szCs w:val="24"/>
        </w:rPr>
        <w:t>, 20 mM dNTPs, 5 pmol of each of the forward and reverse primers LEP-F1, 5′- ATT CAA CCA ATC ATA AAG ATA T -3′ and LEP-R1, 5′- TAA ACT TCT GGA TGT CCA AAA A -3′ (Herbet et al., 2004), 5 U Taq DNA polymerase, and distilled water. Using the MultiGeneTM OptiMax Thermal Cycler (Applied Biosystems), the  PCR thermocycler reaction consisted of the initial denaturation step at 94 °C for 1 minute, six cycles at 94 °C for 1 minute, 45 °C for 1 minute and 30 seconds, and 72 °C for 1 minute and 15 seconds, followed 36 cycles at 94 °C for 1 minute, 51 °C for 1 minute and 30 seconds, and 72 °C for 1 minute and 15 seconds, with a final step at 72 °C for 5 minutes. PCR products were visualized using a 1% agarose gel electrophoresis and then sequenced with the forward primer (LEP-F1 primer) using Dye terminator sequencing on an ABI 3730xl automated sequencer (Applied Biosystems, CA, USA).</w:t>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r>
    </w:p>
    <w:p>
      <w:pPr>
        <w:pStyle w:val="Normal"/>
        <w:spacing w:lineRule="auto" w:line="360" w:before="0" w:after="0"/>
        <w:jc w:val="both"/>
        <w:rPr>
          <w:rFonts w:eastAsia="Times New Roman" w:cs="Calibri" w:cstheme="minorHAnsi"/>
          <w:bCs/>
          <w:sz w:val="24"/>
          <w:szCs w:val="24"/>
        </w:rPr>
      </w:pPr>
      <w:r>
        <w:rPr>
          <w:rFonts w:eastAsia="Times New Roman" w:cs="Calibri" w:cstheme="minorHAnsi"/>
          <w:bCs/>
          <w:sz w:val="24"/>
          <w:szCs w:val="24"/>
        </w:rPr>
        <w:t>Specimens included for molecular analysis were collected between 1959 – 2021. In the case of specimens that failed to amplify due to the age of the specimens, an alternative protocol was then followed. Genomic DNA was extracted using the Qiagen DNeasy Blood and Tissue Kit (</w:t>
      </w:r>
      <w:r>
        <w:rPr>
          <w:rFonts w:eastAsia="Times New Roman" w:cs="Calibri" w:cstheme="minorHAnsi"/>
          <w:sz w:val="24"/>
          <w:szCs w:val="24"/>
        </w:rPr>
        <w:t>Qiagen</w:t>
      </w:r>
      <w:r>
        <w:rPr>
          <w:rFonts w:eastAsia="Times New Roman" w:cs="Calibri" w:cstheme="minorHAnsi"/>
          <w:sz w:val="24"/>
          <w:szCs w:val="24"/>
          <w:vertAlign w:val="superscript"/>
        </w:rPr>
        <w:t>®</w:t>
      </w:r>
      <w:r>
        <w:rPr>
          <w:rFonts w:eastAsia="Times New Roman" w:cs="Calibri" w:cstheme="minorHAnsi"/>
          <w:sz w:val="24"/>
          <w:szCs w:val="24"/>
        </w:rPr>
        <w:t>, Dusseldorf, Germany</w:t>
      </w:r>
      <w:r>
        <w:rPr>
          <w:rFonts w:eastAsia="Times New Roman" w:cs="Calibri" w:cstheme="minorHAnsi"/>
          <w:bCs/>
          <w:sz w:val="24"/>
          <w:szCs w:val="24"/>
        </w:rPr>
        <w:t>), following the manufacturer's recommendations with a few modifications. The modifications included specimen homogenization using a pestle, overnight digestion at 37 °C (for no more than 20 hours), gentle inversion rather than vortexing, and a single final elution volume of 70 μl (Moreau, 2014). The mitochondrial COI gene was amplified using the following  PCR reaction: 3 µl of unquantified gDNA, 10x PCR reaction buffer (20 mM Tris-HCl of pH 8.0, 100 mM NaCl, 0.1 mM EDTA, 1 mM DTT, stabilizers, and 50% glycerol), 2.5 mM MgCl</w:t>
      </w:r>
      <w:r>
        <w:rPr>
          <w:rFonts w:eastAsia="Times New Roman" w:cs="Calibri" w:cstheme="minorHAnsi"/>
          <w:bCs/>
          <w:sz w:val="24"/>
          <w:szCs w:val="24"/>
          <w:vertAlign w:val="subscript"/>
        </w:rPr>
        <w:t>2</w:t>
      </w:r>
      <w:r>
        <w:rPr>
          <w:rFonts w:eastAsia="Times New Roman" w:cs="Calibri" w:cstheme="minorHAnsi"/>
          <w:bCs/>
          <w:sz w:val="24"/>
          <w:szCs w:val="24"/>
        </w:rPr>
        <w:t xml:space="preserve">, 0.2 μM dNTPs, 0.75 μM of both the standard forward primer LCO 1490 (5'- GGT CAA CAA ATC ATA AAG ATA TTG G -3') and reverse primer HCO 2198 (5'- TAA ACT TCA GGG TGA CCA AAA AAT CA -3') (Folmer et al., 1994) and 1.5 U Super-Therm Taq DNA polymerase. </w:t>
      </w:r>
      <w:bookmarkStart w:id="14" w:name="_Hlk87950965"/>
      <w:r>
        <w:rPr>
          <w:rFonts w:eastAsia="Times New Roman" w:cs="Calibri" w:cstheme="minorHAnsi"/>
          <w:bCs/>
          <w:sz w:val="24"/>
          <w:szCs w:val="24"/>
        </w:rPr>
        <w:t xml:space="preserve">During the PCR thermocycling reaction, the initial denaturation step was performed at </w:t>
      </w:r>
      <w:bookmarkEnd w:id="14"/>
      <w:r>
        <w:rPr>
          <w:rFonts w:eastAsia="Times New Roman" w:cs="Calibri" w:cstheme="minorHAnsi"/>
          <w:bCs/>
          <w:sz w:val="24"/>
          <w:szCs w:val="24"/>
        </w:rPr>
        <w:t xml:space="preserve">96 °C for 5 minutes, followed by 45 cycles of denaturation at 96 °C for 30 seconds, annealing at 48 °C for 30 seconds and elongation for 72 °C for 50 seconds, and a final extension step of 72 °C for 10 minutes. Successful amplicons were confirmed on a 1% agarose gel and sequenced with the forward primer using BigDye chemistry on an ABI 3730XL automated sequencer (Applied Biosystems). </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1.4 Data analysis</w:t>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1.4.1 Phylogenetic analysis</w:t>
      </w:r>
    </w:p>
    <w:p>
      <w:pPr>
        <w:pStyle w:val="Normal"/>
        <w:spacing w:lineRule="auto" w:line="360" w:before="0" w:after="0"/>
        <w:jc w:val="both"/>
        <w:rPr>
          <w:rFonts w:eastAsia="Times New Roman" w:cs="Calibri" w:cstheme="minorHAnsi"/>
          <w:color w:val="222222"/>
          <w:sz w:val="24"/>
          <w:szCs w:val="24"/>
          <w:shd w:fill="FFFFFF" w:val="clear"/>
        </w:rPr>
      </w:pPr>
      <w:r>
        <w:rPr>
          <w:rFonts w:eastAsia="Times New Roman" w:cs="Calibri" w:cstheme="minorHAnsi"/>
          <w:bCs/>
          <w:sz w:val="24"/>
          <w:szCs w:val="24"/>
        </w:rPr>
        <w:t>DNA sequences were constructed and edited using BioEdit V7.0.5 (Hall, 1999), and aligned using the ClustalW algorithm in Geneious V8.0.5 (</w:t>
      </w:r>
      <w:r>
        <w:rPr>
          <w:rFonts w:eastAsia="Times New Roman" w:cs="Calibri" w:cstheme="minorHAnsi"/>
          <w:sz w:val="24"/>
          <w:szCs w:val="24"/>
        </w:rPr>
        <w:t>Kearse et al., 2012</w:t>
      </w:r>
      <w:r>
        <w:rPr>
          <w:rFonts w:eastAsia="Times New Roman" w:cs="Calibri" w:cstheme="minorHAnsi"/>
          <w:bCs/>
          <w:sz w:val="24"/>
          <w:szCs w:val="24"/>
        </w:rPr>
        <w:t xml:space="preserve">) as it appeared to align better than the Muscle algorithm, which introduced many gaps to the alignment. The Basic Local Alignment Search Tool (BLAST) on the National Center for Biotechnology Information (NCBI) database was used to compare primary biological sequence information of DNA sequences and for species identification. Sequences that were contaminated (did not match the studied genus) and sequences with less than 400 base pairs were removed from the dataset. This was done to increase the accuracy of the phylogenetic tree as bootstrap values were extremely low with the inclusion of sequences with less than 400 base pairs. </w:t>
      </w:r>
      <w:r>
        <w:rPr>
          <w:rFonts w:eastAsia="Times New Roman" w:cs="Calibri" w:cstheme="minorHAnsi"/>
          <w:sz w:val="24"/>
          <w:szCs w:val="24"/>
        </w:rPr>
        <w:t xml:space="preserve">An outgroup taxon, </w:t>
      </w:r>
      <w:r>
        <w:rPr>
          <w:rFonts w:eastAsia="Times New Roman" w:cs="Calibri" w:cstheme="minorHAnsi"/>
          <w:i/>
          <w:iCs/>
          <w:sz w:val="24"/>
          <w:szCs w:val="24"/>
        </w:rPr>
        <w:t>Camponotus storeatus</w:t>
      </w:r>
      <w:r>
        <w:rPr>
          <w:rFonts w:eastAsia="Times New Roman" w:cs="Calibri" w:cstheme="minorHAnsi"/>
          <w:sz w:val="24"/>
          <w:szCs w:val="24"/>
        </w:rPr>
        <w:t xml:space="preserve">, was used for the phylogenetic reconstruction, resulting in a dataset that comprised 54 ant sequences and one outgroup taxon. The most likely nucleotide substitution model for the dataset was identified using JModelTest V2.1.9 (Posada, 2008), based on the Akaike Information Criterion (AIC) (Posada and Crandall, 1998). The phylogeny was constructed using Neighbour-Joining method implemented in Mega X (Kumar et al., 2018) by selecting the best substitution model identified by JModelTest, Tamura and Nei parameter (TrN + G). The evolutionary distances were computed using the p-distance method, and 1000 bootstrap replicates were used to assess branch support (Felsenstein, 1985). Additionally, the </w:t>
      </w:r>
      <w:r>
        <w:rPr>
          <w:rFonts w:eastAsia="Times New Roman" w:cs="Calibri" w:cstheme="minorHAnsi"/>
          <w:color w:val="222222"/>
          <w:sz w:val="24"/>
          <w:szCs w:val="24"/>
          <w:shd w:fill="FFFFFF" w:val="clear"/>
        </w:rPr>
        <w:t>Maximum Likelihood method was also implemented for comparison, using the TrN + G in Mega X. The phylogenetic tree using the Neighbour-Joining method was selected for downstream analyses over the Maximum Likelihood tree as it yielded better nodal support values.</w:t>
      </w:r>
      <w:r>
        <w:rPr>
          <w:rFonts w:eastAsia="Times New Roman" w:cs="Calibri" w:cstheme="minorHAnsi"/>
          <w:sz w:val="24"/>
          <w:szCs w:val="24"/>
        </w:rPr>
        <w:t xml:space="preserve"> All Trees were visualized in TreeEdit V1.0a1-19 (</w:t>
      </w:r>
      <w:hyperlink r:id="rId14">
        <w:bookmarkStart w:id="15" w:name="_Hlk87294812"/>
        <w:r>
          <w:rPr>
            <w:rStyle w:val="Style9"/>
            <w:rFonts w:eastAsia="Times New Roman" w:cs="Calibri" w:ascii="Times New Roman" w:hAnsi="Times New Roman" w:cstheme="minorHAnsi"/>
            <w:sz w:val="24"/>
            <w:szCs w:val="24"/>
          </w:rPr>
          <w:t>http://evolve.zoo.ox.ac.uk/software/TreeEdit/main.html</w:t>
        </w:r>
      </w:hyperlink>
      <w:bookmarkEnd w:id="15"/>
      <w:r>
        <w:rPr>
          <w:rFonts w:eastAsia="Times New Roman" w:cs="Calibri" w:cstheme="minorHAnsi"/>
          <w:sz w:val="24"/>
          <w:szCs w:val="24"/>
        </w:rPr>
        <w:t>).</w:t>
      </w:r>
    </w:p>
    <w:p>
      <w:pPr>
        <w:pStyle w:val="Normal"/>
        <w:spacing w:lineRule="auto" w:line="360" w:before="0" w:after="0"/>
        <w:jc w:val="both"/>
        <w:rPr>
          <w:rFonts w:eastAsia="Times New Roman" w:cs="Calibri" w:cstheme="minorHAnsi"/>
          <w:color w:val="222222"/>
          <w:sz w:val="24"/>
          <w:szCs w:val="24"/>
          <w:shd w:fill="FFFFFF" w:val="clear"/>
        </w:rPr>
      </w:pPr>
      <w:r>
        <w:rPr>
          <w:rFonts w:eastAsia="Times New Roman" w:cs="Calibri" w:cstheme="minorHAnsi"/>
          <w:color w:val="222222"/>
          <w:sz w:val="24"/>
          <w:szCs w:val="24"/>
          <w:shd w:fill="FFFFFF" w:val="clear"/>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Clade memberships were used to describe clades and groups used for downstream species delimitation analyses; </w:t>
      </w:r>
      <w:r>
        <w:rPr>
          <w:rFonts w:eastAsia="Times New Roman" w:cs="Calibri" w:cstheme="minorHAnsi"/>
          <w:color w:val="222222"/>
          <w:sz w:val="24"/>
          <w:szCs w:val="24"/>
          <w:shd w:fill="FFFFFF" w:val="clear"/>
        </w:rPr>
        <w:t>the larger monophyletic clades for the two big clades (</w:t>
      </w:r>
      <w:r>
        <w:rPr>
          <w:rFonts w:eastAsia="Times New Roman" w:cs="Calibri" w:cstheme="minorHAnsi"/>
          <w:sz w:val="24"/>
          <w:szCs w:val="24"/>
        </w:rPr>
        <w:t>clade A and clade B</w:t>
      </w:r>
      <w:r>
        <w:rPr>
          <w:rFonts w:eastAsia="Times New Roman" w:cs="Calibri" w:cstheme="minorHAnsi"/>
          <w:iCs/>
          <w:sz w:val="24"/>
          <w:szCs w:val="24"/>
        </w:rPr>
        <w:t>) were</w:t>
      </w:r>
      <w:r>
        <w:rPr>
          <w:rFonts w:eastAsia="Times New Roman" w:cs="Calibri" w:cstheme="minorHAnsi"/>
          <w:color w:val="222222"/>
          <w:sz w:val="24"/>
          <w:szCs w:val="24"/>
          <w:shd w:fill="FFFFFF" w:val="clear"/>
        </w:rPr>
        <w:t xml:space="preserve"> referred to as "clades", while the smaller intraspecific clades/lineages were referred to as "groups" (Appendix 1, Figure A).</w:t>
      </w:r>
      <w:r>
        <w:rPr>
          <w:rFonts w:eastAsia="Times New Roman" w:cs="Calibri" w:cstheme="minorHAnsi"/>
          <w:sz w:val="24"/>
          <w:szCs w:val="24"/>
        </w:rPr>
        <w:t xml:space="preserve"> A barcoding gap analysis was performed in Mega X to compare interspecific (between species clades) and intraspecific (between and within groups for each species) variation between the two big clades, clade A and clade B, to assess overlap between the two measures. The p-distance values between and within groups were calculated using the net between group mean distances, with the inclusion of both transition and transversion nucleotide substitutions (Table 1).</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1.4.2 Species distribution</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To visualize species richness and distribution of</w:t>
      </w:r>
      <w:r>
        <w:rPr>
          <w:rFonts w:eastAsia="Times New Roman" w:cs="Calibri" w:cstheme="minorHAnsi"/>
          <w:i/>
          <w:iCs/>
          <w:sz w:val="24"/>
          <w:szCs w:val="24"/>
        </w:rPr>
        <w:t xml:space="preserve"> Anoplolepis</w:t>
      </w:r>
      <w:r>
        <w:rPr>
          <w:rFonts w:eastAsia="Times New Roman" w:cs="Calibri" w:cstheme="minorHAnsi"/>
          <w:sz w:val="24"/>
          <w:szCs w:val="24"/>
        </w:rPr>
        <w:t xml:space="preserve">, all </w:t>
      </w:r>
      <w:r>
        <w:rPr>
          <w:rFonts w:eastAsia="Times New Roman" w:cs="Calibri" w:cstheme="minorHAnsi"/>
          <w:i/>
          <w:iCs/>
          <w:sz w:val="24"/>
          <w:szCs w:val="24"/>
        </w:rPr>
        <w:t>Anoplolepis</w:t>
      </w:r>
      <w:r>
        <w:rPr>
          <w:rFonts w:eastAsia="Times New Roman" w:cs="Calibri" w:cstheme="minorHAnsi"/>
          <w:sz w:val="24"/>
          <w:szCs w:val="24"/>
        </w:rPr>
        <w:t xml:space="preserve"> occurrence records were extracted from the Iziko Museums of South Africa Specify database and overlaid onto biome maps defined by Olson et al. (2001) using QGIS V2.18.3 (QGIS.org, 2022).  Additional maps of species distribution were produced with no more than four species on each map for a clear depiction of species distribution (Appendix 1, Figure B-F). The vegetation classification for biomes follows Rutherford and Mucina (2006).</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Results</w:t>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2.1 Phylogenetic and species delimitation analysis</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A total of 4, 414 specimens were examined from the collections. From these, a total of 16 species were identified using morphological characters. Of these, 11 species were also recognised with DNA barcoding (Figure 1), while the five remaining species failed to produce DNA sequences. The morphological features show that one species is new to science. Phylogenetic certainty for the positions of </w:t>
      </w:r>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to </w:t>
      </w:r>
      <w:r>
        <w:rPr>
          <w:rFonts w:eastAsia="Times New Roman" w:cs="Calibri" w:cstheme="minorHAnsi"/>
          <w:i/>
          <w:iCs/>
          <w:sz w:val="24"/>
          <w:szCs w:val="24"/>
        </w:rPr>
        <w:t>Anoplolepis</w:t>
      </w:r>
      <w:r>
        <w:rPr>
          <w:rFonts w:eastAsia="Times New Roman" w:cs="Calibri" w:cstheme="minorHAnsi"/>
          <w:sz w:val="24"/>
          <w:szCs w:val="24"/>
        </w:rPr>
        <w:t xml:space="preserve"> sp.  5 shows little support that these groups are different species (Figure 1). However, morphological characters indicated that these three species are different from each other (see species descriptions below).</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A total of 53 individuals were sequenced, resulting in two clades (clade A with 33 and clade B with 20 specimens). The phylogenetic tree revealed that clade A formed two well-supported smaller clades while clade B formed two smaller clades that had poor nodal support. Based on the morphological characters of these individuals, they were categorised into 16 species, of which only 11 species were determined from the phylogenetic tree. Congruence between morphology and molecular support was found for </w:t>
      </w:r>
      <w:r>
        <w:rPr>
          <w:rFonts w:eastAsia="Times New Roman" w:cs="Calibri" w:cstheme="minorHAnsi"/>
          <w:i/>
          <w:iCs/>
          <w:sz w:val="24"/>
          <w:szCs w:val="24"/>
        </w:rPr>
        <w:t>Anoplolepis</w:t>
      </w:r>
      <w:r>
        <w:rPr>
          <w:rFonts w:eastAsia="Times New Roman" w:cs="Calibri" w:cstheme="minorHAnsi"/>
          <w:sz w:val="24"/>
          <w:szCs w:val="24"/>
        </w:rPr>
        <w:t xml:space="preserve"> sp. 4, </w:t>
      </w:r>
      <w:r>
        <w:rPr>
          <w:rFonts w:eastAsia="Times New Roman" w:cs="Calibri" w:cstheme="minorHAnsi"/>
          <w:i/>
          <w:iCs/>
          <w:sz w:val="24"/>
          <w:szCs w:val="24"/>
        </w:rPr>
        <w:t>Anoplolepis</w:t>
      </w:r>
      <w:r>
        <w:rPr>
          <w:rFonts w:eastAsia="Times New Roman" w:cs="Calibri" w:cstheme="minorHAnsi"/>
          <w:sz w:val="24"/>
          <w:szCs w:val="24"/>
        </w:rPr>
        <w:t xml:space="preserve"> sp. 6, </w:t>
      </w:r>
      <w:r>
        <w:rPr>
          <w:rFonts w:eastAsia="Times New Roman" w:cs="Calibri" w:cstheme="minorHAnsi"/>
          <w:i/>
          <w:iCs/>
          <w:sz w:val="24"/>
          <w:szCs w:val="24"/>
        </w:rPr>
        <w:t>Anoplolepis</w:t>
      </w:r>
      <w:r>
        <w:rPr>
          <w:rFonts w:eastAsia="Times New Roman" w:cs="Calibri" w:cstheme="minorHAnsi"/>
          <w:sz w:val="24"/>
          <w:szCs w:val="24"/>
        </w:rPr>
        <w:t xml:space="preserve"> sp. 7, </w:t>
      </w:r>
      <w:r>
        <w:rPr>
          <w:rFonts w:eastAsia="Times New Roman" w:cs="Calibri" w:cstheme="minorHAnsi"/>
          <w:i/>
          <w:iCs/>
          <w:sz w:val="24"/>
          <w:szCs w:val="24"/>
        </w:rPr>
        <w:t>Anoplolepis</w:t>
      </w:r>
      <w:r>
        <w:rPr>
          <w:rFonts w:eastAsia="Times New Roman" w:cs="Calibri" w:cstheme="minorHAnsi"/>
          <w:sz w:val="24"/>
          <w:szCs w:val="24"/>
        </w:rPr>
        <w:t xml:space="preserve"> sp. 8, </w:t>
      </w:r>
      <w:r>
        <w:rPr>
          <w:rFonts w:eastAsia="Times New Roman" w:cs="Calibri" w:cstheme="minorHAnsi"/>
          <w:i/>
          <w:iCs/>
          <w:sz w:val="24"/>
          <w:szCs w:val="24"/>
        </w:rPr>
        <w:t>Anoplolepis</w:t>
      </w:r>
      <w:r>
        <w:rPr>
          <w:rFonts w:eastAsia="Times New Roman" w:cs="Calibri" w:cstheme="minorHAnsi"/>
          <w:sz w:val="24"/>
          <w:szCs w:val="24"/>
        </w:rPr>
        <w:t xml:space="preserve"> sp. 9, </w:t>
      </w:r>
      <w:r>
        <w:rPr>
          <w:rFonts w:eastAsia="Times New Roman" w:cs="Calibri" w:cstheme="minorHAnsi"/>
          <w:i/>
          <w:iCs/>
          <w:sz w:val="24"/>
          <w:szCs w:val="24"/>
        </w:rPr>
        <w:t>Anoplolepis</w:t>
      </w:r>
      <w:r>
        <w:rPr>
          <w:rFonts w:eastAsia="Times New Roman" w:cs="Calibri" w:cstheme="minorHAnsi"/>
          <w:sz w:val="24"/>
          <w:szCs w:val="24"/>
        </w:rPr>
        <w:t xml:space="preserve"> sp. 10, </w:t>
      </w:r>
      <w:r>
        <w:rPr>
          <w:rFonts w:eastAsia="Times New Roman" w:cs="Calibri" w:cstheme="minorHAnsi"/>
          <w:i/>
          <w:iCs/>
          <w:sz w:val="24"/>
          <w:szCs w:val="24"/>
        </w:rPr>
        <w:t>A. custodiens</w:t>
      </w:r>
      <w:r>
        <w:rPr>
          <w:rFonts w:eastAsia="Times New Roman" w:cs="Calibri" w:cstheme="minorHAnsi"/>
          <w:sz w:val="24"/>
          <w:szCs w:val="24"/>
        </w:rPr>
        <w:t xml:space="preserve"> and </w:t>
      </w:r>
      <w:r>
        <w:rPr>
          <w:rFonts w:eastAsia="Times New Roman" w:cs="Calibri" w:cstheme="minorHAnsi"/>
          <w:i/>
          <w:iCs/>
          <w:sz w:val="24"/>
          <w:szCs w:val="24"/>
        </w:rPr>
        <w:t>A. steingroeveri</w:t>
      </w:r>
      <w:r>
        <w:rPr>
          <w:rFonts w:eastAsia="Times New Roman" w:cs="Calibri" w:cstheme="minorHAnsi"/>
          <w:sz w:val="24"/>
          <w:szCs w:val="24"/>
        </w:rPr>
        <w:t xml:space="preserve">, however, incongruence was found for </w:t>
      </w:r>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and </w:t>
      </w:r>
      <w:r>
        <w:rPr>
          <w:rFonts w:eastAsia="Times New Roman" w:cs="Calibri" w:cstheme="minorHAnsi"/>
          <w:i/>
          <w:iCs/>
          <w:sz w:val="24"/>
          <w:szCs w:val="24"/>
        </w:rPr>
        <w:t>Anoplolepis</w:t>
      </w:r>
      <w:r>
        <w:rPr>
          <w:rFonts w:eastAsia="Times New Roman" w:cs="Calibri" w:cstheme="minorHAnsi"/>
          <w:sz w:val="24"/>
          <w:szCs w:val="24"/>
        </w:rPr>
        <w:t xml:space="preserve"> sp. 5.</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Pairwise differences between clades A and B were high, while intra-clade distances were an order of magnitude lower. </w:t>
      </w:r>
      <w:r>
        <w:rPr>
          <w:rFonts w:eastAsia="Times New Roman" w:cs="Calibri" w:cstheme="minorHAnsi"/>
          <w:i/>
          <w:iCs/>
          <w:sz w:val="24"/>
          <w:szCs w:val="24"/>
        </w:rPr>
        <w:t>Anoplolepis</w:t>
      </w:r>
      <w:r>
        <w:rPr>
          <w:rFonts w:eastAsia="Times New Roman" w:cs="Calibri" w:cstheme="minorHAnsi"/>
          <w:sz w:val="24"/>
          <w:szCs w:val="24"/>
        </w:rPr>
        <w:t xml:space="preserve"> sp. 6 </w:t>
      </w:r>
      <w:bookmarkStart w:id="16" w:name="_Hlk92360550"/>
      <w:r>
        <w:rPr>
          <w:rFonts w:eastAsia="Times New Roman" w:cs="Calibri" w:cstheme="minorHAnsi"/>
          <w:i/>
          <w:iCs/>
          <w:sz w:val="24"/>
          <w:szCs w:val="24"/>
        </w:rPr>
        <w:t>Anoplolepis</w:t>
      </w:r>
      <w:r>
        <w:rPr>
          <w:rFonts w:eastAsia="Times New Roman" w:cs="Calibri" w:cstheme="minorHAnsi"/>
          <w:sz w:val="24"/>
          <w:szCs w:val="24"/>
        </w:rPr>
        <w:t xml:space="preserve"> sp. 7, </w:t>
      </w:r>
      <w:r>
        <w:rPr>
          <w:rFonts w:eastAsia="Times New Roman" w:cs="Calibri" w:cstheme="minorHAnsi"/>
          <w:i/>
          <w:iCs/>
          <w:sz w:val="24"/>
          <w:szCs w:val="24"/>
        </w:rPr>
        <w:t>Anoplolepis</w:t>
      </w:r>
      <w:r>
        <w:rPr>
          <w:rFonts w:eastAsia="Times New Roman" w:cs="Calibri" w:cstheme="minorHAnsi"/>
          <w:sz w:val="24"/>
          <w:szCs w:val="24"/>
        </w:rPr>
        <w:t xml:space="preserve"> sp. 8, </w:t>
      </w:r>
      <w:r>
        <w:rPr>
          <w:rFonts w:eastAsia="Times New Roman" w:cs="Calibri" w:cstheme="minorHAnsi"/>
          <w:i/>
          <w:iCs/>
          <w:sz w:val="24"/>
          <w:szCs w:val="24"/>
        </w:rPr>
        <w:t>Anoplolepis</w:t>
      </w:r>
      <w:r>
        <w:rPr>
          <w:rFonts w:eastAsia="Times New Roman" w:cs="Calibri" w:cstheme="minorHAnsi"/>
          <w:sz w:val="24"/>
          <w:szCs w:val="24"/>
        </w:rPr>
        <w:t xml:space="preserve"> sp. 9, </w:t>
      </w:r>
      <w:r>
        <w:rPr>
          <w:rFonts w:eastAsia="Times New Roman" w:cs="Calibri" w:cstheme="minorHAnsi"/>
          <w:i/>
          <w:iCs/>
          <w:sz w:val="24"/>
          <w:szCs w:val="24"/>
        </w:rPr>
        <w:t>Anoplolepis</w:t>
      </w:r>
      <w:r>
        <w:rPr>
          <w:rFonts w:eastAsia="Times New Roman" w:cs="Calibri" w:cstheme="minorHAnsi"/>
          <w:sz w:val="24"/>
          <w:szCs w:val="24"/>
        </w:rPr>
        <w:t xml:space="preserve"> sp. 10, and </w:t>
      </w:r>
      <w:r>
        <w:rPr>
          <w:rFonts w:eastAsia="Times New Roman" w:cs="Calibri" w:cstheme="minorHAnsi"/>
          <w:i/>
          <w:iCs/>
          <w:sz w:val="24"/>
          <w:szCs w:val="24"/>
        </w:rPr>
        <w:t>A steingroeveri</w:t>
      </w:r>
      <w:bookmarkEnd w:id="16"/>
      <w:r>
        <w:rPr>
          <w:rFonts w:eastAsia="Times New Roman" w:cs="Calibri" w:cstheme="minorHAnsi"/>
          <w:sz w:val="24"/>
          <w:szCs w:val="24"/>
        </w:rPr>
        <w:t xml:space="preserve"> had high p-distance values when compared to </w:t>
      </w:r>
      <w:bookmarkStart w:id="17" w:name="_Hlk92360725"/>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w:t>
      </w:r>
      <w:r>
        <w:rPr>
          <w:rFonts w:eastAsia="Times New Roman" w:cs="Calibri" w:cstheme="minorHAnsi"/>
          <w:i/>
          <w:iCs/>
          <w:sz w:val="24"/>
          <w:szCs w:val="24"/>
        </w:rPr>
        <w:t>Anoplolepis</w:t>
      </w:r>
      <w:r>
        <w:rPr>
          <w:rFonts w:eastAsia="Times New Roman" w:cs="Calibri" w:cstheme="minorHAnsi"/>
          <w:sz w:val="24"/>
          <w:szCs w:val="24"/>
        </w:rPr>
        <w:t xml:space="preserve"> sp. 4, </w:t>
      </w:r>
      <w:r>
        <w:rPr>
          <w:rFonts w:eastAsia="Times New Roman" w:cs="Calibri" w:cstheme="minorHAnsi"/>
          <w:i/>
          <w:iCs/>
          <w:sz w:val="24"/>
          <w:szCs w:val="24"/>
        </w:rPr>
        <w:t>Anoplolepis</w:t>
      </w:r>
      <w:r>
        <w:rPr>
          <w:rFonts w:eastAsia="Times New Roman" w:cs="Calibri" w:cstheme="minorHAnsi"/>
          <w:sz w:val="24"/>
          <w:szCs w:val="24"/>
        </w:rPr>
        <w:t xml:space="preserve"> sp. 5, and </w:t>
      </w:r>
      <w:r>
        <w:rPr>
          <w:rFonts w:eastAsia="Times New Roman" w:cs="Calibri" w:cstheme="minorHAnsi"/>
          <w:i/>
          <w:iCs/>
          <w:sz w:val="24"/>
          <w:szCs w:val="24"/>
        </w:rPr>
        <w:t>A. custodiens</w:t>
      </w:r>
      <w:bookmarkEnd w:id="17"/>
      <w:r>
        <w:rPr>
          <w:rFonts w:eastAsia="Times New Roman" w:cs="Calibri" w:cstheme="minorHAnsi"/>
          <w:sz w:val="24"/>
          <w:szCs w:val="24"/>
        </w:rPr>
        <w:t xml:space="preserve"> which indicated that these are different species (Table 1). When compared to each other, </w:t>
      </w:r>
      <w:r>
        <w:rPr>
          <w:rFonts w:eastAsia="Times New Roman" w:cs="Calibri" w:cstheme="minorHAnsi"/>
          <w:i/>
          <w:iCs/>
          <w:sz w:val="24"/>
          <w:szCs w:val="24"/>
        </w:rPr>
        <w:t>Anoplolepis</w:t>
      </w:r>
      <w:r>
        <w:rPr>
          <w:rFonts w:eastAsia="Times New Roman" w:cs="Calibri" w:cstheme="minorHAnsi"/>
          <w:sz w:val="24"/>
          <w:szCs w:val="24"/>
        </w:rPr>
        <w:t xml:space="preserve"> sp. 9, </w:t>
      </w:r>
      <w:r>
        <w:rPr>
          <w:rFonts w:eastAsia="Times New Roman" w:cs="Calibri" w:cstheme="minorHAnsi"/>
          <w:i/>
          <w:iCs/>
          <w:sz w:val="24"/>
          <w:szCs w:val="24"/>
        </w:rPr>
        <w:t>Anoplolepis</w:t>
      </w:r>
      <w:r>
        <w:rPr>
          <w:rFonts w:eastAsia="Times New Roman" w:cs="Calibri" w:cstheme="minorHAnsi"/>
          <w:sz w:val="24"/>
          <w:szCs w:val="24"/>
        </w:rPr>
        <w:t xml:space="preserve"> sp. 10, and </w:t>
      </w:r>
      <w:r>
        <w:rPr>
          <w:rFonts w:eastAsia="Times New Roman" w:cs="Calibri" w:cstheme="minorHAnsi"/>
          <w:i/>
          <w:iCs/>
          <w:sz w:val="24"/>
          <w:szCs w:val="24"/>
        </w:rPr>
        <w:t>A. steingroeveri</w:t>
      </w:r>
      <w:r>
        <w:rPr>
          <w:rFonts w:eastAsia="Times New Roman" w:cs="Calibri" w:cstheme="minorHAnsi"/>
          <w:sz w:val="24"/>
          <w:szCs w:val="24"/>
        </w:rPr>
        <w:t xml:space="preserve"> had low p-distance values. </w:t>
      </w:r>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w:t>
      </w:r>
      <w:r>
        <w:rPr>
          <w:rFonts w:eastAsia="Times New Roman" w:cs="Calibri" w:cstheme="minorHAnsi"/>
          <w:i/>
          <w:iCs/>
          <w:sz w:val="24"/>
          <w:szCs w:val="24"/>
        </w:rPr>
        <w:t>Anoplolepis</w:t>
      </w:r>
      <w:r>
        <w:rPr>
          <w:rFonts w:eastAsia="Times New Roman" w:cs="Calibri" w:cstheme="minorHAnsi"/>
          <w:sz w:val="24"/>
          <w:szCs w:val="24"/>
        </w:rPr>
        <w:t xml:space="preserve"> sp. 4, </w:t>
      </w:r>
      <w:r>
        <w:rPr>
          <w:rFonts w:eastAsia="Times New Roman" w:cs="Calibri" w:cstheme="minorHAnsi"/>
          <w:i/>
          <w:iCs/>
          <w:sz w:val="24"/>
          <w:szCs w:val="24"/>
        </w:rPr>
        <w:t>Anoplolepis</w:t>
      </w:r>
      <w:r>
        <w:rPr>
          <w:rFonts w:eastAsia="Times New Roman" w:cs="Calibri" w:cstheme="minorHAnsi"/>
          <w:sz w:val="24"/>
          <w:szCs w:val="24"/>
        </w:rPr>
        <w:t xml:space="preserve"> sp. 5, and </w:t>
      </w:r>
      <w:r>
        <w:rPr>
          <w:rFonts w:eastAsia="Times New Roman" w:cs="Calibri" w:cstheme="minorHAnsi"/>
          <w:i/>
          <w:iCs/>
          <w:sz w:val="24"/>
          <w:szCs w:val="24"/>
        </w:rPr>
        <w:t xml:space="preserve">A. custodiens </w:t>
      </w:r>
      <w:r>
        <w:rPr>
          <w:rFonts w:eastAsia="Times New Roman" w:cs="Calibri" w:cstheme="minorHAnsi"/>
          <w:sz w:val="24"/>
          <w:szCs w:val="24"/>
        </w:rPr>
        <w:t>also had low p-distance values when compared to each other.</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drawing>
          <wp:inline distT="0" distB="0" distL="0" distR="0">
            <wp:extent cx="5751195" cy="6228715"/>
            <wp:effectExtent l="0" t="0" r="0" b="0"/>
            <wp:docPr id="3" name="Picture 1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Diagram, schematic&#10;&#10;Description automatically generated"/>
                    <pic:cNvPicPr>
                      <a:picLocks noChangeAspect="1" noChangeArrowheads="1"/>
                    </pic:cNvPicPr>
                  </pic:nvPicPr>
                  <pic:blipFill>
                    <a:blip r:embed="rId15"/>
                    <a:stretch>
                      <a:fillRect/>
                    </a:stretch>
                  </pic:blipFill>
                  <pic:spPr bwMode="auto">
                    <a:xfrm>
                      <a:off x="0" y="0"/>
                      <a:ext cx="5751195" cy="622871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1:</w:t>
      </w:r>
      <w:r>
        <w:rPr>
          <w:rFonts w:eastAsia="Times New Roman" w:cs="Calibri" w:cstheme="minorHAnsi"/>
          <w:sz w:val="24"/>
          <w:szCs w:val="24"/>
        </w:rPr>
        <w:t xml:space="preserve"> A neighbour-joining phylogenetic tree of 54 </w:t>
      </w:r>
      <w:r>
        <w:rPr>
          <w:rFonts w:eastAsia="Times New Roman" w:cs="Calibri" w:cstheme="minorHAnsi"/>
          <w:i/>
          <w:iCs/>
          <w:sz w:val="24"/>
          <w:szCs w:val="24"/>
        </w:rPr>
        <w:t>Anoplolepis</w:t>
      </w:r>
      <w:r>
        <w:rPr>
          <w:rFonts w:eastAsia="Times New Roman" w:cs="Calibri" w:cstheme="minorHAnsi"/>
          <w:sz w:val="24"/>
          <w:szCs w:val="24"/>
        </w:rPr>
        <w:t xml:space="preserve"> nucleotide sequences (COI) in southern Africa. Bootstrap support values are indicated on nodes.</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Table 1:</w:t>
      </w:r>
      <w:r>
        <w:rPr>
          <w:rFonts w:eastAsia="Times New Roman" w:cs="Calibri" w:cstheme="minorHAnsi"/>
          <w:sz w:val="24"/>
          <w:szCs w:val="24"/>
        </w:rPr>
        <w:t xml:space="preserve"> p-distance values of within groups and between groups of barcoded species. P-distance values in red represent the lowest values and green represent the highest values.</w:t>
      </w:r>
    </w:p>
    <w:p>
      <w:pPr>
        <w:pStyle w:val="Normal"/>
        <w:spacing w:lineRule="auto" w:line="360" w:before="0" w:after="0"/>
        <w:jc w:val="both"/>
        <w:rPr>
          <w:rFonts w:eastAsia="Times New Roman" w:cs="Calibri" w:cstheme="minorHAnsi"/>
          <w:sz w:val="24"/>
          <w:szCs w:val="24"/>
        </w:rPr>
      </w:pPr>
      <w:r>
        <w:rPr/>
        <w:drawing>
          <wp:inline distT="0" distB="0" distL="0" distR="0">
            <wp:extent cx="5943600" cy="188341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6"/>
                    <a:stretch>
                      <a:fillRect/>
                    </a:stretch>
                  </pic:blipFill>
                  <pic:spPr bwMode="auto">
                    <a:xfrm>
                      <a:off x="0" y="0"/>
                      <a:ext cx="5943600" cy="1883410"/>
                    </a:xfrm>
                    <a:prstGeom prst="rect">
                      <a:avLst/>
                    </a:prstGeom>
                    <a:noFill/>
                  </pic:spPr>
                </pic:pic>
              </a:graphicData>
            </a:graphic>
          </wp:inline>
        </w:drawing>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2.2 Morphology</w:t>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 xml:space="preserve">Diagnosis of workers within the genus </w:t>
      </w:r>
      <w:r>
        <w:rPr>
          <w:rFonts w:eastAsia="Times New Roman" w:cs="Calibri" w:cstheme="minorHAnsi"/>
          <w:b/>
          <w:bCs/>
          <w:i/>
          <w:iCs/>
          <w:sz w:val="24"/>
          <w:szCs w:val="24"/>
        </w:rPr>
        <w:t xml:space="preserve">Anoplolepis </w:t>
      </w:r>
    </w:p>
    <w:p>
      <w:pPr>
        <w:pStyle w:val="Normal"/>
        <w:spacing w:lineRule="auto" w:line="360" w:before="0" w:after="0"/>
        <w:jc w:val="both"/>
        <w:rPr>
          <w:rFonts w:eastAsia="Times New Roman" w:cs="Calibri" w:cstheme="minorHAnsi"/>
          <w:sz w:val="24"/>
          <w:szCs w:val="24"/>
        </w:rPr>
      </w:pPr>
      <w:r>
        <w:rPr>
          <w:rFonts w:eastAsia="Times New Roman" w:cs="Calibri" w:cstheme="minorHAnsi"/>
          <w:i/>
          <w:iCs/>
          <w:sz w:val="24"/>
          <w:szCs w:val="24"/>
        </w:rPr>
        <w:t>Anoplolepis</w:t>
      </w:r>
      <w:r>
        <w:rPr>
          <w:rFonts w:eastAsia="Times New Roman" w:cs="Calibri" w:cstheme="minorHAnsi"/>
          <w:sz w:val="24"/>
          <w:szCs w:val="24"/>
        </w:rPr>
        <w:t xml:space="preserve"> can be distinguished from other genera using the following diagnosis based on Fisher and Bolton (2016): 11-segmented antennae; absence of ocelli (present in some majors); propodeum and petiole lack spines; metanotum on the mesosoma is not differentiated; stout spur present on the metatibia; eyes located well behind the midlength of the head; numerous stout, standing setae present on the dorsum of the head behind the clypeus. </w:t>
      </w:r>
      <w:r>
        <w:rPr>
          <w:rFonts w:eastAsia="Times New Roman" w:cs="Calibri" w:cstheme="minorHAnsi"/>
          <w:i/>
          <w:iCs/>
          <w:sz w:val="24"/>
          <w:szCs w:val="24"/>
        </w:rPr>
        <w:t>Anoplolepis</w:t>
      </w:r>
      <w:r>
        <w:rPr>
          <w:rFonts w:eastAsia="Times New Roman" w:cs="Calibri" w:cstheme="minorHAnsi"/>
          <w:sz w:val="24"/>
          <w:szCs w:val="24"/>
        </w:rPr>
        <w:t xml:space="preserve"> minor workers can be differentiated from a closely related genus </w:t>
      </w:r>
      <w:r>
        <w:rPr>
          <w:rFonts w:eastAsia="Times New Roman" w:cs="Calibri" w:cstheme="minorHAnsi"/>
          <w:i/>
          <w:iCs/>
          <w:sz w:val="24"/>
          <w:szCs w:val="24"/>
        </w:rPr>
        <w:t>Plagiolepis</w:t>
      </w:r>
      <w:r>
        <w:rPr>
          <w:rFonts w:eastAsia="Times New Roman" w:cs="Calibri" w:cstheme="minorHAnsi"/>
          <w:sz w:val="24"/>
          <w:szCs w:val="24"/>
        </w:rPr>
        <w:t xml:space="preserve"> from the lack of ocelli.</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 xml:space="preserve">Checklist of </w:t>
      </w:r>
      <w:r>
        <w:rPr>
          <w:rFonts w:eastAsia="Times New Roman" w:cs="Calibri" w:cstheme="minorHAnsi"/>
          <w:b/>
          <w:bCs/>
          <w:i/>
          <w:iCs/>
          <w:sz w:val="24"/>
          <w:szCs w:val="24"/>
        </w:rPr>
        <w:t>Anoplolepis</w:t>
      </w:r>
      <w:r>
        <w:rPr>
          <w:rFonts w:eastAsia="Times New Roman" w:cs="Calibri" w:cstheme="minorHAnsi"/>
          <w:b/>
          <w:bCs/>
          <w:sz w:val="24"/>
          <w:szCs w:val="24"/>
        </w:rPr>
        <w:t xml:space="preserve"> species for southern Africa</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 carinata</w:t>
      </w:r>
      <w:r>
        <w:rPr>
          <w:rFonts w:eastAsia="Times New Roman" w:cs="Calibri" w:cstheme="minorHAnsi"/>
          <w:iCs/>
          <w:sz w:val="24"/>
          <w:szCs w:val="24"/>
          <w:lang w:val="en-ZA"/>
        </w:rPr>
        <w:t xml:space="preserve"> (Emery, 1899)</w:t>
      </w:r>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i/>
          <w:sz w:val="24"/>
          <w:szCs w:val="24"/>
          <w:lang w:val="en-ZA"/>
        </w:rPr>
        <w:t>Anoplolepis custodiens</w:t>
      </w:r>
      <w:r>
        <w:rPr>
          <w:rFonts w:eastAsia="Times New Roman" w:cs="Calibri" w:cstheme="minorHAnsi"/>
          <w:b/>
          <w:bCs/>
          <w:i/>
          <w:sz w:val="24"/>
          <w:szCs w:val="24"/>
          <w:lang w:val="en-ZA"/>
        </w:rPr>
        <w:t xml:space="preserve"> </w:t>
      </w:r>
      <w:r>
        <w:rPr>
          <w:rFonts w:eastAsia="Times New Roman" w:cs="Calibri" w:cstheme="minorHAnsi"/>
          <w:iCs/>
          <w:sz w:val="24"/>
          <w:szCs w:val="24"/>
          <w:lang w:val="en-ZA"/>
        </w:rPr>
        <w:t>(</w:t>
      </w:r>
      <w:r>
        <w:rPr>
          <w:rFonts w:eastAsia="Times New Roman" w:cs="Calibri" w:cstheme="minorHAnsi"/>
          <w:sz w:val="24"/>
          <w:szCs w:val="24"/>
          <w:lang w:val="en-ZA"/>
        </w:rPr>
        <w:t>Smith, 1858)</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 nuptialis</w:t>
      </w:r>
      <w:r>
        <w:rPr>
          <w:rFonts w:eastAsia="Times New Roman" w:cs="Calibri" w:cstheme="minorHAnsi"/>
          <w:b/>
          <w:bCs/>
          <w:iCs/>
          <w:sz w:val="24"/>
          <w:szCs w:val="24"/>
          <w:lang w:val="en-ZA"/>
        </w:rPr>
        <w:t xml:space="preserve"> </w:t>
      </w:r>
      <w:r>
        <w:rPr>
          <w:rFonts w:eastAsia="Times New Roman" w:cs="Calibri" w:cstheme="minorHAnsi"/>
          <w:iCs/>
          <w:sz w:val="24"/>
          <w:szCs w:val="24"/>
          <w:lang w:val="en-ZA"/>
        </w:rPr>
        <w:t>(Santschi, 1916)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 steingroeveri</w:t>
      </w:r>
      <w:r>
        <w:rPr>
          <w:rFonts w:eastAsia="Times New Roman" w:cs="Calibri" w:cstheme="minorHAnsi"/>
          <w:b/>
          <w:bCs/>
          <w:i/>
          <w:iCs/>
          <w:sz w:val="24"/>
          <w:szCs w:val="24"/>
          <w:lang w:val="en-ZA"/>
        </w:rPr>
        <w:t xml:space="preserve"> </w:t>
      </w:r>
      <w:r>
        <w:rPr>
          <w:rFonts w:eastAsia="Times New Roman" w:cs="Calibri" w:cstheme="minorHAnsi"/>
          <w:sz w:val="24"/>
          <w:szCs w:val="24"/>
          <w:lang w:val="en-ZA"/>
        </w:rPr>
        <w:t>(</w:t>
      </w:r>
      <w:r>
        <w:rPr>
          <w:rFonts w:eastAsia="Times New Roman" w:cs="Calibri" w:cstheme="minorHAnsi"/>
          <w:iCs/>
          <w:sz w:val="24"/>
          <w:szCs w:val="24"/>
          <w:lang w:val="en-ZA"/>
        </w:rPr>
        <w:t>Forel, 1894)</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 xml:space="preserve">Key to the identification of southern African species of </w:t>
      </w:r>
      <w:r>
        <w:rPr>
          <w:rFonts w:eastAsia="Times New Roman" w:cs="Calibri" w:cstheme="minorHAnsi"/>
          <w:b/>
          <w:bCs/>
          <w:i/>
          <w:iCs/>
          <w:sz w:val="24"/>
          <w:szCs w:val="24"/>
        </w:rPr>
        <w:t>Anoplolepis</w:t>
      </w:r>
      <w:r>
        <w:rPr>
          <w:rFonts w:eastAsia="Times New Roman" w:cs="Calibri" w:cstheme="minorHAnsi"/>
          <w:b/>
          <w:bCs/>
          <w:sz w:val="24"/>
          <w:szCs w:val="24"/>
        </w:rPr>
        <w:t xml:space="preserve"> (based on workers)</w:t>
      </w:r>
    </w:p>
    <w:p>
      <w:pPr>
        <w:pStyle w:val="Normal"/>
        <w:spacing w:lineRule="auto" w:line="360" w:before="0" w:after="0"/>
        <w:rPr>
          <w:rFonts w:eastAsia="Times New Roman" w:cs="Calibri" w:cstheme="minorHAnsi"/>
          <w:sz w:val="24"/>
          <w:szCs w:val="24"/>
        </w:rPr>
      </w:pPr>
      <w:bookmarkStart w:id="18" w:name="_Hlk89859310"/>
      <w:r>
        <w:rPr>
          <w:rFonts w:eastAsia="Times New Roman" w:cs="Calibri" w:cstheme="minorHAnsi"/>
          <w:sz w:val="24"/>
          <w:szCs w:val="24"/>
        </w:rPr>
        <w:t>The identification key presented here is based on work by A. Andersen (unpublished data), Prins (1982) and Taylor (2015).</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 xml:space="preserve">Body generally stockier without obvious elongation; small species TL (2.3mm – 3.7mm) …….. </w:t>
      </w:r>
    </w:p>
    <w:p>
      <w:pPr>
        <w:pStyle w:val="Normal"/>
        <w:spacing w:lineRule="auto" w:line="360" w:before="0" w:after="0"/>
        <w:ind w:firstLine="360"/>
        <w:rPr>
          <w:rFonts w:eastAsia="Times New Roman" w:cs="Calibri" w:cstheme="minorHAnsi"/>
          <w:sz w:val="24"/>
          <w:szCs w:val="24"/>
        </w:rPr>
      </w:pPr>
      <w:r>
        <w:rPr>
          <w:rFonts w:eastAsia="Times New Roman" w:cs="Calibri" w:cstheme="minorHAnsi"/>
          <w:sz w:val="24"/>
          <w:szCs w:val="24"/>
        </w:rPr>
        <w:t>…</w:t>
      </w:r>
      <w:r>
        <w:rPr>
          <w:rFonts w:eastAsia="Times New Roman" w:cs="Calibri" w:cstheme="minorHAnsi"/>
          <w:sz w:val="24"/>
          <w:szCs w:val="24"/>
        </w:rPr>
        <w:t>.……………………………………………………..................................................................................... 14</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 xml:space="preserve">Body less stocky with obvious narrow body; workers from small to very big (TL (2.7mm (minors) – 11.1mm (majors)) …..…………………………….……………………………………………..…………… 2 </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 xml:space="preserve">Chequered pattern of pubescence on metasoma; mesosoma more biconvex due to deeper metanotal groove, with spiracle very prominent, followed by a distinct declivitous face; hind femora with erect setae throughout; metasoma of minors shiny, without pubescence ………. ……………………..…………………………………………………………………………………………………………………..  3 </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Chequered pattern of pubescence on metasoma absent; Mesosoma not so biconvex, with metanotal spiracle not prominent, metanotum without a distinct declivitous face; erect setae on hind femora, if present, restricted to basal half; metasoma of minors covered with pubescence ..……………………………………………....………………….………………………………………………… 6</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Sides of head hairy; mesosoma more densely hairy (Figure 2A) …….………………......................</w:t>
      </w:r>
    </w:p>
    <w:p>
      <w:pPr>
        <w:pStyle w:val="Normal"/>
        <w:spacing w:lineRule="auto" w:line="360" w:before="0" w:after="0"/>
        <w:ind w:firstLine="360"/>
        <w:rPr>
          <w:rFonts w:eastAsia="Times New Roman" w:cs="Calibri" w:cstheme="minorHAnsi"/>
          <w:sz w:val="24"/>
          <w:szCs w:val="24"/>
        </w:rPr>
      </w:pPr>
      <w:r>
        <w:rPr>
          <w:rFonts w:eastAsia="Times New Roman" w:cs="Calibri" w:cstheme="minorHAnsi"/>
          <w:sz w:val="24"/>
          <w:szCs w:val="24"/>
        </w:rPr>
        <w:t>…………………………………………………………………………………</w:t>
      </w:r>
      <w:r>
        <w:rPr>
          <w:rFonts w:eastAsia="Times New Roman" w:cs="Calibri" w:cstheme="minorHAnsi"/>
          <w:sz w:val="24"/>
          <w:szCs w:val="24"/>
        </w:rPr>
        <w:t xml:space="preserve">..……………………………. </w:t>
      </w:r>
      <w:r>
        <w:rPr>
          <w:rFonts w:eastAsia="Times New Roman" w:cs="Calibri" w:cstheme="minorHAnsi"/>
          <w:i/>
          <w:iCs/>
          <w:sz w:val="24"/>
          <w:szCs w:val="24"/>
        </w:rPr>
        <w:t>Anoplolepis</w:t>
      </w:r>
      <w:r>
        <w:rPr>
          <w:rFonts w:eastAsia="Times New Roman" w:cs="Calibri" w:cstheme="minorHAnsi"/>
          <w:sz w:val="24"/>
          <w:szCs w:val="24"/>
        </w:rPr>
        <w:t xml:space="preserve"> sp. 11</w:t>
      </w:r>
    </w:p>
    <w:p>
      <w:pPr>
        <w:pStyle w:val="Normal"/>
        <w:spacing w:lineRule="auto" w:line="360" w:before="0" w:after="0"/>
        <w:ind w:start="360"/>
        <w:rPr>
          <w:rFonts w:eastAsia="Times New Roman" w:cs="Calibri" w:cstheme="minorHAnsi"/>
          <w:sz w:val="24"/>
          <w:szCs w:val="24"/>
        </w:rPr>
      </w:pPr>
      <w:bookmarkStart w:id="19" w:name="_Hlk89807525"/>
      <w:r>
        <w:rPr>
          <w:rFonts w:eastAsia="Times New Roman" w:cs="Calibri" w:cstheme="minorHAnsi"/>
          <w:sz w:val="24"/>
          <w:szCs w:val="24"/>
        </w:rPr>
        <w:t xml:space="preserve">Sides of head without setae; mesosoma less densely hairy (Figure 2B) ...…………………………….. ….………………..…………………………………………………………………………………………………………………….. </w:t>
      </w:r>
      <w:bookmarkEnd w:id="19"/>
      <w:r>
        <w:rPr>
          <w:rFonts w:eastAsia="Times New Roman" w:cs="Calibri" w:cstheme="minorHAnsi"/>
          <w:sz w:val="24"/>
          <w:szCs w:val="24"/>
        </w:rPr>
        <w:t>4</w:t>
      </w:r>
    </w:p>
    <w:p>
      <w:pPr>
        <w:pStyle w:val="Normal"/>
        <w:spacing w:lineRule="auto" w:line="360" w:before="0" w:after="0"/>
        <w:rPr>
          <w:rFonts w:eastAsia="Times New Roman" w:cs="Calibri" w:cstheme="minorHAnsi"/>
          <w:sz w:val="24"/>
          <w:szCs w:val="24"/>
        </w:rPr>
      </w:pPr>
      <w:r>
        <w:rPr/>
        <w:drawing>
          <wp:inline distT="0" distB="0" distL="0" distR="0">
            <wp:extent cx="5752465" cy="2439670"/>
            <wp:effectExtent l="0" t="0" r="0" b="0"/>
            <wp:docPr id="5" name="Picture 63" descr="A picture containing insect,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3" descr="A picture containing insect, different&#10;&#10;Description automatically generated"/>
                    <pic:cNvPicPr>
                      <a:picLocks noChangeAspect="1" noChangeArrowheads="1"/>
                    </pic:cNvPicPr>
                  </pic:nvPicPr>
                  <pic:blipFill>
                    <a:blip r:embed="rId17"/>
                    <a:stretch>
                      <a:fillRect/>
                    </a:stretch>
                  </pic:blipFill>
                  <pic:spPr bwMode="auto">
                    <a:xfrm>
                      <a:off x="0" y="0"/>
                      <a:ext cx="5752465" cy="243967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2:</w:t>
      </w:r>
      <w:r>
        <w:rPr>
          <w:rFonts w:eastAsia="Times New Roman" w:cs="Calibri" w:cstheme="minorHAnsi"/>
          <w:sz w:val="24"/>
          <w:szCs w:val="24"/>
        </w:rPr>
        <w:t xml:space="preserve"> </w:t>
      </w:r>
      <w:bookmarkStart w:id="20" w:name="_Hlk90631878"/>
      <w:r>
        <w:rPr>
          <w:rFonts w:eastAsia="Times New Roman" w:cs="Calibri" w:cstheme="minorHAnsi"/>
          <w:sz w:val="24"/>
          <w:szCs w:val="24"/>
        </w:rPr>
        <w:t xml:space="preserve">Lateral view of: </w:t>
      </w:r>
      <w:r>
        <w:rPr>
          <w:rFonts w:eastAsia="Times New Roman" w:cs="Calibri" w:cstheme="minorHAnsi"/>
          <w:i/>
          <w:iCs/>
          <w:sz w:val="24"/>
          <w:szCs w:val="24"/>
        </w:rPr>
        <w:t>Anoplolepis</w:t>
      </w:r>
      <w:r>
        <w:rPr>
          <w:rFonts w:eastAsia="Times New Roman" w:cs="Calibri" w:cstheme="minorHAnsi"/>
          <w:sz w:val="24"/>
          <w:szCs w:val="24"/>
        </w:rPr>
        <w:t xml:space="preserve"> sp. 11 (A) showing mesosoma that is densely hairy and, and </w:t>
      </w:r>
      <w:r>
        <w:rPr>
          <w:rFonts w:eastAsia="Times New Roman" w:cs="Calibri" w:cstheme="minorHAnsi"/>
          <w:i/>
          <w:iCs/>
          <w:sz w:val="24"/>
          <w:szCs w:val="24"/>
        </w:rPr>
        <w:t>Anoplolepis</w:t>
      </w:r>
      <w:r>
        <w:rPr>
          <w:rFonts w:eastAsia="Times New Roman" w:cs="Calibri" w:cstheme="minorHAnsi"/>
          <w:sz w:val="24"/>
          <w:szCs w:val="24"/>
        </w:rPr>
        <w:t xml:space="preserve"> sp. 9 (B) showing mesosoma that is less densely hairy.</w:t>
      </w:r>
      <w:bookmarkEnd w:id="20"/>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 xml:space="preserve">Head densely and uniformly punctate in majors, feebly but conspicuously reticulate-punctate in minors; pubescence clearly visible and dense on the head, mesosoma, and metasoma (Figure 3A) .………………………......................................................... </w:t>
      </w:r>
      <w:r>
        <w:rPr>
          <w:rFonts w:eastAsia="Times New Roman" w:cs="Calibri" w:cstheme="minorHAnsi"/>
          <w:i/>
          <w:iCs/>
          <w:sz w:val="24"/>
          <w:szCs w:val="24"/>
        </w:rPr>
        <w:t>Anoplolepis</w:t>
      </w:r>
      <w:r>
        <w:rPr>
          <w:rFonts w:eastAsia="Times New Roman" w:cs="Calibri" w:cstheme="minorHAnsi"/>
          <w:sz w:val="24"/>
          <w:szCs w:val="24"/>
        </w:rPr>
        <w:t xml:space="preserve"> sp. 9</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 xml:space="preserve">Head not so densely and uniformly punctate in majors, smooth and shiny in minors; pubescence on the head not clearly visible (Figure 3B) …..………………………………………………… 5 </w:t>
      </w:r>
    </w:p>
    <w:p>
      <w:pPr>
        <w:pStyle w:val="Normal"/>
        <w:spacing w:lineRule="auto" w:line="360" w:before="0" w:after="0"/>
        <w:rPr>
          <w:rFonts w:eastAsia="Times New Roman" w:cs="Calibri" w:cstheme="minorHAnsi"/>
          <w:sz w:val="24"/>
          <w:szCs w:val="24"/>
          <w:u w:val="single"/>
        </w:rPr>
      </w:pPr>
      <w:r>
        <w:rPr/>
        <w:drawing>
          <wp:inline distT="0" distB="0" distL="0" distR="0">
            <wp:extent cx="5927090" cy="2477135"/>
            <wp:effectExtent l="0" t="0" r="0" b="0"/>
            <wp:docPr id="6" name="Picture 192"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2" descr="A picture containing insect&#10;&#10;Description automatically generated"/>
                    <pic:cNvPicPr>
                      <a:picLocks noChangeAspect="1" noChangeArrowheads="1"/>
                    </pic:cNvPicPr>
                  </pic:nvPicPr>
                  <pic:blipFill>
                    <a:blip r:embed="rId18"/>
                    <a:stretch>
                      <a:fillRect/>
                    </a:stretch>
                  </pic:blipFill>
                  <pic:spPr bwMode="auto">
                    <a:xfrm>
                      <a:off x="0" y="0"/>
                      <a:ext cx="5927090" cy="247713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3:</w:t>
      </w:r>
      <w:r>
        <w:rPr>
          <w:rFonts w:eastAsia="Times New Roman" w:cs="Calibri" w:cstheme="minorHAnsi"/>
          <w:sz w:val="24"/>
          <w:szCs w:val="24"/>
        </w:rPr>
        <w:t xml:space="preserve"> Head in full-face view of: </w:t>
      </w:r>
      <w:r>
        <w:rPr>
          <w:rFonts w:eastAsia="Times New Roman" w:cs="Calibri" w:cstheme="minorHAnsi"/>
          <w:i/>
          <w:iCs/>
          <w:sz w:val="24"/>
          <w:szCs w:val="24"/>
        </w:rPr>
        <w:t>Anoplolepis</w:t>
      </w:r>
      <w:r>
        <w:rPr>
          <w:rFonts w:eastAsia="Times New Roman" w:cs="Calibri" w:cstheme="minorHAnsi"/>
          <w:sz w:val="24"/>
          <w:szCs w:val="24"/>
        </w:rPr>
        <w:t xml:space="preserve"> sp. 9 (A) showing a densely and uniformly punctate head with dense pubescence and, </w:t>
      </w:r>
      <w:r>
        <w:rPr>
          <w:rFonts w:eastAsia="Times New Roman" w:cs="Calibri" w:cstheme="minorHAnsi"/>
          <w:i/>
          <w:iCs/>
          <w:sz w:val="24"/>
          <w:szCs w:val="24"/>
        </w:rPr>
        <w:t>Anoplolepis</w:t>
      </w:r>
      <w:r>
        <w:rPr>
          <w:rFonts w:eastAsia="Times New Roman" w:cs="Calibri" w:cstheme="minorHAnsi"/>
          <w:sz w:val="24"/>
          <w:szCs w:val="24"/>
        </w:rPr>
        <w:t xml:space="preserve"> sp. 10 (B) showing not so densely and uniformly punctate head with less visible pubescence.</w:t>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 xml:space="preserve">Pubescence less visible on the head and mesosoma, side of mesosoma punctate in majors; head is less heart-shaped as in </w:t>
      </w:r>
      <w:r>
        <w:rPr>
          <w:rFonts w:eastAsia="Times New Roman" w:cs="Calibri" w:cstheme="minorHAnsi"/>
          <w:i/>
          <w:iCs/>
          <w:sz w:val="24"/>
          <w:szCs w:val="24"/>
        </w:rPr>
        <w:t>A. steingroeveri</w:t>
      </w:r>
      <w:r>
        <w:rPr>
          <w:rFonts w:eastAsia="Times New Roman" w:cs="Calibri" w:cstheme="minorHAnsi"/>
          <w:sz w:val="24"/>
          <w:szCs w:val="24"/>
        </w:rPr>
        <w:t xml:space="preserve"> (Figure 4A) …………………………………………….…. ………………………………………………………………………………………………………………. </w:t>
      </w:r>
      <w:r>
        <w:rPr>
          <w:rFonts w:eastAsia="Times New Roman" w:cs="Calibri" w:cstheme="minorHAnsi"/>
          <w:i/>
          <w:iCs/>
          <w:sz w:val="24"/>
          <w:szCs w:val="24"/>
        </w:rPr>
        <w:t>Anoplolepis</w:t>
      </w:r>
      <w:r>
        <w:rPr>
          <w:rFonts w:eastAsia="Times New Roman" w:cs="Calibri" w:cstheme="minorHAnsi"/>
          <w:sz w:val="24"/>
          <w:szCs w:val="24"/>
        </w:rPr>
        <w:t xml:space="preserve"> sp. 10</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 xml:space="preserve">Pubescence sub-erect and clearly visible on head and mesosoma; side of mesosoma striate in majors; head more </w:t>
      </w:r>
      <w:bookmarkStart w:id="21" w:name="_Hlk89853474"/>
      <w:r>
        <w:rPr>
          <w:rFonts w:eastAsia="Times New Roman" w:cs="Calibri" w:cstheme="minorHAnsi"/>
          <w:sz w:val="24"/>
          <w:szCs w:val="24"/>
        </w:rPr>
        <w:t xml:space="preserve">heart-shaped (Figure 4B) …………………………………………………………..........  ………………………………………………………................................................. </w:t>
      </w:r>
      <w:r>
        <w:rPr>
          <w:rFonts w:eastAsia="Times New Roman" w:cs="Calibri" w:cstheme="minorHAnsi"/>
          <w:i/>
          <w:iCs/>
          <w:sz w:val="24"/>
          <w:szCs w:val="24"/>
        </w:rPr>
        <w:t>Anoplolepis steingroeveri</w:t>
      </w:r>
    </w:p>
    <w:p>
      <w:pPr>
        <w:pStyle w:val="Normal"/>
        <w:spacing w:lineRule="auto" w:line="360" w:before="0" w:after="0"/>
        <w:rPr>
          <w:rFonts w:eastAsia="Times New Roman" w:cs="Calibri" w:cstheme="minorHAnsi"/>
          <w:sz w:val="24"/>
          <w:szCs w:val="24"/>
        </w:rPr>
      </w:pPr>
      <w:r>
        <w:rPr/>
        <w:drawing>
          <wp:inline distT="0" distB="0" distL="0" distR="0">
            <wp:extent cx="5760720" cy="1957705"/>
            <wp:effectExtent l="0" t="0" r="0" b="0"/>
            <wp:docPr id="7" name="Picture 19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3" descr="A picture containing diagram&#10;&#10;Description automatically generated"/>
                    <pic:cNvPicPr>
                      <a:picLocks noChangeAspect="1" noChangeArrowheads="1"/>
                    </pic:cNvPicPr>
                  </pic:nvPicPr>
                  <pic:blipFill>
                    <a:blip r:embed="rId19"/>
                    <a:stretch>
                      <a:fillRect/>
                    </a:stretch>
                  </pic:blipFill>
                  <pic:spPr bwMode="auto">
                    <a:xfrm>
                      <a:off x="0" y="0"/>
                      <a:ext cx="5760720" cy="1957705"/>
                    </a:xfrm>
                    <a:prstGeom prst="rect">
                      <a:avLst/>
                    </a:prstGeom>
                    <a:noFill/>
                  </pic:spPr>
                </pic:pic>
              </a:graphicData>
            </a:graphic>
          </wp:inline>
        </w:drawing>
      </w:r>
      <w:bookmarkEnd w:id="21"/>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4:</w:t>
      </w:r>
      <w:r>
        <w:rPr>
          <w:rFonts w:eastAsia="Times New Roman" w:cs="Calibri" w:cstheme="minorHAnsi"/>
          <w:sz w:val="24"/>
          <w:szCs w:val="24"/>
        </w:rPr>
        <w:t xml:space="preserve"> </w:t>
      </w:r>
      <w:bookmarkStart w:id="22" w:name="_Hlk90635941"/>
      <w:r>
        <w:rPr>
          <w:rFonts w:eastAsia="Times New Roman" w:cs="Calibri" w:cstheme="minorHAnsi"/>
          <w:sz w:val="24"/>
          <w:szCs w:val="24"/>
        </w:rPr>
        <w:t xml:space="preserve">Lateral view of: </w:t>
      </w:r>
      <w:r>
        <w:rPr>
          <w:rFonts w:eastAsia="Times New Roman" w:cs="Calibri" w:cstheme="minorHAnsi"/>
          <w:i/>
          <w:iCs/>
          <w:sz w:val="24"/>
          <w:szCs w:val="24"/>
        </w:rPr>
        <w:t>Anoplolepis</w:t>
      </w:r>
      <w:r>
        <w:rPr>
          <w:rFonts w:eastAsia="Times New Roman" w:cs="Calibri" w:cstheme="minorHAnsi"/>
          <w:sz w:val="24"/>
          <w:szCs w:val="24"/>
        </w:rPr>
        <w:t xml:space="preserve"> sp. 10 (A) showing mesosoma that is punctate and without striation on the sides, and </w:t>
      </w:r>
      <w:r>
        <w:rPr>
          <w:rFonts w:eastAsia="Times New Roman" w:cs="Calibri" w:cstheme="minorHAnsi"/>
          <w:i/>
          <w:iCs/>
          <w:sz w:val="24"/>
          <w:szCs w:val="24"/>
        </w:rPr>
        <w:t>A. steingroeveri</w:t>
      </w:r>
      <w:r>
        <w:rPr>
          <w:rFonts w:eastAsia="Times New Roman" w:cs="Calibri" w:cstheme="minorHAnsi"/>
          <w:sz w:val="24"/>
          <w:szCs w:val="24"/>
        </w:rPr>
        <w:t xml:space="preserve"> (B) showing mesosoma with striation on the sides.</w:t>
      </w:r>
      <w:bookmarkEnd w:id="22"/>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Scapes exceeding occipital margin by nearly two-thirds their length in minors; setae on mesosoma short (in minors, shorter than maximum diameter of the hind femur) and blunt; hind femur without erect setae (Figure 5A)………………………………………………………………………… 7</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Scapes exceeding occipital margin by about half their length in minors); setae on mesosoma longer (in minors, as long or longer than the maximum diameter of the hind femur) and finer; hind femora with erect setae on basal half (Figure 5B)……………………………………………. 13</w:t>
      </w:r>
    </w:p>
    <w:p>
      <w:pPr>
        <w:pStyle w:val="Normal"/>
        <w:spacing w:lineRule="auto" w:line="360" w:before="0" w:after="0"/>
        <w:rPr>
          <w:rFonts w:eastAsia="Times New Roman" w:cs="Calibri" w:cstheme="minorHAnsi"/>
          <w:sz w:val="24"/>
          <w:szCs w:val="24"/>
        </w:rPr>
      </w:pPr>
      <w:r>
        <w:rPr/>
        <w:drawing>
          <wp:inline distT="0" distB="0" distL="0" distR="0">
            <wp:extent cx="5602605" cy="2153285"/>
            <wp:effectExtent l="0" t="0" r="0" b="0"/>
            <wp:docPr id="8" name="Picture 194" descr="A picture containing arthropod,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4" descr="A picture containing arthropod, insect&#10;&#10;Description automatically generated"/>
                    <pic:cNvPicPr>
                      <a:picLocks noChangeAspect="1" noChangeArrowheads="1"/>
                    </pic:cNvPicPr>
                  </pic:nvPicPr>
                  <pic:blipFill>
                    <a:blip r:embed="rId20"/>
                    <a:stretch>
                      <a:fillRect/>
                    </a:stretch>
                  </pic:blipFill>
                  <pic:spPr bwMode="auto">
                    <a:xfrm>
                      <a:off x="0" y="0"/>
                      <a:ext cx="5602605" cy="215328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5:</w:t>
      </w:r>
      <w:r>
        <w:rPr>
          <w:rFonts w:eastAsia="Times New Roman" w:cs="Calibri" w:cstheme="minorHAnsi"/>
          <w:sz w:val="24"/>
          <w:szCs w:val="24"/>
        </w:rPr>
        <w:t xml:space="preserve"> Femur of: </w:t>
      </w:r>
      <w:r>
        <w:rPr>
          <w:rFonts w:eastAsia="Times New Roman" w:cs="Calibri" w:cstheme="minorHAnsi"/>
          <w:i/>
          <w:iCs/>
          <w:sz w:val="24"/>
          <w:szCs w:val="24"/>
        </w:rPr>
        <w:t>A.</w:t>
      </w:r>
      <w:r>
        <w:rPr>
          <w:rFonts w:eastAsia="Times New Roman" w:cs="Calibri" w:cstheme="minorHAnsi"/>
          <w:sz w:val="24"/>
          <w:szCs w:val="24"/>
        </w:rPr>
        <w:t xml:space="preserve"> custodiens (A) showing a hind femur without erect setae, and </w:t>
      </w:r>
      <w:r>
        <w:rPr>
          <w:rFonts w:eastAsia="Times New Roman" w:cs="Calibri" w:cstheme="minorHAnsi"/>
          <w:i/>
          <w:iCs/>
          <w:sz w:val="24"/>
          <w:szCs w:val="24"/>
        </w:rPr>
        <w:t xml:space="preserve">A.  </w:t>
      </w:r>
      <w:r>
        <w:rPr>
          <w:rFonts w:eastAsia="Times New Roman" w:cs="Calibri" w:cstheme="minorHAnsi"/>
          <w:sz w:val="24"/>
          <w:szCs w:val="24"/>
        </w:rPr>
        <w:t>sp. 7 (B) showing a hind femur with erect setae on basal half.</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 xml:space="preserve">Setae absent from </w:t>
      </w:r>
      <w:bookmarkStart w:id="23" w:name="_Hlk90412924"/>
      <w:r>
        <w:rPr>
          <w:rFonts w:eastAsia="Times New Roman" w:cs="Calibri" w:cstheme="minorHAnsi"/>
          <w:sz w:val="24"/>
          <w:szCs w:val="24"/>
        </w:rPr>
        <w:t>anterior third of mesonotum</w:t>
      </w:r>
      <w:bookmarkEnd w:id="23"/>
      <w:r>
        <w:rPr>
          <w:rFonts w:eastAsia="Times New Roman" w:cs="Calibri" w:cstheme="minorHAnsi"/>
          <w:sz w:val="24"/>
          <w:szCs w:val="24"/>
        </w:rPr>
        <w:t xml:space="preserve"> …………..…………………………………………………… 8 </w:t>
      </w:r>
    </w:p>
    <w:p>
      <w:pPr>
        <w:pStyle w:val="Normal"/>
        <w:spacing w:lineRule="auto" w:line="360" w:before="0" w:after="0"/>
        <w:ind w:firstLine="360"/>
        <w:rPr>
          <w:rFonts w:eastAsia="Times New Roman" w:cs="Calibri" w:cstheme="minorHAnsi"/>
          <w:sz w:val="24"/>
          <w:szCs w:val="24"/>
        </w:rPr>
      </w:pPr>
      <w:r>
        <w:rPr>
          <w:rFonts w:eastAsia="Times New Roman" w:cs="Calibri" w:cstheme="minorHAnsi"/>
          <w:sz w:val="24"/>
          <w:szCs w:val="24"/>
        </w:rPr>
        <w:t xml:space="preserve">Setae present on the anterior third of mesonotum .………………..………………………………………. 10 </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t xml:space="preserve">      </w:t>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Mesonotum with single pair of setae only; eyes of normal size (&gt;0.2mm) (Figure 6A) ………. 9</w:t>
      </w:r>
    </w:p>
    <w:p>
      <w:pPr>
        <w:pStyle w:val="Normal"/>
        <w:spacing w:lineRule="auto" w:line="360" w:before="0" w:after="0"/>
        <w:ind w:start="360"/>
        <w:rPr>
          <w:rFonts w:eastAsia="Times New Roman" w:cs="Calibri" w:cstheme="minorHAnsi"/>
          <w:i/>
          <w:iCs/>
          <w:sz w:val="24"/>
          <w:szCs w:val="24"/>
          <w:u w:val="single"/>
        </w:rPr>
      </w:pPr>
      <w:r>
        <w:rPr>
          <w:rFonts w:eastAsia="Times New Roman" w:cs="Calibri" w:cstheme="minorHAnsi"/>
          <w:sz w:val="24"/>
          <w:szCs w:val="24"/>
        </w:rPr>
        <w:t xml:space="preserve">Mesonotum with &gt;2 setae; eyes distinctly smaller (Figure 6B) …………………..………................... ……..……………….………………………………………………………………………………………….. </w:t>
      </w:r>
      <w:r>
        <w:rPr>
          <w:rFonts w:eastAsia="Times New Roman" w:cs="Calibri" w:cstheme="minorHAnsi"/>
          <w:i/>
          <w:iCs/>
          <w:sz w:val="24"/>
          <w:szCs w:val="24"/>
        </w:rPr>
        <w:t>Anoplolepis</w:t>
      </w:r>
      <w:r>
        <w:rPr>
          <w:rFonts w:eastAsia="Times New Roman" w:cs="Calibri" w:cstheme="minorHAnsi"/>
          <w:sz w:val="24"/>
          <w:szCs w:val="24"/>
        </w:rPr>
        <w:t xml:space="preserve"> sp. 1</w:t>
      </w:r>
    </w:p>
    <w:p>
      <w:pPr>
        <w:pStyle w:val="Normal"/>
        <w:spacing w:lineRule="auto" w:line="360" w:before="0" w:after="0"/>
        <w:rPr>
          <w:rFonts w:eastAsia="Times New Roman" w:cs="Calibri" w:cstheme="minorHAnsi"/>
          <w:sz w:val="24"/>
          <w:szCs w:val="24"/>
        </w:rPr>
      </w:pPr>
      <w:r>
        <w:rPr/>
        <w:drawing>
          <wp:inline distT="0" distB="0" distL="0" distR="0">
            <wp:extent cx="5485765" cy="2019300"/>
            <wp:effectExtent l="0" t="0" r="0" b="0"/>
            <wp:docPr id="9" name="Picture 196" descr="A picture containing mammal,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6" descr="A picture containing mammal, insect&#10;&#10;Description automatically generated"/>
                    <pic:cNvPicPr>
                      <a:picLocks noChangeAspect="1" noChangeArrowheads="1"/>
                    </pic:cNvPicPr>
                  </pic:nvPicPr>
                  <pic:blipFill>
                    <a:blip r:embed="rId21"/>
                    <a:stretch>
                      <a:fillRect/>
                    </a:stretch>
                  </pic:blipFill>
                  <pic:spPr bwMode="auto">
                    <a:xfrm>
                      <a:off x="0" y="0"/>
                      <a:ext cx="5485765" cy="201930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6:</w:t>
      </w:r>
      <w:r>
        <w:rPr>
          <w:rFonts w:eastAsia="Times New Roman" w:cs="Calibri" w:cstheme="minorHAnsi"/>
          <w:sz w:val="24"/>
          <w:szCs w:val="24"/>
        </w:rPr>
        <w:t xml:space="preserve"> </w:t>
      </w:r>
      <w:bookmarkStart w:id="24" w:name="_Hlk90634574"/>
      <w:r>
        <w:rPr>
          <w:rFonts w:eastAsia="Times New Roman" w:cs="Calibri" w:cstheme="minorHAnsi"/>
          <w:sz w:val="24"/>
          <w:szCs w:val="24"/>
        </w:rPr>
        <w:t xml:space="preserve">Mesonotum of: </w:t>
      </w:r>
      <w:r>
        <w:rPr>
          <w:rFonts w:eastAsia="Times New Roman" w:cs="Calibri" w:cstheme="minorHAnsi"/>
          <w:i/>
          <w:iCs/>
          <w:sz w:val="24"/>
          <w:szCs w:val="24"/>
        </w:rPr>
        <w:t xml:space="preserve">Anoplolepis </w:t>
      </w:r>
      <w:r>
        <w:rPr>
          <w:rFonts w:eastAsia="Times New Roman" w:cs="Calibri" w:cstheme="minorHAnsi"/>
          <w:sz w:val="24"/>
          <w:szCs w:val="24"/>
        </w:rPr>
        <w:t xml:space="preserve">sp. 7 (A) showing a mesonotum with two pairs of setae only, and </w:t>
      </w:r>
      <w:r>
        <w:rPr>
          <w:rFonts w:eastAsia="Times New Roman" w:cs="Calibri" w:cstheme="minorHAnsi"/>
          <w:i/>
          <w:iCs/>
          <w:sz w:val="24"/>
          <w:szCs w:val="24"/>
        </w:rPr>
        <w:t xml:space="preserve">Anoplolepis </w:t>
      </w:r>
      <w:r>
        <w:rPr>
          <w:rFonts w:eastAsia="Times New Roman" w:cs="Calibri" w:cstheme="minorHAnsi"/>
          <w:sz w:val="24"/>
          <w:szCs w:val="24"/>
        </w:rPr>
        <w:t>sp. 1 (B) showing a mesonotum with more than two setae.</w:t>
      </w:r>
      <w:bookmarkEnd w:id="24"/>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bookmarkStart w:id="25" w:name="_Hlk89853971"/>
      <w:bookmarkEnd w:id="25"/>
      <w:r>
        <w:rPr>
          <w:rFonts w:eastAsia="Times New Roman" w:cs="Calibri" w:cstheme="minorHAnsi"/>
          <w:sz w:val="24"/>
          <w:szCs w:val="24"/>
        </w:rPr>
        <w:t>Head shape more wider than long; eyes of normal size (&gt;0.2mm) ………………………………………..</w:t>
      </w:r>
    </w:p>
    <w:p>
      <w:pPr>
        <w:pStyle w:val="Normal"/>
        <w:spacing w:lineRule="auto" w:line="360" w:before="0" w:after="0"/>
        <w:ind w:firstLine="360"/>
        <w:rPr>
          <w:rFonts w:eastAsia="Times New Roman" w:cs="Calibri" w:cstheme="minorHAnsi"/>
          <w:sz w:val="24"/>
          <w:szCs w:val="24"/>
        </w:rPr>
      </w:pPr>
      <w:r>
        <w:rPr>
          <w:rFonts w:eastAsia="Times New Roman" w:cs="Calibri" w:cstheme="minorHAnsi"/>
          <w:sz w:val="24"/>
          <w:szCs w:val="24"/>
        </w:rPr>
        <w:t>………</w:t>
      </w:r>
      <w:r>
        <w:rPr>
          <w:rFonts w:eastAsia="Times New Roman" w:cs="Calibri" w:cstheme="minorHAnsi"/>
          <w:sz w:val="24"/>
          <w:szCs w:val="24"/>
        </w:rPr>
        <w:t xml:space="preserve">..………………………………….…............................................................. </w:t>
      </w:r>
      <w:r>
        <w:rPr>
          <w:rFonts w:eastAsia="Times New Roman" w:cs="Calibri" w:cstheme="minorHAnsi"/>
          <w:i/>
          <w:iCs/>
          <w:sz w:val="24"/>
          <w:szCs w:val="24"/>
        </w:rPr>
        <w:t>Anoplolepis custodiens</w:t>
      </w:r>
    </w:p>
    <w:p>
      <w:pPr>
        <w:pStyle w:val="Normal"/>
        <w:spacing w:lineRule="auto" w:line="360" w:before="0" w:after="0"/>
        <w:ind w:start="360"/>
        <w:rPr>
          <w:rFonts w:eastAsia="Times New Roman" w:cs="Calibri" w:cstheme="minorHAnsi"/>
          <w:sz w:val="24"/>
          <w:szCs w:val="24"/>
        </w:rPr>
      </w:pPr>
      <w:bookmarkStart w:id="26" w:name="_Hlk89853971"/>
      <w:bookmarkStart w:id="27" w:name="_Hlk89853718"/>
      <w:bookmarkEnd w:id="26"/>
      <w:r>
        <w:rPr>
          <w:rFonts w:eastAsia="Times New Roman" w:cs="Calibri" w:cstheme="minorHAnsi"/>
          <w:sz w:val="24"/>
          <w:szCs w:val="24"/>
        </w:rPr>
        <w:t xml:space="preserve">Head shape longer than wide, large eyes that protrude more outwardly ..……………..….………... </w:t>
      </w:r>
    </w:p>
    <w:p>
      <w:pPr>
        <w:pStyle w:val="Normal"/>
        <w:spacing w:lineRule="auto" w:line="360" w:before="0" w:after="0"/>
        <w:ind w:firstLine="360"/>
        <w:rPr>
          <w:rFonts w:eastAsia="Times New Roman" w:cs="Calibri" w:cstheme="minorHAnsi"/>
          <w:sz w:val="24"/>
          <w:szCs w:val="24"/>
        </w:rPr>
      </w:pPr>
      <w:r>
        <w:rPr>
          <w:rFonts w:eastAsia="Times New Roman" w:cs="Calibri" w:cstheme="minorHAnsi"/>
          <w:sz w:val="24"/>
          <w:szCs w:val="24"/>
        </w:rPr>
        <w:t>………</w:t>
      </w:r>
      <w:r>
        <w:rPr>
          <w:rFonts w:eastAsia="Times New Roman" w:cs="Calibri" w:cstheme="minorHAnsi"/>
          <w:sz w:val="24"/>
          <w:szCs w:val="24"/>
        </w:rPr>
        <w:t xml:space="preserve">..………………………………….…....................................................................... </w:t>
      </w:r>
      <w:r>
        <w:rPr>
          <w:rFonts w:eastAsia="Times New Roman" w:cs="Calibri" w:cstheme="minorHAnsi"/>
          <w:i/>
          <w:iCs/>
          <w:sz w:val="24"/>
          <w:szCs w:val="24"/>
        </w:rPr>
        <w:t>Anoplolepis</w:t>
      </w:r>
      <w:r>
        <w:rPr>
          <w:rFonts w:eastAsia="Times New Roman" w:cs="Calibri" w:cstheme="minorHAnsi"/>
          <w:sz w:val="24"/>
          <w:szCs w:val="24"/>
        </w:rPr>
        <w:t xml:space="preserve"> sp. 6</w:t>
      </w:r>
      <w:bookmarkEnd w:id="27"/>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bookmarkStart w:id="28" w:name="_Hlk90381563"/>
      <w:r>
        <w:rPr>
          <w:rFonts w:eastAsia="Times New Roman" w:cs="Calibri" w:cstheme="minorHAnsi"/>
          <w:sz w:val="24"/>
          <w:szCs w:val="24"/>
        </w:rPr>
        <w:t xml:space="preserve">Setae on mesosoma uniformly short and blunt </w:t>
      </w:r>
      <w:bookmarkEnd w:id="28"/>
      <w:r>
        <w:rPr>
          <w:rFonts w:eastAsia="Times New Roman" w:cs="Calibri" w:cstheme="minorHAnsi"/>
          <w:sz w:val="24"/>
          <w:szCs w:val="24"/>
        </w:rPr>
        <w:t xml:space="preserve">(Figure 7A) ..………………………………………………… ……………………………………….………….…………….................................................... </w:t>
      </w:r>
      <w:r>
        <w:rPr>
          <w:rFonts w:eastAsia="Times New Roman" w:cs="Calibri" w:cstheme="minorHAnsi"/>
          <w:i/>
          <w:iCs/>
          <w:sz w:val="24"/>
          <w:szCs w:val="24"/>
        </w:rPr>
        <w:t>Anoplolepis</w:t>
      </w:r>
      <w:r>
        <w:rPr>
          <w:rFonts w:eastAsia="Times New Roman" w:cs="Calibri" w:cstheme="minorHAnsi"/>
          <w:sz w:val="24"/>
          <w:szCs w:val="24"/>
        </w:rPr>
        <w:t xml:space="preserve"> sp. 5</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 xml:space="preserve">Setae on mesosoma slightly longer and not so blunt (Figure 7B) .…………………………………………. ……………………………………………………….……............................................................................... 11 </w:t>
      </w:r>
    </w:p>
    <w:p>
      <w:pPr>
        <w:pStyle w:val="Normal"/>
        <w:spacing w:lineRule="auto" w:line="360" w:before="0" w:after="0"/>
        <w:rPr>
          <w:rFonts w:eastAsia="Times New Roman" w:cs="Calibri" w:cstheme="minorHAnsi"/>
          <w:sz w:val="24"/>
          <w:szCs w:val="24"/>
        </w:rPr>
      </w:pPr>
      <w:r>
        <w:rPr/>
        <w:drawing>
          <wp:inline distT="0" distB="0" distL="0" distR="0">
            <wp:extent cx="5544820" cy="2040890"/>
            <wp:effectExtent l="0" t="0" r="0" b="0"/>
            <wp:docPr id="10"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7"/>
                    <pic:cNvPicPr>
                      <a:picLocks noChangeAspect="1" noChangeArrowheads="1"/>
                    </pic:cNvPicPr>
                  </pic:nvPicPr>
                  <pic:blipFill>
                    <a:blip r:embed="rId22"/>
                    <a:stretch>
                      <a:fillRect/>
                    </a:stretch>
                  </pic:blipFill>
                  <pic:spPr bwMode="auto">
                    <a:xfrm>
                      <a:off x="0" y="0"/>
                      <a:ext cx="5544820" cy="204089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7:</w:t>
      </w:r>
      <w:r>
        <w:rPr>
          <w:rFonts w:eastAsia="Times New Roman" w:cs="Calibri" w:cstheme="minorHAnsi"/>
          <w:sz w:val="24"/>
          <w:szCs w:val="24"/>
        </w:rPr>
        <w:t xml:space="preserve"> </w:t>
      </w:r>
      <w:bookmarkStart w:id="29" w:name="_Hlk90634776"/>
      <w:r>
        <w:rPr>
          <w:rFonts w:eastAsia="Times New Roman" w:cs="Calibri" w:cstheme="minorHAnsi"/>
          <w:sz w:val="24"/>
          <w:szCs w:val="24"/>
        </w:rPr>
        <w:t xml:space="preserve">Mesosoma of: </w:t>
      </w:r>
      <w:r>
        <w:rPr>
          <w:rFonts w:eastAsia="Times New Roman" w:cs="Calibri" w:cstheme="minorHAnsi"/>
          <w:i/>
          <w:iCs/>
          <w:sz w:val="24"/>
          <w:szCs w:val="24"/>
        </w:rPr>
        <w:t>Anoplolepis</w:t>
      </w:r>
      <w:r>
        <w:rPr>
          <w:rFonts w:eastAsia="Times New Roman" w:cs="Calibri" w:cstheme="minorHAnsi"/>
          <w:sz w:val="24"/>
          <w:szCs w:val="24"/>
        </w:rPr>
        <w:t xml:space="preserve"> sp. 5 (A) showing a mesonoma with uniformly short and blunt setae, and </w:t>
      </w:r>
      <w:r>
        <w:rPr>
          <w:rFonts w:eastAsia="Times New Roman" w:cs="Calibri" w:cstheme="minorHAnsi"/>
          <w:i/>
          <w:iCs/>
          <w:sz w:val="24"/>
          <w:szCs w:val="24"/>
        </w:rPr>
        <w:t>Anoplolepis</w:t>
      </w:r>
      <w:r>
        <w:rPr>
          <w:rFonts w:eastAsia="Times New Roman" w:cs="Calibri" w:cstheme="minorHAnsi"/>
          <w:sz w:val="24"/>
          <w:szCs w:val="24"/>
        </w:rPr>
        <w:t xml:space="preserve"> sp. 3 (B) showing a mesosoma with slightly longer and not so blunt setae.</w:t>
      </w:r>
      <w:bookmarkEnd w:id="29"/>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r>
        <w:rPr>
          <w:rFonts w:eastAsia="Times New Roman" w:cs="Calibri" w:cstheme="minorHAnsi"/>
          <w:sz w:val="24"/>
          <w:szCs w:val="24"/>
        </w:rPr>
        <w:t xml:space="preserve">Head shape more wider than long; distinctly small eyes ………………………………………………………. ……………………………………….………………………………………………………………………… </w:t>
      </w:r>
      <w:r>
        <w:rPr>
          <w:rFonts w:eastAsia="Times New Roman" w:cs="Calibri" w:cstheme="minorHAnsi"/>
          <w:i/>
          <w:iCs/>
          <w:sz w:val="24"/>
          <w:szCs w:val="24"/>
        </w:rPr>
        <w:t>Anoplolepis</w:t>
      </w:r>
      <w:r>
        <w:rPr>
          <w:rFonts w:eastAsia="Times New Roman" w:cs="Calibri" w:cstheme="minorHAnsi"/>
          <w:sz w:val="24"/>
          <w:szCs w:val="24"/>
        </w:rPr>
        <w:t xml:space="preserve"> sp. 2</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Head shape more longer than wide; eyes of normal size (&gt;0.2mm) ……..………………………………. …………………………………………………………………………………………………………………………………………. 12</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rPr>
      </w:pPr>
      <w:bookmarkStart w:id="30" w:name="_Hlk90634841"/>
      <w:r>
        <w:rPr>
          <w:rFonts w:eastAsia="Times New Roman" w:cs="Calibri" w:cstheme="minorHAnsi"/>
          <w:sz w:val="24"/>
          <w:szCs w:val="24"/>
        </w:rPr>
        <w:t xml:space="preserve">Petiole with a thick erect scale </w:t>
      </w:r>
      <w:bookmarkEnd w:id="30"/>
      <w:r>
        <w:rPr>
          <w:rFonts w:eastAsia="Times New Roman" w:cs="Calibri" w:cstheme="minorHAnsi"/>
          <w:sz w:val="24"/>
          <w:szCs w:val="24"/>
        </w:rPr>
        <w:t xml:space="preserve">(Figure 8A) ………………………….………………………………………………. ………………………………………………………………………………………………………………….. </w:t>
      </w:r>
      <w:r>
        <w:rPr>
          <w:rFonts w:eastAsia="Times New Roman" w:cs="Calibri" w:cstheme="minorHAnsi"/>
          <w:i/>
          <w:iCs/>
          <w:sz w:val="24"/>
          <w:szCs w:val="24"/>
        </w:rPr>
        <w:t>Anoplolepis</w:t>
      </w:r>
      <w:r>
        <w:rPr>
          <w:rFonts w:eastAsia="Times New Roman" w:cs="Calibri" w:cstheme="minorHAnsi"/>
          <w:sz w:val="24"/>
          <w:szCs w:val="24"/>
        </w:rPr>
        <w:t xml:space="preserve"> sp. 3</w:t>
      </w:r>
    </w:p>
    <w:p>
      <w:pPr>
        <w:pStyle w:val="Normal"/>
        <w:spacing w:lineRule="auto" w:line="360" w:before="0" w:after="0"/>
        <w:ind w:start="360"/>
        <w:rPr>
          <w:rFonts w:eastAsia="Times New Roman" w:cs="Calibri" w:cstheme="minorHAnsi"/>
          <w:sz w:val="24"/>
          <w:szCs w:val="24"/>
        </w:rPr>
      </w:pPr>
      <w:r>
        <w:rPr>
          <w:rFonts w:eastAsia="Times New Roman" w:cs="Calibri" w:cstheme="minorHAnsi"/>
          <w:sz w:val="24"/>
          <w:szCs w:val="24"/>
        </w:rPr>
        <w:t xml:space="preserve">Petiole with erect scale, usually with distinct lateral vertical margination (Figure 8B) …………..….. …………………..…………….……………………………………………………………… </w:t>
      </w:r>
      <w:r>
        <w:rPr>
          <w:rFonts w:eastAsia="Times New Roman" w:cs="Calibri" w:cstheme="minorHAnsi"/>
          <w:i/>
          <w:iCs/>
          <w:sz w:val="24"/>
          <w:szCs w:val="24"/>
        </w:rPr>
        <w:t>Anoplolepis</w:t>
      </w:r>
      <w:r>
        <w:rPr>
          <w:rFonts w:eastAsia="Times New Roman" w:cs="Calibri" w:cstheme="minorHAnsi"/>
          <w:sz w:val="24"/>
          <w:szCs w:val="24"/>
        </w:rPr>
        <w:t xml:space="preserve"> sp. 4</w:t>
      </w:r>
    </w:p>
    <w:p>
      <w:pPr>
        <w:pStyle w:val="Normal"/>
        <w:spacing w:lineRule="auto" w:line="360" w:before="0" w:after="0"/>
        <w:rPr>
          <w:rFonts w:eastAsia="Times New Roman" w:cs="Calibri" w:cstheme="minorHAnsi"/>
          <w:sz w:val="24"/>
          <w:szCs w:val="24"/>
        </w:rPr>
      </w:pPr>
      <w:r>
        <w:rPr/>
        <w:drawing>
          <wp:inline distT="0" distB="0" distL="0" distR="0">
            <wp:extent cx="5943600" cy="2263140"/>
            <wp:effectExtent l="0" t="0" r="0" b="0"/>
            <wp:docPr id="11" name="Picture 202"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2" descr="A picture containing insect&#10;&#10;Description automatically generated"/>
                    <pic:cNvPicPr>
                      <a:picLocks noChangeAspect="1" noChangeArrowheads="1"/>
                    </pic:cNvPicPr>
                  </pic:nvPicPr>
                  <pic:blipFill>
                    <a:blip r:embed="rId23"/>
                    <a:stretch>
                      <a:fillRect/>
                    </a:stretch>
                  </pic:blipFill>
                  <pic:spPr bwMode="auto">
                    <a:xfrm>
                      <a:off x="0" y="0"/>
                      <a:ext cx="5943600" cy="226314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8:</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Petiole of: </w:t>
      </w:r>
      <w:r>
        <w:rPr>
          <w:rFonts w:eastAsia="Times New Roman" w:cs="Calibri" w:cstheme="minorHAnsi"/>
          <w:i/>
          <w:iCs/>
          <w:sz w:val="24"/>
          <w:szCs w:val="24"/>
        </w:rPr>
        <w:t>Anoplolepis</w:t>
      </w:r>
      <w:r>
        <w:rPr>
          <w:rFonts w:eastAsia="Times New Roman" w:cs="Calibri" w:cstheme="minorHAnsi"/>
          <w:sz w:val="24"/>
          <w:szCs w:val="24"/>
        </w:rPr>
        <w:t xml:space="preserve"> sp.3 (A) showing a petiole with a thick erect scale, and </w:t>
      </w:r>
      <w:r>
        <w:rPr>
          <w:rFonts w:eastAsia="Times New Roman" w:cs="Calibri" w:cstheme="minorHAnsi"/>
          <w:i/>
          <w:iCs/>
          <w:sz w:val="24"/>
          <w:szCs w:val="24"/>
        </w:rPr>
        <w:t>Anoplolepis</w:t>
      </w:r>
      <w:r>
        <w:rPr>
          <w:rFonts w:eastAsia="Times New Roman" w:cs="Calibri" w:cstheme="minorHAnsi"/>
          <w:sz w:val="24"/>
          <w:szCs w:val="24"/>
        </w:rPr>
        <w:t xml:space="preserve"> sp.4 (B) showing a petiole with an erect scale.</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u w:val="single"/>
        </w:rPr>
      </w:pPr>
      <w:r>
        <w:rPr>
          <w:rFonts w:eastAsia="Times New Roman" w:cs="Calibri" w:cstheme="minorHAnsi"/>
          <w:sz w:val="24"/>
          <w:szCs w:val="24"/>
        </w:rPr>
        <w:t xml:space="preserve">Eyes of workers normal size (&gt;0.2mm) for both majors and minors; head of minors densely punctate and dull ……….............…………………………………………………………………. </w:t>
      </w:r>
      <w:r>
        <w:rPr>
          <w:rFonts w:eastAsia="Times New Roman" w:cs="Calibri" w:cstheme="minorHAnsi"/>
          <w:i/>
          <w:iCs/>
          <w:sz w:val="24"/>
          <w:szCs w:val="24"/>
        </w:rPr>
        <w:t>Anoplolepis</w:t>
      </w:r>
      <w:r>
        <w:rPr>
          <w:rFonts w:eastAsia="Times New Roman" w:cs="Calibri" w:cstheme="minorHAnsi"/>
          <w:sz w:val="24"/>
          <w:szCs w:val="24"/>
        </w:rPr>
        <w:t xml:space="preserve"> sp. 8</w:t>
      </w:r>
      <w:r>
        <w:rPr>
          <w:rFonts w:eastAsia="Times New Roman" w:cs="Calibri" w:cstheme="minorHAnsi"/>
          <w:sz w:val="24"/>
          <w:szCs w:val="24"/>
          <w:u w:val="single"/>
        </w:rPr>
        <w:t xml:space="preserve"> </w:t>
      </w:r>
    </w:p>
    <w:p>
      <w:pPr>
        <w:pStyle w:val="Normal"/>
        <w:spacing w:lineRule="auto" w:line="360" w:before="0" w:after="0"/>
        <w:ind w:start="360"/>
        <w:rPr>
          <w:rFonts w:eastAsia="Times New Roman" w:cs="Calibri" w:cstheme="minorHAnsi"/>
          <w:i/>
          <w:iCs/>
          <w:sz w:val="24"/>
          <w:szCs w:val="24"/>
          <w:u w:val="single"/>
        </w:rPr>
      </w:pPr>
      <w:r>
        <w:rPr>
          <w:rFonts w:eastAsia="Times New Roman" w:cs="Calibri" w:cstheme="minorHAnsi"/>
          <w:sz w:val="24"/>
          <w:szCs w:val="24"/>
        </w:rPr>
        <w:t xml:space="preserve">Eyes of workers distinctly smaller for both majors and minors; head of minors rather feebly sculptured and rather shiny ………………………...……………………………………………. </w:t>
      </w:r>
      <w:r>
        <w:rPr>
          <w:rFonts w:eastAsia="Times New Roman" w:cs="Calibri" w:cstheme="minorHAnsi"/>
          <w:i/>
          <w:iCs/>
          <w:sz w:val="24"/>
          <w:szCs w:val="24"/>
        </w:rPr>
        <w:t>Anoplolepis</w:t>
      </w:r>
      <w:r>
        <w:rPr>
          <w:rFonts w:eastAsia="Times New Roman" w:cs="Calibri" w:cstheme="minorHAnsi"/>
          <w:sz w:val="24"/>
          <w:szCs w:val="24"/>
        </w:rPr>
        <w:t xml:space="preserve"> sp. 7</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numPr>
          <w:ilvl w:val="0"/>
          <w:numId w:val="2"/>
        </w:numPr>
        <w:spacing w:lineRule="auto" w:line="360" w:before="0" w:after="0"/>
        <w:ind w:hanging="360" w:start="360"/>
        <w:rPr>
          <w:rFonts w:eastAsia="Times New Roman" w:cs="Calibri" w:cstheme="minorHAnsi"/>
          <w:sz w:val="24"/>
          <w:szCs w:val="24"/>
          <w:u w:val="single"/>
        </w:rPr>
      </w:pPr>
      <w:bookmarkStart w:id="31" w:name="_Hlk90373271"/>
      <w:r>
        <w:rPr>
          <w:rFonts w:eastAsia="Times New Roman" w:cs="Calibri" w:cstheme="minorHAnsi"/>
          <w:sz w:val="24"/>
          <w:szCs w:val="24"/>
        </w:rPr>
        <w:t>Propodeum forms an obvious round hump</w:t>
      </w:r>
      <w:bookmarkEnd w:id="31"/>
      <w:r>
        <w:rPr>
          <w:rFonts w:eastAsia="Times New Roman" w:cs="Calibri" w:cstheme="minorHAnsi"/>
          <w:sz w:val="24"/>
          <w:szCs w:val="24"/>
        </w:rPr>
        <w:t xml:space="preserve">; body has numerous, erect setae; head evenly ovoid; standing setae forming two lines on the frontal carina (Figure 9A) …………………………… ………………….............................................................................................. </w:t>
      </w:r>
      <w:r>
        <w:rPr>
          <w:rFonts w:eastAsia="Times New Roman" w:cs="Calibri" w:cstheme="minorHAnsi"/>
          <w:i/>
          <w:iCs/>
          <w:sz w:val="24"/>
          <w:szCs w:val="24"/>
        </w:rPr>
        <w:t>Anoplolepis carinata</w:t>
      </w:r>
      <w:r>
        <w:rPr>
          <w:rFonts w:eastAsia="Times New Roman" w:cs="Calibri" w:cstheme="minorHAnsi"/>
          <w:sz w:val="24"/>
          <w:szCs w:val="24"/>
          <w:u w:val="single"/>
        </w:rPr>
        <w:t xml:space="preserve"> </w:t>
      </w:r>
    </w:p>
    <w:p>
      <w:pPr>
        <w:pStyle w:val="Normal"/>
        <w:spacing w:lineRule="auto" w:line="360" w:before="240" w:after="0"/>
        <w:ind w:start="360"/>
        <w:rPr>
          <w:rFonts w:eastAsia="Times New Roman" w:cs="Calibri" w:cstheme="minorHAnsi"/>
          <w:sz w:val="24"/>
          <w:szCs w:val="24"/>
        </w:rPr>
      </w:pPr>
      <w:bookmarkStart w:id="32" w:name="_Hlk90455674"/>
      <w:r>
        <w:rPr>
          <w:rFonts w:eastAsia="Times New Roman" w:cs="Calibri" w:cstheme="minorHAnsi"/>
          <w:sz w:val="24"/>
          <w:szCs w:val="24"/>
        </w:rPr>
        <w:t xml:space="preserve">Propodeum does not form an obvious hump; body has no numerous, erect, standing setae (only the metasoma has standing setae); head less ovoid; frontal carinae does not go up and does not have standing </w:t>
      </w:r>
      <w:bookmarkEnd w:id="32"/>
      <w:r>
        <w:rPr>
          <w:rFonts w:eastAsia="Times New Roman" w:cs="Calibri" w:cstheme="minorHAnsi"/>
          <w:sz w:val="24"/>
          <w:szCs w:val="24"/>
        </w:rPr>
        <w:t xml:space="preserve">setae (Figure 9B) ……………………………..…………. </w:t>
      </w:r>
      <w:r>
        <w:rPr>
          <w:rFonts w:eastAsia="Times New Roman" w:cs="Calibri" w:cstheme="minorHAnsi"/>
          <w:i/>
          <w:iCs/>
          <w:sz w:val="24"/>
          <w:szCs w:val="24"/>
        </w:rPr>
        <w:t>Anoplolepis</w:t>
      </w:r>
      <w:r>
        <w:rPr>
          <w:rFonts w:eastAsia="Times New Roman" w:cs="Calibri" w:cstheme="minorHAnsi"/>
          <w:sz w:val="24"/>
          <w:szCs w:val="24"/>
        </w:rPr>
        <w:t xml:space="preserve"> sp. nov. 12</w:t>
      </w:r>
      <w:bookmarkEnd w:id="18"/>
    </w:p>
    <w:p>
      <w:pPr>
        <w:pStyle w:val="Normal"/>
        <w:spacing w:lineRule="auto" w:line="360" w:before="0" w:after="0"/>
        <w:jc w:val="both"/>
        <w:rPr>
          <w:rFonts w:eastAsia="Times New Roman" w:cs="Calibri" w:cstheme="minorHAnsi"/>
          <w:iCs/>
          <w:sz w:val="24"/>
          <w:szCs w:val="24"/>
        </w:rPr>
      </w:pPr>
      <w:r>
        <w:rPr/>
        <w:drawing>
          <wp:inline distT="0" distB="0" distL="0" distR="0">
            <wp:extent cx="5943600" cy="2185670"/>
            <wp:effectExtent l="0" t="0" r="0" b="0"/>
            <wp:docPr id="12" name="Picture 208"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8" descr="A picture containing insect&#10;&#10;Description automatically generated"/>
                    <pic:cNvPicPr>
                      <a:picLocks noChangeAspect="1" noChangeArrowheads="1"/>
                    </pic:cNvPicPr>
                  </pic:nvPicPr>
                  <pic:blipFill>
                    <a:blip r:embed="rId24"/>
                    <a:stretch>
                      <a:fillRect/>
                    </a:stretch>
                  </pic:blipFill>
                  <pic:spPr bwMode="auto">
                    <a:xfrm>
                      <a:off x="0" y="0"/>
                      <a:ext cx="5943600" cy="218567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rPr>
      </w:pPr>
      <w:r>
        <w:rPr>
          <w:rFonts w:eastAsia="Times New Roman" w:cs="Calibri" w:cstheme="minorHAnsi"/>
          <w:b/>
          <w:bCs/>
          <w:iCs/>
          <w:sz w:val="24"/>
          <w:szCs w:val="24"/>
        </w:rPr>
        <w:t>Figure 9:</w:t>
      </w:r>
      <w:r>
        <w:rPr>
          <w:rFonts w:eastAsia="Times New Roman" w:cs="Calibri" w:cstheme="minorHAnsi"/>
          <w:iCs/>
          <w:sz w:val="24"/>
          <w:szCs w:val="24"/>
        </w:rPr>
        <w:t xml:space="preserve"> Lateral view of: </w:t>
      </w:r>
      <w:r>
        <w:rPr>
          <w:rFonts w:eastAsia="Times New Roman" w:cs="Calibri" w:cstheme="minorHAnsi"/>
          <w:i/>
          <w:sz w:val="24"/>
          <w:szCs w:val="24"/>
        </w:rPr>
        <w:t>A. carinata</w:t>
      </w:r>
      <w:r>
        <w:rPr>
          <w:rFonts w:eastAsia="Times New Roman" w:cs="Calibri" w:cstheme="minorHAnsi"/>
          <w:iCs/>
          <w:sz w:val="24"/>
          <w:szCs w:val="24"/>
        </w:rPr>
        <w:t xml:space="preserve"> (A) showing a propodeum forming an obvious round hump and body with numerous, erect setae, and </w:t>
      </w:r>
      <w:r>
        <w:rPr>
          <w:rFonts w:eastAsia="Times New Roman" w:cs="Calibri" w:cstheme="minorHAnsi"/>
          <w:i/>
          <w:sz w:val="24"/>
          <w:szCs w:val="24"/>
        </w:rPr>
        <w:t>Anoplolepis</w:t>
      </w:r>
      <w:r>
        <w:rPr>
          <w:rFonts w:eastAsia="Times New Roman" w:cs="Calibri" w:cstheme="minorHAnsi"/>
          <w:iCs/>
          <w:sz w:val="24"/>
          <w:szCs w:val="24"/>
        </w:rPr>
        <w:t xml:space="preserve"> sp. nov. 12 (B) showing a propodeum without an obvious hump and body without erect, standing setae.</w:t>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iCs/>
          <w:sz w:val="24"/>
          <w:szCs w:val="24"/>
        </w:rPr>
      </w:pPr>
      <w:r>
        <w:rPr>
          <w:rFonts w:eastAsia="Times New Roman" w:cs="Calibri" w:cstheme="minorHAnsi"/>
          <w:iCs/>
          <w:sz w:val="24"/>
          <w:szCs w:val="24"/>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Species descriptions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iCs/>
          <w:sz w:val="24"/>
          <w:szCs w:val="24"/>
          <w:lang w:val="en-ZA"/>
        </w:rPr>
        <w:t>Anoplolepis carinata</w:t>
      </w:r>
      <w:r>
        <w:rPr>
          <w:rFonts w:eastAsia="Times New Roman" w:cs="Calibri" w:cstheme="minorHAnsi"/>
          <w:b/>
          <w:bCs/>
          <w:iCs/>
          <w:sz w:val="24"/>
          <w:szCs w:val="24"/>
          <w:lang w:val="en-ZA"/>
        </w:rPr>
        <w:t xml:space="preserve"> </w:t>
      </w:r>
      <w:r>
        <w:rPr>
          <w:rFonts w:eastAsia="Times New Roman" w:cs="Calibri" w:cstheme="minorHAnsi"/>
          <w:iCs/>
          <w:sz w:val="24"/>
          <w:szCs w:val="24"/>
          <w:lang w:val="en-ZA"/>
        </w:rPr>
        <w:t>(Emery, 1899)</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10A, 10B, 10C)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bookmarkStart w:id="33" w:name="_Hlk90019547"/>
      <w:bookmarkEnd w:id="33"/>
      <w:r>
        <w:rPr>
          <w:rFonts w:eastAsia="Times New Roman" w:cs="Calibri" w:cstheme="minorHAnsi"/>
          <w:iCs/>
          <w:sz w:val="24"/>
          <w:szCs w:val="24"/>
          <w:lang w:val="en-ZA"/>
        </w:rPr>
        <w:t>HW 0.878-0.995, HL 1.073-1.104, SL 1.365-1.463,</w:t>
      </w:r>
      <w:r>
        <w:rPr>
          <w:rFonts w:eastAsia="Times New Roman" w:cs="Calibri" w:cstheme="minorHAnsi"/>
          <w:iCs/>
          <w:sz w:val="24"/>
          <w:szCs w:val="24"/>
        </w:rPr>
        <w:t xml:space="preserve"> </w:t>
      </w:r>
      <w:r>
        <w:rPr>
          <w:rFonts w:eastAsia="Times New Roman" w:cs="Calibri" w:cstheme="minorHAnsi"/>
          <w:iCs/>
          <w:sz w:val="24"/>
          <w:szCs w:val="24"/>
          <w:lang w:val="en-ZA"/>
        </w:rPr>
        <w:t>EL 0.234-0.254, PW 0.605-0.702, NW 0.293-0.332; NL 0.254-0.273; ML 1.346-1.443, CI 85-96, SI 134-174, EI 24-30 (4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bookmarkStart w:id="34" w:name="_Hlk90019547"/>
      <w:bookmarkStart w:id="35" w:name="_Hlk90019547"/>
      <w:bookmarkEnd w:id="35"/>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Diagnosis </w:t>
      </w:r>
      <w:r>
        <w:rPr>
          <w:rFonts w:eastAsia="Times New Roman" w:cs="Calibri" w:cstheme="minorHAnsi"/>
          <w:iCs/>
          <w:sz w:val="24"/>
          <w:szCs w:val="24"/>
          <w:lang w:val="en-ZA"/>
        </w:rPr>
        <w:t>(After Taylor, 2015)</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 carinata</w:t>
      </w:r>
      <w:r>
        <w:rPr>
          <w:rFonts w:eastAsia="Times New Roman" w:cs="Calibri" w:cstheme="minorHAnsi"/>
          <w:iCs/>
          <w:sz w:val="24"/>
          <w:szCs w:val="24"/>
          <w:lang w:val="en-ZA"/>
        </w:rPr>
        <w:t xml:space="preserve"> is the only species in this genus with numerous, erect setae (Figure 10B). </w:t>
      </w:r>
      <w:r>
        <w:rPr>
          <w:rFonts w:eastAsia="Times New Roman" w:cs="Calibri" w:cstheme="minorHAnsi"/>
          <w:i/>
          <w:iCs/>
          <w:sz w:val="24"/>
          <w:szCs w:val="24"/>
          <w:lang w:val="en-ZA"/>
        </w:rPr>
        <w:t>Anoplolepis carinata</w:t>
      </w:r>
      <w:r>
        <w:rPr>
          <w:rFonts w:eastAsia="Times New Roman" w:cs="Calibri" w:cstheme="minorHAnsi"/>
          <w:iCs/>
          <w:sz w:val="24"/>
          <w:szCs w:val="24"/>
          <w:lang w:val="en-ZA"/>
        </w:rPr>
        <w:t xml:space="preserve"> has an evenly ovoid head (Figure 10A), a propodeum that forms an obvious round hump (Figure 10B), and smooth mandibles.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w:t>
      </w:r>
      <w:r>
        <w:rPr>
          <w:rFonts w:eastAsia="Times New Roman" w:cs="Calibri" w:cstheme="minorHAnsi"/>
          <w:i/>
          <w:iCs/>
          <w:sz w:val="24"/>
          <w:szCs w:val="24"/>
          <w:lang w:val="en-ZA"/>
        </w:rPr>
        <w:t>carinata</w:t>
      </w:r>
      <w:r>
        <w:rPr>
          <w:rFonts w:eastAsia="Times New Roman" w:cs="Calibri" w:cstheme="minorHAnsi"/>
          <w:iCs/>
          <w:sz w:val="24"/>
          <w:szCs w:val="24"/>
          <w:lang w:val="en-ZA"/>
        </w:rPr>
        <w:t xml:space="preserve"> and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nov. 12 are the smallest species within the genus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and are generally stockier (TL </w:t>
      </w:r>
      <w:r>
        <w:rPr>
          <w:rFonts w:eastAsia="Times New Roman" w:cs="Calibri" w:cstheme="minorHAnsi"/>
          <w:sz w:val="24"/>
          <w:szCs w:val="24"/>
        </w:rPr>
        <w:t>2.3mm – 3.7mm</w:t>
      </w:r>
      <w:r>
        <w:rPr>
          <w:rFonts w:eastAsia="Times New Roman" w:cs="Calibri" w:cstheme="minorHAnsi"/>
          <w:iCs/>
          <w:sz w:val="24"/>
          <w:szCs w:val="24"/>
          <w:lang w:val="en-ZA"/>
        </w:rPr>
        <w:t>).</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Distribution</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 carinata</w:t>
      </w:r>
      <w:r>
        <w:rPr>
          <w:rFonts w:eastAsia="Times New Roman" w:cs="Calibri" w:cstheme="minorHAnsi"/>
          <w:iCs/>
          <w:sz w:val="24"/>
          <w:szCs w:val="24"/>
          <w:lang w:val="en-ZA"/>
        </w:rPr>
        <w:t xml:space="preserve"> was first described from specimens collected in Cameroon. The species was subsequently recorded in neighbouring countries Congo (Appendix 1, Figure E) and the Central African Republic.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Material examined </w:t>
      </w:r>
      <w:r>
        <w:rPr>
          <w:rFonts w:eastAsia="Times New Roman" w:cs="Calibri" w:cstheme="minorHAnsi"/>
          <w:iCs/>
          <w:sz w:val="24"/>
          <w:szCs w:val="24"/>
          <w:lang w:val="en-ZA"/>
        </w:rPr>
        <w:t>(4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Republic of the Congo:</w:t>
      </w:r>
      <w:r>
        <w:rPr>
          <w:rFonts w:eastAsia="Times New Roman" w:cs="Calibri" w:cstheme="minorHAnsi"/>
          <w:iCs/>
          <w:sz w:val="24"/>
          <w:szCs w:val="24"/>
          <w:lang w:val="en-ZA"/>
        </w:rPr>
        <w:t xml:space="preserve"> </w:t>
      </w:r>
      <w:r>
        <w:rPr>
          <w:rFonts w:eastAsia="Times New Roman" w:cs="Calibri" w:cstheme="minorHAnsi"/>
          <w:b/>
          <w:bCs/>
          <w:iCs/>
          <w:sz w:val="24"/>
          <w:szCs w:val="24"/>
          <w:lang w:val="en-ZA"/>
        </w:rPr>
        <w:t>Niari</w:t>
      </w:r>
      <w:r>
        <w:rPr>
          <w:rFonts w:eastAsia="Times New Roman" w:cs="Calibri" w:cstheme="minorHAnsi"/>
          <w:iCs/>
          <w:sz w:val="24"/>
          <w:szCs w:val="24"/>
          <w:lang w:val="en-ZA"/>
        </w:rPr>
        <w:t>:</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Loucoume Forest, 2.3160S 12.8092E, L. Niemand, 06 November 2020, pitfall trap, CASENT0250095-CASENT0250096; Loucoume Forest, 2.3241S 12.8117E, L. Niemand, 28 June 2013, pitfall trap, CASENT0814955-CASENT0814956.</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Type locality Cameroon (</w:t>
      </w:r>
      <w:r>
        <w:rPr>
          <w:rFonts w:eastAsia="Times New Roman" w:cs="Calibri" w:cstheme="minorHAnsi"/>
          <w:i/>
          <w:sz w:val="24"/>
          <w:szCs w:val="24"/>
          <w:lang w:val="en-ZA"/>
        </w:rPr>
        <w:t>Plagiolepis carinata</w:t>
      </w:r>
      <w:r>
        <w:rPr>
          <w:rFonts w:eastAsia="Times New Roman" w:cs="Calibri" w:cstheme="minorHAnsi"/>
          <w:iCs/>
          <w:sz w:val="24"/>
          <w:szCs w:val="24"/>
          <w:lang w:val="en-ZA"/>
        </w:rPr>
        <w:t xml:space="preserve"> n. sp., Emery, 1899e: 491, worker &amp; queen; in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Emery, 1925b: 17) collected by Conradt; worker and queen described (see Bolton, 1995). Type locality </w:t>
      </w:r>
      <w:r>
        <w:rPr>
          <w:rFonts w:eastAsia="Times New Roman" w:cs="Calibri" w:cstheme="minorHAnsi"/>
          <w:b/>
          <w:bCs/>
          <w:iCs/>
          <w:sz w:val="24"/>
          <w:szCs w:val="24"/>
          <w:lang w:val="en-ZA"/>
        </w:rPr>
        <w:t>Cameroon</w:t>
      </w:r>
      <w:r>
        <w:rPr>
          <w:rFonts w:eastAsia="Times New Roman" w:cs="Calibri" w:cstheme="minorHAnsi"/>
          <w:iCs/>
          <w:sz w:val="24"/>
          <w:szCs w:val="24"/>
          <w:lang w:val="en-ZA"/>
        </w:rPr>
        <w:t xml:space="preserve"> (</w:t>
      </w:r>
      <w:r>
        <w:rPr>
          <w:rFonts w:eastAsia="Times New Roman" w:cs="Calibri" w:cstheme="minorHAnsi"/>
          <w:i/>
          <w:iCs/>
          <w:sz w:val="24"/>
          <w:szCs w:val="24"/>
          <w:lang w:val="en-ZA"/>
        </w:rPr>
        <w:t>Plagiolepis carinata</w:t>
      </w:r>
      <w:r>
        <w:rPr>
          <w:rFonts w:eastAsia="Times New Roman" w:cs="Calibri" w:cstheme="minorHAnsi"/>
          <w:iCs/>
          <w:sz w:val="24"/>
          <w:szCs w:val="24"/>
          <w:lang w:val="en-ZA"/>
        </w:rPr>
        <w:t xml:space="preserve"> n. sp., Emery, 1899e: 491, worker &amp; queen; in </w:t>
      </w:r>
      <w:r>
        <w:rPr>
          <w:rFonts w:eastAsia="Times New Roman" w:cs="Calibri" w:cstheme="minorHAnsi"/>
          <w:i/>
          <w:iCs/>
          <w:sz w:val="24"/>
          <w:szCs w:val="24"/>
          <w:lang w:val="en-ZA"/>
        </w:rPr>
        <w:t>Anoplolepis</w:t>
      </w:r>
      <w:r>
        <w:rPr>
          <w:rFonts w:eastAsia="Times New Roman" w:cs="Calibri" w:cstheme="minorHAnsi"/>
          <w:iCs/>
          <w:sz w:val="24"/>
          <w:szCs w:val="24"/>
          <w:lang w:val="en-ZA"/>
        </w:rPr>
        <w:t>, Emery, 1925b: 17).</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449320" cy="7867650"/>
            <wp:effectExtent l="0" t="0" r="0" b="0"/>
            <wp:docPr id="13" name="Picture 213" descr="A close-up of a bu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3" descr="A close-up of a bug&#10;&#10;Description automatically generated with low confidence"/>
                    <pic:cNvPicPr>
                      <a:picLocks noChangeAspect="1" noChangeArrowheads="1"/>
                    </pic:cNvPicPr>
                  </pic:nvPicPr>
                  <pic:blipFill>
                    <a:blip r:embed="rId25"/>
                    <a:stretch>
                      <a:fillRect/>
                    </a:stretch>
                  </pic:blipFill>
                  <pic:spPr bwMode="auto">
                    <a:xfrm>
                      <a:off x="0" y="0"/>
                      <a:ext cx="3449320" cy="786765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10:</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 carinata</w:t>
      </w:r>
      <w:r>
        <w:rPr>
          <w:rFonts w:eastAsia="Times New Roman" w:cs="Calibri" w:cstheme="minorHAnsi"/>
          <w:iCs/>
          <w:sz w:val="24"/>
          <w:szCs w:val="24"/>
          <w:lang w:val="en-ZA"/>
        </w:rPr>
        <w:t xml:space="preserve">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 xml:space="preserve">Anoplolepis custodiens </w:t>
      </w:r>
      <w:r>
        <w:rPr>
          <w:rFonts w:eastAsia="Times New Roman" w:cs="Calibri" w:cstheme="minorHAnsi"/>
          <w:iCs/>
          <w:sz w:val="24"/>
          <w:szCs w:val="24"/>
          <w:lang w:val="en-ZA"/>
        </w:rPr>
        <w:t>(</w:t>
      </w:r>
      <w:r>
        <w:rPr>
          <w:rFonts w:eastAsia="Times New Roman" w:cs="Calibri" w:cstheme="minorHAnsi"/>
          <w:sz w:val="24"/>
          <w:szCs w:val="24"/>
          <w:lang w:val="en-ZA"/>
        </w:rPr>
        <w:t>Smith, 1858)</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11A, 11B, 11C)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0.702-2.087, HL 0.858-2.067, SL 0.956-2.340, EL 0.234-0.429, PW 0.488-1.248, NW 0.215-0.644; NL 0.215-0.468; ML 1.293-2.507, CI 82-101, SI 112-178, EI 21-39 (23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Diagnosis </w:t>
      </w:r>
      <w:r>
        <w:rPr>
          <w:rFonts w:eastAsia="Times New Roman" w:cs="Calibri" w:cstheme="minorHAnsi"/>
          <w:iCs/>
          <w:sz w:val="24"/>
          <w:szCs w:val="24"/>
          <w:lang w:val="en-ZA"/>
        </w:rPr>
        <w:t>(after Prins, 1982)</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 custodiens</w:t>
      </w:r>
      <w:r>
        <w:rPr>
          <w:rFonts w:eastAsia="Times New Roman" w:cs="Calibri" w:cstheme="minorHAnsi"/>
          <w:sz w:val="24"/>
          <w:szCs w:val="24"/>
          <w:lang w:val="en-ZA"/>
        </w:rPr>
        <w:t xml:space="preserve"> can be confused with </w:t>
      </w:r>
      <w:r>
        <w:rPr>
          <w:rFonts w:eastAsia="Times New Roman" w:cs="Calibri" w:cstheme="minorHAnsi"/>
          <w:i/>
          <w:iCs/>
          <w:sz w:val="24"/>
          <w:szCs w:val="24"/>
          <w:lang w:val="en-ZA"/>
        </w:rPr>
        <w:t>A. steingroeveri</w:t>
      </w:r>
      <w:r>
        <w:rPr>
          <w:rFonts w:eastAsia="Times New Roman" w:cs="Calibri" w:cstheme="minorHAnsi"/>
          <w:sz w:val="24"/>
          <w:szCs w:val="24"/>
          <w:lang w:val="en-ZA"/>
        </w:rPr>
        <w:t xml:space="preserve"> (the black pugnacious ant) as both species share the following character: ranges from very yellowish-brown to black and the metasoma that is dark-brown to black. It can be distinguished from </w:t>
      </w:r>
      <w:r>
        <w:rPr>
          <w:rFonts w:eastAsia="Times New Roman" w:cs="Calibri" w:cstheme="minorHAnsi"/>
          <w:i/>
          <w:iCs/>
          <w:sz w:val="24"/>
          <w:szCs w:val="24"/>
          <w:lang w:val="en-ZA"/>
        </w:rPr>
        <w:t>A. steingroeveri</w:t>
      </w:r>
      <w:r>
        <w:rPr>
          <w:rFonts w:eastAsia="Times New Roman" w:cs="Calibri" w:cstheme="minorHAnsi"/>
          <w:sz w:val="24"/>
          <w:szCs w:val="24"/>
          <w:lang w:val="en-ZA"/>
        </w:rPr>
        <w:t xml:space="preserve"> </w:t>
      </w:r>
      <w:r>
        <w:rPr>
          <w:rFonts w:eastAsia="Times New Roman" w:cs="Calibri" w:cstheme="minorHAnsi"/>
          <w:iCs/>
          <w:sz w:val="24"/>
          <w:szCs w:val="24"/>
          <w:lang w:val="en-ZA"/>
        </w:rPr>
        <w:t xml:space="preserve">by the presence of the chequered pattern on the metasoma, more pubescence setae on the metasoma of minors and the metasoma are shinier as opposed to that of </w:t>
      </w:r>
      <w:r>
        <w:rPr>
          <w:rFonts w:eastAsia="Times New Roman" w:cs="Calibri" w:cstheme="minorHAnsi"/>
          <w:i/>
          <w:iCs/>
          <w:sz w:val="24"/>
          <w:szCs w:val="24"/>
          <w:lang w:val="en-ZA"/>
        </w:rPr>
        <w:t>A. steingroeveri</w:t>
      </w:r>
      <w:r>
        <w:rPr>
          <w:rFonts w:eastAsia="Times New Roman" w:cs="Calibri" w:cstheme="minorHAnsi"/>
          <w:iCs/>
          <w:sz w:val="24"/>
          <w:szCs w:val="24"/>
          <w:lang w:val="en-ZA"/>
        </w:rPr>
        <w:t xml:space="preserve">. The sides of the head from the dorsal view are less convex than </w:t>
      </w:r>
      <w:r>
        <w:rPr>
          <w:rFonts w:eastAsia="Times New Roman" w:cs="Calibri" w:cstheme="minorHAnsi"/>
          <w:i/>
          <w:iCs/>
          <w:sz w:val="24"/>
          <w:szCs w:val="24"/>
          <w:lang w:val="en-ZA"/>
        </w:rPr>
        <w:t>A. steingroeveri</w:t>
      </w:r>
      <w:r>
        <w:rPr>
          <w:rFonts w:eastAsia="Times New Roman" w:cs="Calibri" w:cstheme="minorHAnsi"/>
          <w:iCs/>
          <w:sz w:val="24"/>
          <w:szCs w:val="24"/>
          <w:lang w:val="en-ZA"/>
        </w:rPr>
        <w:t>.</w:t>
      </w:r>
      <w:r>
        <w:rPr>
          <w:rFonts w:eastAsia="Times New Roman" w:cs="Calibri" w:cstheme="minorHAnsi"/>
          <w:sz w:val="24"/>
          <w:szCs w:val="24"/>
          <w:lang w:val="en-ZA"/>
        </w:rPr>
        <w:t xml:space="preserve"> </w:t>
      </w:r>
      <w:r>
        <w:rPr>
          <w:rFonts w:eastAsia="Times New Roman" w:cs="Calibri" w:cstheme="minorHAnsi"/>
          <w:i/>
          <w:iCs/>
          <w:sz w:val="24"/>
          <w:szCs w:val="24"/>
          <w:lang w:val="en-ZA"/>
        </w:rPr>
        <w:t>Anoplolepis custodiens</w:t>
      </w:r>
      <w:r>
        <w:rPr>
          <w:rFonts w:eastAsia="Times New Roman" w:cs="Calibri" w:cstheme="minorHAnsi"/>
          <w:iCs/>
          <w:sz w:val="24"/>
          <w:szCs w:val="24"/>
          <w:lang w:val="en-ZA"/>
        </w:rPr>
        <w:t xml:space="preserve"> males and queens can also be confused with those of </w:t>
      </w:r>
      <w:r>
        <w:rPr>
          <w:rFonts w:eastAsia="Times New Roman" w:cs="Calibri" w:cstheme="minorHAnsi"/>
          <w:i/>
          <w:sz w:val="24"/>
          <w:szCs w:val="24"/>
          <w:lang w:val="en-ZA"/>
        </w:rPr>
        <w:t>A. nuptialis</w:t>
      </w:r>
      <w:r>
        <w:rPr>
          <w:rFonts w:eastAsia="Times New Roman" w:cs="Calibri" w:cstheme="minorHAnsi"/>
          <w:iCs/>
          <w:sz w:val="24"/>
          <w:szCs w:val="24"/>
          <w:lang w:val="en-ZA"/>
        </w:rPr>
        <w:t xml:space="preserve">. Both species have eight to nine sharp teeth, have a chequered pattern on the metasoma, and wings are more or less the same.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i/>
          <w:iCs/>
          <w:sz w:val="24"/>
          <w:szCs w:val="24"/>
          <w:lang w:val="en-ZA"/>
        </w:rPr>
        <w:t xml:space="preserve">Anoplolepis custodiens </w:t>
      </w:r>
      <w:r>
        <w:rPr>
          <w:rFonts w:eastAsia="Times New Roman" w:cs="Calibri" w:cstheme="minorHAnsi"/>
          <w:sz w:val="24"/>
          <w:szCs w:val="24"/>
          <w:lang w:val="en-ZA"/>
        </w:rPr>
        <w:t>is the most widespread species in this genus. It occurs in all nine provinces of South Africa and also occurs in Namibia, Botswana, Lesotho, and Mozambique (Appendix 1, Figure B).</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(338 pinned specimens)</w:t>
      </w:r>
    </w:p>
    <w:p>
      <w:pPr>
        <w:pStyle w:val="Normal"/>
        <w:spacing w:lineRule="auto" w:line="360" w:before="0" w:after="0"/>
        <w:jc w:val="both"/>
        <w:rPr>
          <w:rFonts w:eastAsia="Times New Roman" w:cs="Calibri" w:cstheme="minorHAnsi"/>
          <w:iCs/>
          <w:sz w:val="24"/>
          <w:szCs w:val="24"/>
        </w:rPr>
      </w:pPr>
      <w:r>
        <w:rPr>
          <w:rFonts w:eastAsia="Times New Roman" w:cs="Calibri" w:cstheme="minorHAnsi"/>
          <w:b/>
          <w:bCs/>
          <w:iCs/>
          <w:sz w:val="24"/>
          <w:szCs w:val="24"/>
          <w:lang w:val="en-ZA"/>
        </w:rPr>
        <w:t>South Africa: Limpopo:</w:t>
      </w:r>
      <w:r>
        <w:rPr>
          <w:rFonts w:eastAsia="Times New Roman" w:cs="Calibri" w:cstheme="minorHAnsi"/>
          <w:iCs/>
          <w:sz w:val="24"/>
          <w:szCs w:val="24"/>
          <w:lang w:val="en-ZA"/>
        </w:rPr>
        <w:t xml:space="preserve"> Sekhukhune,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-24.6984S 30.3566E, P. Hawkes, J. Fisher, B. Reynolds, M. Bain, 13 February 2016, pitfall trap, CASENT0252678; </w:t>
      </w:r>
      <w:r>
        <w:rPr>
          <w:rFonts w:eastAsia="Times New Roman" w:cs="Calibri" w:cstheme="minorHAnsi"/>
          <w:b/>
          <w:bCs/>
          <w:iCs/>
          <w:sz w:val="24"/>
          <w:szCs w:val="24"/>
        </w:rPr>
        <w:t>Gauteng:</w:t>
      </w:r>
      <w:r>
        <w:rPr>
          <w:rFonts w:eastAsia="Times New Roman" w:cs="Calibri" w:cstheme="minorHAnsi"/>
          <w:iCs/>
          <w:sz w:val="24"/>
          <w:szCs w:val="24"/>
        </w:rPr>
        <w:t xml:space="preserve"> City of Tshwane,</w:t>
      </w:r>
      <w:r>
        <w:rPr>
          <w:rFonts w:eastAsia="Times New Roman" w:cs="Times New Roman" w:ascii="Times New Roman" w:hAnsi="Times New Roman"/>
          <w:sz w:val="24"/>
          <w:szCs w:val="24"/>
        </w:rPr>
        <w:t xml:space="preserve"> </w:t>
      </w:r>
      <w:r>
        <w:rPr>
          <w:rFonts w:eastAsia="Times New Roman" w:cs="Calibri" w:cstheme="minorHAnsi"/>
          <w:iCs/>
          <w:sz w:val="24"/>
          <w:szCs w:val="24"/>
        </w:rPr>
        <w:t>25.7371S 28.2815E, P. Hawkes, M. Clark, 18 March 2005, pitfall trap and wrinkle, CASENT0254088; City of Johannesburg,</w:t>
      </w:r>
      <w:r>
        <w:rPr>
          <w:rFonts w:eastAsia="Times New Roman" w:cs="Times New Roman" w:ascii="Times New Roman" w:hAnsi="Times New Roman"/>
          <w:sz w:val="24"/>
          <w:szCs w:val="24"/>
        </w:rPr>
        <w:t xml:space="preserve"> </w:t>
      </w:r>
      <w:r>
        <w:rPr>
          <w:rFonts w:eastAsia="Times New Roman" w:cs="Calibri" w:cstheme="minorHAnsi"/>
          <w:iCs/>
          <w:sz w:val="24"/>
          <w:szCs w:val="24"/>
        </w:rPr>
        <w:t>26.1689S 28.0021E,</w:t>
      </w:r>
      <w:r>
        <w:rPr>
          <w:rFonts w:eastAsia="Times New Roman" w:cs="Times New Roman" w:ascii="Times New Roman" w:hAnsi="Times New Roman"/>
          <w:sz w:val="24"/>
          <w:szCs w:val="24"/>
        </w:rPr>
        <w:t xml:space="preserve"> </w:t>
      </w:r>
      <w:r>
        <w:rPr>
          <w:rFonts w:eastAsia="Times New Roman" w:cs="Calibri" w:cstheme="minorHAnsi"/>
          <w:iCs/>
          <w:sz w:val="24"/>
          <w:szCs w:val="24"/>
        </w:rPr>
        <w:t>P. Hawkes, M. Clark, 15 February 2006, CASENT0254099; Ekurhuleni, 25.9259S 28.2912E, ,</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P. Hawkes, M. Clark, K. Harris, 21 February 2006, hand collected, CASENT0254104 - CASENT0254105; </w:t>
      </w:r>
      <w:r>
        <w:rPr>
          <w:rFonts w:eastAsia="Times New Roman" w:cs="Calibri" w:cstheme="minorHAnsi"/>
          <w:b/>
          <w:bCs/>
          <w:iCs/>
          <w:sz w:val="24"/>
          <w:szCs w:val="24"/>
        </w:rPr>
        <w:t>Mpumalanga:</w:t>
      </w:r>
      <w:r>
        <w:rPr>
          <w:rFonts w:eastAsia="Times New Roman" w:cs="Calibri" w:cstheme="minorHAnsi"/>
          <w:iCs/>
          <w:sz w:val="24"/>
          <w:szCs w:val="24"/>
        </w:rPr>
        <w:t xml:space="preserve"> Nkangala, 25.7092S 28.9824E,</w:t>
      </w:r>
      <w:r>
        <w:rPr>
          <w:rFonts w:eastAsia="Times New Roman" w:cs="Times New Roman" w:ascii="Times New Roman" w:hAnsi="Times New Roman"/>
          <w:sz w:val="24"/>
          <w:szCs w:val="24"/>
        </w:rPr>
        <w:t xml:space="preserve"> </w:t>
      </w:r>
      <w:r>
        <w:rPr>
          <w:rFonts w:eastAsia="Times New Roman" w:cs="Calibri" w:cstheme="minorHAnsi"/>
          <w:iCs/>
          <w:sz w:val="24"/>
          <w:szCs w:val="24"/>
        </w:rPr>
        <w:t>P. Hawkes, M. Clark, 10 March 2005, wrinkle, CASENT0254094; Standerton,</w:t>
      </w:r>
      <w:r>
        <w:rPr>
          <w:rFonts w:eastAsia="Times New Roman" w:cs="Times New Roman" w:ascii="Times New Roman" w:hAnsi="Times New Roman"/>
          <w:sz w:val="24"/>
          <w:szCs w:val="24"/>
        </w:rPr>
        <w:t xml:space="preserve"> </w:t>
      </w:r>
      <w:r>
        <w:rPr>
          <w:rFonts w:eastAsia="Times New Roman" w:cs="Calibri" w:cstheme="minorHAnsi"/>
          <w:iCs/>
          <w:sz w:val="24"/>
          <w:szCs w:val="24"/>
        </w:rPr>
        <w:t>26.8096S 29.2541E,</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P. Hawkes, J. Fisher, N. Babu, M. Baloi, M. Zulu, 27 November 2008, hand collected, CASENT0256507; Ehlanzeni, 24.9316S 30.3347E, </w:t>
      </w:r>
      <w:r>
        <w:rPr>
          <w:rFonts w:eastAsia="Times New Roman" w:cs="Times New Roman" w:ascii="Times New Roman" w:hAnsi="Times New Roman"/>
          <w:sz w:val="24"/>
          <w:szCs w:val="24"/>
        </w:rPr>
        <w:t xml:space="preserve"> </w:t>
      </w:r>
      <w:r>
        <w:rPr>
          <w:rFonts w:eastAsia="Times New Roman" w:cs="Calibri" w:cstheme="minorHAnsi"/>
          <w:iCs/>
          <w:sz w:val="24"/>
          <w:szCs w:val="24"/>
        </w:rPr>
        <w:t>P. Hawkes, J. Fisher, B. Reynolds, M. Bain, 12 February 2016, pitfall trap, CASENT0258443;</w:t>
      </w:r>
      <w:r>
        <w:rPr>
          <w:rFonts w:eastAsia="Times New Roman" w:cs="Times New Roman" w:ascii="Times New Roman" w:hAnsi="Times New Roman"/>
          <w:sz w:val="24"/>
          <w:szCs w:val="24"/>
        </w:rPr>
        <w:t xml:space="preserve"> </w:t>
      </w:r>
      <w:r>
        <w:rPr>
          <w:rFonts w:eastAsia="Times New Roman" w:cs="Calibri" w:cstheme="minorHAnsi"/>
          <w:iCs/>
          <w:sz w:val="24"/>
          <w:szCs w:val="24"/>
        </w:rPr>
        <w:t>Barberton, 25.7833S 31.0500E, J.H. Grobler, 29 November 1956,</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rPr>
        <w:t xml:space="preserve">HYM-C004950; </w:t>
      </w:r>
      <w:r>
        <w:rPr>
          <w:rFonts w:eastAsia="Times New Roman" w:cs="Calibri" w:cstheme="minorHAnsi"/>
          <w:b/>
          <w:bCs/>
          <w:iCs/>
          <w:sz w:val="24"/>
          <w:szCs w:val="24"/>
        </w:rPr>
        <w:t>Northern Cape</w:t>
      </w:r>
      <w:r>
        <w:rPr>
          <w:rFonts w:eastAsia="Times New Roman" w:cs="Calibri" w:cstheme="minorHAnsi"/>
          <w:iCs/>
          <w:sz w:val="24"/>
          <w:szCs w:val="24"/>
        </w:rPr>
        <w:t>, Postmasburg, 27.8077S 22.9429E,</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P. Hawkes, J. Fisher, 19 February 2015, pitfall trap; CASENT0255712; </w:t>
      </w:r>
      <w:r>
        <w:rPr>
          <w:rFonts w:eastAsia="Times New Roman" w:cs="Calibri" w:cstheme="minorHAnsi"/>
          <w:b/>
          <w:bCs/>
          <w:iCs/>
          <w:sz w:val="24"/>
          <w:szCs w:val="24"/>
        </w:rPr>
        <w:t>Eastern Cape:</w:t>
      </w:r>
      <w:r>
        <w:rPr>
          <w:rFonts w:eastAsia="Times New Roman" w:cs="Calibri" w:cstheme="minorHAnsi"/>
          <w:iCs/>
          <w:sz w:val="24"/>
          <w:szCs w:val="24"/>
        </w:rPr>
        <w:t xml:space="preserve"> Cathcart, 32.3167S 27.1333E,</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J.A. Irish, 16 September 1985, collected from nest, SAM-HYM-C000042; Uitenhage, 33.5667S 25.4167E, </w:t>
      </w:r>
      <w:bookmarkStart w:id="36" w:name="_Hlk92743872"/>
      <w:r>
        <w:rPr>
          <w:rFonts w:eastAsia="Times New Roman" w:cs="Calibri" w:cstheme="minorHAnsi"/>
          <w:iCs/>
          <w:sz w:val="24"/>
          <w:szCs w:val="24"/>
        </w:rPr>
        <w:t>J.A. Irish</w:t>
      </w:r>
      <w:bookmarkEnd w:id="36"/>
      <w:r>
        <w:rPr>
          <w:rFonts w:eastAsia="Times New Roman" w:cs="Calibri" w:cstheme="minorHAnsi"/>
          <w:iCs/>
          <w:sz w:val="24"/>
          <w:szCs w:val="24"/>
        </w:rPr>
        <w:t>, 26 June 1987, SAM-HYM-C001126;</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Grahamstown, at old drive-in, 33.3167S 26.5167E, </w:t>
      </w:r>
      <w:bookmarkStart w:id="37" w:name="_Hlk92744127"/>
      <w:r>
        <w:rPr>
          <w:rFonts w:eastAsia="Times New Roman" w:cs="Calibri" w:cstheme="minorHAnsi"/>
          <w:iCs/>
          <w:sz w:val="24"/>
          <w:szCs w:val="24"/>
        </w:rPr>
        <w:t>H.G. Robertson</w:t>
      </w:r>
      <w:bookmarkEnd w:id="37"/>
      <w:r>
        <w:rPr>
          <w:rFonts w:eastAsia="Times New Roman" w:cs="Calibri" w:cstheme="minorHAnsi"/>
          <w:iCs/>
          <w:sz w:val="24"/>
          <w:szCs w:val="24"/>
        </w:rPr>
        <w:t>, 23 October 1985,</w:t>
      </w:r>
      <w:r>
        <w:rPr>
          <w:rFonts w:eastAsia="Times New Roman" w:cs="Times New Roman" w:ascii="Times New Roman" w:hAnsi="Times New Roman"/>
          <w:sz w:val="24"/>
          <w:szCs w:val="24"/>
        </w:rPr>
        <w:t xml:space="preserve"> </w:t>
      </w:r>
      <w:r>
        <w:rPr>
          <w:rFonts w:eastAsia="Times New Roman" w:cs="Calibri" w:cstheme="minorHAnsi"/>
          <w:iCs/>
          <w:sz w:val="24"/>
          <w:szCs w:val="24"/>
        </w:rPr>
        <w:t>HYM-C001126; Komgha, 32.5833S 27.9000E, J.J. Cillie, 21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rPr>
        <w:t>SAM-HYM-C031531;</w:t>
      </w:r>
      <w:r>
        <w:rPr>
          <w:rFonts w:eastAsia="Times New Roman" w:cs="Times New Roman" w:ascii="Times New Roman" w:hAnsi="Times New Roman"/>
          <w:sz w:val="24"/>
          <w:szCs w:val="24"/>
        </w:rPr>
        <w:t xml:space="preserve"> </w:t>
      </w:r>
      <w:r>
        <w:rPr>
          <w:rFonts w:eastAsia="Times New Roman" w:cs="Calibri" w:cstheme="minorHAnsi"/>
          <w:iCs/>
          <w:sz w:val="24"/>
          <w:szCs w:val="24"/>
        </w:rPr>
        <w:t>Cradock, 32.1833S 25.6417E, A.J. Prins, 25 May 1987, SAM-HYM-C031527; Port Elizabeth, 33.9181S 25.5701E, J.J. Cillie, 16 November 1960, SAM-HYM-C031304;</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Humansdorp, 34.0290S 24.7691E, J.J. Cillie, 14 November 1960, SAM-HYM-C031301; </w:t>
      </w:r>
      <w:r>
        <w:rPr>
          <w:rFonts w:eastAsia="Times New Roman" w:cs="Calibri" w:cstheme="minorHAnsi"/>
          <w:b/>
          <w:bCs/>
          <w:iCs/>
          <w:sz w:val="24"/>
          <w:szCs w:val="24"/>
        </w:rPr>
        <w:t>Free State</w:t>
      </w:r>
      <w:r>
        <w:rPr>
          <w:rFonts w:eastAsia="Times New Roman" w:cs="Calibri" w:cstheme="minorHAnsi"/>
          <w:iCs/>
          <w:sz w:val="24"/>
          <w:szCs w:val="24"/>
        </w:rPr>
        <w:t>: Oranjekrag, 30.6000S 25.5000E, H.G. Robertson, 04 July 1987, turning over rocks, SAM-HYM-C000419;</w:t>
      </w:r>
      <w:r>
        <w:rPr>
          <w:rFonts w:eastAsia="Times New Roman" w:cs="Times New Roman" w:ascii="Times New Roman" w:hAnsi="Times New Roman"/>
          <w:sz w:val="24"/>
          <w:szCs w:val="24"/>
        </w:rPr>
        <w:t xml:space="preserve"> </w:t>
      </w:r>
      <w:r>
        <w:rPr>
          <w:rFonts w:eastAsia="Times New Roman" w:cs="Calibri" w:cstheme="minorHAnsi"/>
          <w:iCs/>
          <w:sz w:val="24"/>
          <w:szCs w:val="24"/>
        </w:rPr>
        <w:t>Ooskloof, Jagersfontein, 29.7613S 25.4271E, F. Haniball, 18 December 1963,</w:t>
      </w:r>
      <w:r>
        <w:rPr>
          <w:rFonts w:eastAsia="Times New Roman" w:cs="Times New Roman" w:ascii="Times New Roman" w:hAnsi="Times New Roman"/>
          <w:sz w:val="24"/>
          <w:szCs w:val="24"/>
        </w:rPr>
        <w:t xml:space="preserve"> </w:t>
      </w:r>
      <w:r>
        <w:rPr>
          <w:rFonts w:eastAsia="Times New Roman" w:cs="Calibri" w:cstheme="minorHAnsi"/>
          <w:iCs/>
          <w:sz w:val="24"/>
          <w:szCs w:val="24"/>
        </w:rPr>
        <w:t>SAM-HYM-C031535;</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Tussen Die Riviere, near camp site, CASENT0255712; 8km from Petrusville to Colesburg, 30.0811S 24.6593E, unknown collector, unknown collection date, SAM-HYM-C031440; </w:t>
      </w:r>
      <w:r>
        <w:rPr>
          <w:rFonts w:eastAsia="Times New Roman" w:cs="Calibri" w:cstheme="minorHAnsi"/>
          <w:b/>
          <w:bCs/>
          <w:iCs/>
          <w:sz w:val="24"/>
          <w:szCs w:val="24"/>
        </w:rPr>
        <w:t>KwaZulu-Natal</w:t>
      </w:r>
      <w:r>
        <w:rPr>
          <w:rFonts w:eastAsia="Times New Roman" w:cs="Calibri" w:cstheme="minorHAnsi"/>
          <w:iCs/>
          <w:sz w:val="24"/>
          <w:szCs w:val="24"/>
        </w:rPr>
        <w:t>: Estcourt, 29.0000S 29.8833E, E. Haviland, 31 December 1894, SAM-HYM-C004981; Durban, 29.7667S 31.0500E, C.N. Barker, 1800, HYM-C004994; Ukulinga Research Farm, 29.6667S 30.4000E, B. Chambers, 31 December 1991, pitfall trap, HYM-C005381; Kokstad 27.4923S 31.7387E, T.C. Munyai, 20 January 2020, HYM-C032186; Durban, Bufflesdraai Conservancy, 29.6319S 30.9683E, T.C. Munyai, 21 October 2018,</w:t>
      </w:r>
      <w:r>
        <w:rPr>
          <w:rFonts w:eastAsia="Times New Roman" w:cs="Times New Roman" w:ascii="Times New Roman" w:hAnsi="Times New Roman"/>
          <w:sz w:val="24"/>
          <w:szCs w:val="24"/>
        </w:rPr>
        <w:t xml:space="preserve"> </w:t>
      </w:r>
      <w:r>
        <w:rPr>
          <w:rFonts w:eastAsia="Times New Roman" w:cs="Calibri" w:cstheme="minorHAnsi"/>
          <w:iCs/>
          <w:sz w:val="24"/>
          <w:szCs w:val="24"/>
        </w:rPr>
        <w:t>HYM-C032170;  Melmoth, Entonjaneni, 28.5775S 31.3942E, J.H. Grobler, 27 January 1957,</w:t>
      </w:r>
      <w:r>
        <w:rPr>
          <w:rFonts w:eastAsia="Times New Roman" w:cs="Times New Roman" w:ascii="Times New Roman" w:hAnsi="Times New Roman"/>
          <w:sz w:val="24"/>
          <w:szCs w:val="24"/>
        </w:rPr>
        <w:t xml:space="preserve"> </w:t>
      </w:r>
      <w:r>
        <w:rPr>
          <w:rFonts w:eastAsia="Times New Roman" w:cs="Calibri" w:cstheme="minorHAnsi"/>
          <w:iCs/>
          <w:sz w:val="24"/>
          <w:szCs w:val="24"/>
        </w:rPr>
        <w:t xml:space="preserve">SAM-HYM-C031506.  </w:t>
      </w:r>
      <w:r>
        <w:rPr>
          <w:rFonts w:eastAsia="Times New Roman" w:cs="Calibri" w:cstheme="minorHAnsi"/>
          <w:b/>
          <w:bCs/>
          <w:iCs/>
          <w:sz w:val="24"/>
          <w:szCs w:val="24"/>
        </w:rPr>
        <w:t>North West:</w:t>
      </w:r>
      <w:r>
        <w:rPr>
          <w:rFonts w:eastAsia="Times New Roman" w:cs="Calibri" w:cstheme="minorHAnsi"/>
          <w:iCs/>
          <w:sz w:val="24"/>
          <w:szCs w:val="24"/>
        </w:rPr>
        <w:t xml:space="preserve"> Wolwespruit, 28.8737S 27.8813E, R.M. Brits, December 1940, SAM-HYM-C031362.  </w:t>
      </w:r>
      <w:r>
        <w:rPr>
          <w:rFonts w:eastAsia="Times New Roman" w:cs="Calibri" w:cstheme="minorHAnsi"/>
          <w:b/>
          <w:bCs/>
          <w:iCs/>
          <w:sz w:val="24"/>
          <w:szCs w:val="24"/>
        </w:rPr>
        <w:t>Western Cape:</w:t>
      </w:r>
      <w:r>
        <w:rPr>
          <w:rFonts w:eastAsia="Times New Roman" w:cs="Calibri" w:cstheme="minorHAnsi"/>
          <w:iCs/>
          <w:sz w:val="24"/>
          <w:szCs w:val="24"/>
        </w:rPr>
        <w:t xml:space="preserve"> Bredasdorp, 34.5321S 20.0403E, unknown collector, 18 July 1959,</w:t>
      </w:r>
      <w:r>
        <w:rPr>
          <w:rFonts w:eastAsia="Times New Roman" w:cs="Times New Roman" w:ascii="Times New Roman" w:hAnsi="Times New Roman"/>
          <w:sz w:val="24"/>
          <w:szCs w:val="24"/>
        </w:rPr>
        <w:t xml:space="preserve"> </w:t>
      </w:r>
      <w:r>
        <w:rPr>
          <w:rFonts w:eastAsia="Times New Roman" w:cs="Calibri" w:cstheme="minorHAnsi"/>
          <w:iCs/>
          <w:sz w:val="24"/>
          <w:szCs w:val="24"/>
        </w:rPr>
        <w:t>SAM-HYM-C031308; Patensie, 33.7428S 24.7101E, A.J. Prins, 22 August 1968,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rPr>
        <w:t>HYM-C030891; 12km from Swartberg Pass, 33.3466S 21.9280E, N. Mbanyana, 25 October 2005, collected by hand, SAM-HYM-C019037; Patensie, Vredenburg, 33.7331S 24.7068, E. Marais, 06 February 1969, SAM-HYM-C015586.</w:t>
      </w:r>
    </w:p>
    <w:p>
      <w:pPr>
        <w:pStyle w:val="Normal"/>
        <w:spacing w:lineRule="auto" w:line="360" w:before="0" w:after="0"/>
        <w:jc w:val="both"/>
        <w:rPr>
          <w:rFonts w:eastAsia="Times New Roman" w:cs="Calibri" w:cstheme="minorHAnsi"/>
          <w:iCs/>
          <w:sz w:val="24"/>
          <w:szCs w:val="24"/>
        </w:rPr>
      </w:pPr>
      <w:r>
        <w:rPr>
          <w:rFonts w:eastAsia="Times New Roman" w:cs="Calibri" w:cstheme="minorHAnsi"/>
          <w:b/>
          <w:bCs/>
          <w:iCs/>
          <w:sz w:val="24"/>
          <w:szCs w:val="24"/>
        </w:rPr>
        <w:t>Lesotho:</w:t>
      </w:r>
      <w:r>
        <w:rPr>
          <w:rFonts w:eastAsia="Times New Roman" w:cs="Calibri" w:cstheme="minorHAnsi"/>
          <w:iCs/>
          <w:sz w:val="24"/>
          <w:szCs w:val="24"/>
        </w:rPr>
        <w:t xml:space="preserve"> Maseru, 29.3167S 27.5000E, G. Arnold, 01 December 1912, SAM-HYM-C004992.</w:t>
      </w:r>
    </w:p>
    <w:p>
      <w:pPr>
        <w:pStyle w:val="Normal"/>
        <w:spacing w:lineRule="auto" w:line="360" w:before="0" w:after="0"/>
        <w:jc w:val="both"/>
        <w:rPr>
          <w:rFonts w:eastAsia="Times New Roman" w:cs="Calibri" w:cstheme="minorHAnsi"/>
          <w:iCs/>
          <w:sz w:val="24"/>
          <w:szCs w:val="24"/>
        </w:rPr>
      </w:pPr>
      <w:r>
        <w:rPr>
          <w:rFonts w:eastAsia="Times New Roman" w:cs="Calibri" w:cstheme="minorHAnsi"/>
          <w:b/>
          <w:bCs/>
          <w:iCs/>
          <w:sz w:val="24"/>
          <w:szCs w:val="24"/>
        </w:rPr>
        <w:t>Namibia:</w:t>
      </w:r>
      <w:r>
        <w:rPr>
          <w:rFonts w:eastAsia="Times New Roman" w:cs="Calibri" w:cstheme="minorHAnsi"/>
          <w:iCs/>
          <w:sz w:val="24"/>
          <w:szCs w:val="24"/>
        </w:rPr>
        <w:t xml:space="preserve"> Sarafri Court Hotel Windhoek, 22.5975S 17.0822E, A. Chapman, September 1998, HYM-C031756.</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Botswana: </w:t>
      </w:r>
      <w:r>
        <w:rPr>
          <w:rFonts w:eastAsia="Times New Roman" w:cs="Calibri" w:cstheme="minorHAnsi"/>
          <w:iCs/>
          <w:sz w:val="24"/>
          <w:szCs w:val="24"/>
          <w:lang w:val="en-ZA"/>
        </w:rPr>
        <w:t>Serowe, 24.8402S 25.5721E, unknown collector, August 1924, SAM-HYM-C031426.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Mozambique:</w:t>
      </w:r>
      <w:r>
        <w:rPr>
          <w:rFonts w:eastAsia="Times New Roman" w:cs="Calibri" w:cstheme="minorHAnsi"/>
          <w:iCs/>
          <w:sz w:val="24"/>
          <w:szCs w:val="24"/>
          <w:lang w:val="en-ZA"/>
        </w:rPr>
        <w:t xml:space="preserve"> Lipobane Camp (Terebwane), 17.0000S 39.0667E, I.R. Bills, 14 July 1997, collected by hand, SAM-HYM-C013262; Moebase Mine Camp, 17.0500S 38.6667E, I.R. Bills, 12 July 1997, collected by hand, SAM-HYM-C013257.</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 xml:space="preserve">Type locality </w:t>
      </w:r>
      <w:r>
        <w:rPr>
          <w:rFonts w:eastAsia="Times New Roman" w:cs="Calibri" w:cstheme="minorHAnsi"/>
          <w:b/>
          <w:bCs/>
          <w:iCs/>
          <w:sz w:val="24"/>
          <w:szCs w:val="24"/>
          <w:lang w:val="en-ZA"/>
        </w:rPr>
        <w:t>South Africa</w:t>
      </w:r>
      <w:r>
        <w:rPr>
          <w:rFonts w:eastAsia="Times New Roman" w:cs="Calibri" w:cstheme="minorHAnsi"/>
          <w:iCs/>
          <w:sz w:val="24"/>
          <w:szCs w:val="24"/>
          <w:lang w:val="en-ZA"/>
        </w:rPr>
        <w:t xml:space="preserve"> (</w:t>
      </w:r>
      <w:r>
        <w:rPr>
          <w:rFonts w:eastAsia="Times New Roman" w:cs="Calibri" w:cstheme="minorHAnsi"/>
          <w:i/>
          <w:sz w:val="24"/>
          <w:szCs w:val="24"/>
          <w:lang w:val="en-ZA"/>
        </w:rPr>
        <w:t>Formica custodiens</w:t>
      </w:r>
      <w:r>
        <w:rPr>
          <w:rFonts w:eastAsia="Times New Roman" w:cs="Calibri" w:cstheme="minorHAnsi"/>
          <w:iCs/>
          <w:sz w:val="24"/>
          <w:szCs w:val="24"/>
          <w:lang w:val="en-ZA"/>
        </w:rPr>
        <w:t xml:space="preserve">, F. Smith, 1858b: 33, worker; Mayr, 1895: 148, male) moved to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by Emery (1925b: 17) Port Natal.</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293110" cy="7534275"/>
            <wp:effectExtent l="0" t="0" r="0" b="0"/>
            <wp:docPr id="14" name="Picture 216"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6" descr="A picture containing insect&#10;&#10;Description automatically generated"/>
                    <pic:cNvPicPr>
                      <a:picLocks noChangeAspect="1" noChangeArrowheads="1"/>
                    </pic:cNvPicPr>
                  </pic:nvPicPr>
                  <pic:blipFill>
                    <a:blip r:embed="rId26"/>
                    <a:stretch>
                      <a:fillRect/>
                    </a:stretch>
                  </pic:blipFill>
                  <pic:spPr bwMode="auto">
                    <a:xfrm>
                      <a:off x="0" y="0"/>
                      <a:ext cx="3293110" cy="7534275"/>
                    </a:xfrm>
                    <a:prstGeom prst="rect">
                      <a:avLst/>
                    </a:prstGeom>
                    <a:noFill/>
                  </pic:spPr>
                </pic:pic>
              </a:graphicData>
            </a:graphic>
          </wp:inline>
        </w:drawing>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Figure 11:</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 custodiens</w:t>
      </w:r>
      <w:r>
        <w:rPr>
          <w:rFonts w:eastAsia="Times New Roman" w:cs="Calibri" w:cstheme="minorHAnsi"/>
          <w:iCs/>
          <w:sz w:val="24"/>
          <w:szCs w:val="24"/>
          <w:lang w:val="en-ZA"/>
        </w:rPr>
        <w:t xml:space="preserve">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 nuptialis</w:t>
      </w:r>
      <w:r>
        <w:rPr>
          <w:rFonts w:eastAsia="Times New Roman" w:cs="Calibri" w:cstheme="minorHAnsi"/>
          <w:b/>
          <w:bCs/>
          <w:iCs/>
          <w:sz w:val="24"/>
          <w:szCs w:val="24"/>
          <w:lang w:val="en-ZA"/>
        </w:rPr>
        <w:t xml:space="preserve"> </w:t>
      </w:r>
      <w:r>
        <w:rPr>
          <w:rFonts w:eastAsia="Times New Roman" w:cs="Calibri" w:cstheme="minorHAnsi"/>
          <w:iCs/>
          <w:sz w:val="24"/>
          <w:szCs w:val="24"/>
          <w:lang w:val="en-ZA"/>
        </w:rPr>
        <w:t>(Santschi, 1916)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12A, 12B, 12C)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0.702-0.741, HL 0.780-0.858, SL 0.897-0.956, EL 0.234-0.254, PW 0.410-0.507, NW 0.215-0.234; NL 0.137-0.215; ML 0.783-1.053, CI 84-90, SI 125-132, EI 33-35 (3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i/>
          <w:iCs/>
          <w:sz w:val="24"/>
          <w:szCs w:val="24"/>
          <w:lang w:val="en-ZA"/>
        </w:rPr>
        <w:t xml:space="preserve">Anoplolepis nuptialis </w:t>
      </w:r>
      <w:r>
        <w:rPr>
          <w:rFonts w:eastAsia="Times New Roman" w:cs="Calibri" w:cstheme="minorHAnsi"/>
          <w:sz w:val="24"/>
          <w:szCs w:val="24"/>
          <w:lang w:val="en-ZA"/>
        </w:rPr>
        <w:t xml:space="preserve">was first placed in the genus </w:t>
      </w:r>
      <w:r>
        <w:rPr>
          <w:rFonts w:eastAsia="Times New Roman" w:cs="Calibri" w:cstheme="minorHAnsi"/>
          <w:i/>
          <w:iCs/>
          <w:sz w:val="24"/>
          <w:szCs w:val="24"/>
          <w:lang w:val="en-ZA"/>
        </w:rPr>
        <w:t>Plagiolepis</w:t>
      </w:r>
      <w:r>
        <w:rPr>
          <w:rFonts w:eastAsia="Times New Roman" w:cs="Calibri" w:cstheme="minorHAnsi"/>
          <w:sz w:val="24"/>
          <w:szCs w:val="24"/>
          <w:lang w:val="en-ZA"/>
        </w:rPr>
        <w:t xml:space="preserve"> (</w:t>
      </w:r>
      <w:bookmarkStart w:id="38" w:name="_Hlk90034305"/>
      <w:r>
        <w:rPr>
          <w:rFonts w:eastAsia="Times New Roman" w:cs="Calibri" w:cstheme="minorHAnsi"/>
          <w:sz w:val="24"/>
          <w:szCs w:val="24"/>
          <w:lang w:val="en-ZA"/>
        </w:rPr>
        <w:t>Santschi 191</w:t>
      </w:r>
      <w:bookmarkEnd w:id="38"/>
      <w:r>
        <w:rPr>
          <w:rFonts w:eastAsia="Times New Roman" w:cs="Calibri" w:cstheme="minorHAnsi"/>
          <w:sz w:val="24"/>
          <w:szCs w:val="24"/>
          <w:lang w:val="en-ZA"/>
        </w:rPr>
        <w:t xml:space="preserve">7), and later transferred to </w:t>
      </w:r>
      <w:r>
        <w:rPr>
          <w:rFonts w:eastAsia="Times New Roman" w:cs="Calibri" w:cstheme="minorHAnsi"/>
          <w:i/>
          <w:iCs/>
          <w:sz w:val="24"/>
          <w:szCs w:val="24"/>
          <w:lang w:val="en-ZA"/>
        </w:rPr>
        <w:t xml:space="preserve">Anoplolepis </w:t>
      </w:r>
      <w:r>
        <w:rPr>
          <w:rFonts w:eastAsia="Times New Roman" w:cs="Calibri" w:cstheme="minorHAnsi"/>
          <w:sz w:val="24"/>
          <w:szCs w:val="24"/>
          <w:lang w:val="en-ZA"/>
        </w:rPr>
        <w:t xml:space="preserve">by Emery (1925). </w:t>
      </w:r>
      <w:r>
        <w:rPr>
          <w:rFonts w:eastAsia="Times New Roman" w:cs="Calibri" w:cstheme="minorHAnsi"/>
          <w:i/>
          <w:sz w:val="24"/>
          <w:szCs w:val="24"/>
          <w:lang w:val="en-ZA"/>
        </w:rPr>
        <w:t>Anoplolepis nuptialis</w:t>
      </w:r>
      <w:r>
        <w:rPr>
          <w:rFonts w:eastAsia="Times New Roman" w:cs="Calibri" w:cstheme="minorHAnsi"/>
          <w:iCs/>
          <w:sz w:val="24"/>
          <w:szCs w:val="24"/>
          <w:lang w:val="en-ZA"/>
        </w:rPr>
        <w:t xml:space="preserve"> is distinguished from </w:t>
      </w:r>
      <w:r>
        <w:rPr>
          <w:rFonts w:eastAsia="Times New Roman" w:cs="Calibri" w:cstheme="minorHAnsi"/>
          <w:i/>
          <w:sz w:val="24"/>
          <w:szCs w:val="24"/>
          <w:lang w:val="en-ZA"/>
        </w:rPr>
        <w:t>A. custodiens</w:t>
      </w:r>
      <w:r>
        <w:rPr>
          <w:rFonts w:eastAsia="Times New Roman" w:cs="Calibri" w:cstheme="minorHAnsi"/>
          <w:iCs/>
          <w:sz w:val="24"/>
          <w:szCs w:val="24"/>
          <w:lang w:val="en-ZA"/>
        </w:rPr>
        <w:t xml:space="preserve"> by its lighter colour, including legs and metasoma. The body is covered with almost silvery pubescence. It has an angular clypeus that is not as acute as in </w:t>
      </w:r>
      <w:r>
        <w:rPr>
          <w:rFonts w:eastAsia="Times New Roman" w:cs="Calibri" w:cstheme="minorHAnsi"/>
          <w:i/>
          <w:sz w:val="24"/>
          <w:szCs w:val="24"/>
          <w:lang w:val="en-ZA"/>
        </w:rPr>
        <w:t>A. custodiens</w:t>
      </w:r>
      <w:r>
        <w:rPr>
          <w:rFonts w:eastAsia="Times New Roman" w:cs="Calibri" w:cstheme="minorHAnsi"/>
          <w:iCs/>
          <w:sz w:val="24"/>
          <w:szCs w:val="24"/>
          <w:lang w:val="en-ZA"/>
        </w:rPr>
        <w:t xml:space="preserve">. Ocelli is larger than those of </w:t>
      </w:r>
      <w:r>
        <w:rPr>
          <w:rFonts w:eastAsia="Times New Roman" w:cs="Calibri" w:cstheme="minorHAnsi"/>
          <w:i/>
          <w:sz w:val="24"/>
          <w:szCs w:val="24"/>
          <w:lang w:val="en-ZA"/>
        </w:rPr>
        <w:t>A. custodiens</w:t>
      </w:r>
      <w:r>
        <w:rPr>
          <w:rFonts w:eastAsia="Times New Roman" w:cs="Calibri" w:cstheme="minorHAnsi"/>
          <w:iCs/>
          <w:sz w:val="24"/>
          <w:szCs w:val="24"/>
          <w:lang w:val="en-ZA"/>
        </w:rPr>
        <w:t>.</w:t>
      </w:r>
      <w:r>
        <w:rPr>
          <w:rFonts w:eastAsia="Times New Roman" w:cs="Calibri" w:cstheme="minorHAnsi"/>
          <w:sz w:val="24"/>
          <w:szCs w:val="24"/>
          <w:lang w:val="en-ZA"/>
        </w:rPr>
        <w:t xml:space="preserve"> </w:t>
      </w:r>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Distribution</w:t>
      </w:r>
      <w:r>
        <w:rPr>
          <w:rFonts w:eastAsia="Times New Roman" w:cs="Calibri" w:cstheme="minorHAnsi"/>
          <w:iCs/>
          <w:sz w:val="24"/>
          <w:szCs w:val="24"/>
          <w:lang w:val="en-ZA"/>
        </w:rPr>
        <w:t xml:space="preserve"> </w:t>
      </w:r>
    </w:p>
    <w:p>
      <w:pPr>
        <w:pStyle w:val="Normal"/>
        <w:spacing w:lineRule="auto" w:line="360" w:before="240" w:after="0"/>
        <w:jc w:val="both"/>
        <w:rPr>
          <w:rFonts w:eastAsia="Times New Roman" w:cs="Calibri" w:cstheme="minorHAnsi"/>
          <w:b/>
          <w:bCs/>
          <w:iCs/>
          <w:sz w:val="24"/>
          <w:szCs w:val="24"/>
          <w:lang w:val="en-ZA"/>
        </w:rPr>
      </w:pPr>
      <w:r>
        <w:rPr>
          <w:rFonts w:eastAsia="Times New Roman" w:cs="Calibri" w:cstheme="minorHAnsi"/>
          <w:iCs/>
          <w:sz w:val="24"/>
          <w:szCs w:val="24"/>
          <w:lang w:val="en-ZA"/>
        </w:rPr>
        <w:t>Only males and queens have been described for this species.</w:t>
      </w:r>
      <w:r>
        <w:rPr>
          <w:rFonts w:eastAsia="Times New Roman" w:cs="Calibri" w:cstheme="minorHAnsi"/>
          <w:i/>
          <w:iCs/>
          <w:sz w:val="24"/>
          <w:szCs w:val="24"/>
          <w:lang w:val="en-ZA"/>
        </w:rPr>
        <w:t xml:space="preserve"> Anoplolepis nuptialis</w:t>
      </w:r>
      <w:r>
        <w:rPr>
          <w:rFonts w:eastAsia="Times New Roman" w:cs="Calibri" w:cstheme="minorHAnsi"/>
          <w:iCs/>
          <w:sz w:val="24"/>
          <w:szCs w:val="24"/>
          <w:lang w:val="en-ZA"/>
        </w:rPr>
        <w:t xml:space="preserve"> occurs in the Fynbos biome (Rutherford and Mucina, 2006) in the Western Cape and Eastern Cape (Appendix 1, Figure D).</w:t>
      </w:r>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sz w:val="24"/>
          <w:szCs w:val="24"/>
          <w:lang w:val="en-ZA"/>
        </w:rPr>
      </w:r>
    </w:p>
    <w:p>
      <w:pPr>
        <w:pStyle w:val="Normal"/>
        <w:spacing w:lineRule="auto" w:line="360" w:before="0" w:after="0"/>
        <w:jc w:val="both"/>
        <w:rPr>
          <w:rFonts w:eastAsia="Times New Roman" w:cs="Calibri" w:cstheme="minorHAnsi"/>
          <w:b/>
          <w:bCs/>
          <w:sz w:val="24"/>
          <w:szCs w:val="24"/>
          <w:lang w:val="en-ZA"/>
        </w:rPr>
      </w:pPr>
      <w:r>
        <w:rPr>
          <w:rFonts w:eastAsia="Times New Roman" w:cs="Calibri" w:cstheme="minorHAnsi"/>
          <w:b/>
          <w:bCs/>
          <w:sz w:val="24"/>
          <w:szCs w:val="24"/>
          <w:lang w:val="en-ZA"/>
        </w:rPr>
        <w:t xml:space="preserve">Material examined </w:t>
      </w:r>
      <w:r>
        <w:rPr>
          <w:rFonts w:eastAsia="Times New Roman" w:cs="Calibri" w:cstheme="minorHAnsi"/>
          <w:iCs/>
          <w:sz w:val="24"/>
          <w:szCs w:val="24"/>
        </w:rPr>
        <w:t>(9 pinned specimens)</w:t>
      </w:r>
    </w:p>
    <w:p>
      <w:pPr>
        <w:pStyle w:val="Normal"/>
        <w:spacing w:lineRule="auto" w:line="360" w:before="0" w:after="0"/>
        <w:jc w:val="both"/>
        <w:rPr>
          <w:rFonts w:eastAsia="Times New Roman" w:cs="Calibri" w:cstheme="minorHAnsi"/>
          <w:sz w:val="24"/>
          <w:szCs w:val="24"/>
        </w:rPr>
      </w:pPr>
      <w:bookmarkStart w:id="39" w:name="_Hlk92787171"/>
      <w:r>
        <w:rPr>
          <w:rFonts w:eastAsia="Times New Roman" w:cs="Calibri" w:cstheme="minorHAnsi"/>
          <w:b/>
          <w:bCs/>
          <w:iCs/>
          <w:sz w:val="24"/>
          <w:szCs w:val="24"/>
        </w:rPr>
        <w:t>South Africa: Eastern Cape:</w:t>
      </w:r>
      <w:r>
        <w:rPr>
          <w:rFonts w:eastAsia="Times New Roman" w:cs="Calibri" w:cstheme="minorHAnsi"/>
          <w:iCs/>
          <w:sz w:val="24"/>
          <w:szCs w:val="24"/>
        </w:rPr>
        <w:t xml:space="preserve"> Willowmore, 33.3000S 23.4833E, 01 April 1917, H. Brauns, SAM-HYM-C004971; </w:t>
      </w:r>
      <w:r>
        <w:rPr>
          <w:rFonts w:eastAsia="Times New Roman" w:cs="Calibri" w:cstheme="minorHAnsi"/>
          <w:b/>
          <w:bCs/>
          <w:iCs/>
          <w:sz w:val="24"/>
          <w:szCs w:val="24"/>
        </w:rPr>
        <w:t>Western Cape:</w:t>
      </w:r>
      <w:r>
        <w:rPr>
          <w:rFonts w:eastAsia="Times New Roman" w:cs="Calibri" w:cstheme="minorHAnsi"/>
          <w:iCs/>
          <w:sz w:val="24"/>
          <w:szCs w:val="24"/>
        </w:rPr>
        <w:t xml:space="preserve"> Bosjiesmansberge, 32.8000S </w:t>
      </w:r>
      <w:r>
        <w:rPr>
          <w:rFonts w:eastAsia="Times New Roman" w:cs="Calibri" w:cstheme="minorHAnsi"/>
          <w:sz w:val="24"/>
          <w:szCs w:val="24"/>
        </w:rPr>
        <w:t>18.5833E, South African Museum Expendition, 01 February 1940, SAM-HYM-C004972; Albertinia, 34.1250S 21.6250E, A. Roux, 18 May 1987, SAM-HYM-C001706; Worcester, 33.7167S</w:t>
      </w:r>
      <w:r>
        <w:rPr>
          <w:rFonts w:eastAsia="Times New Roman" w:cs="Times New Roman" w:ascii="Times New Roman" w:hAnsi="Times New Roman"/>
          <w:sz w:val="24"/>
          <w:szCs w:val="24"/>
        </w:rPr>
        <w:t xml:space="preserve"> </w:t>
      </w:r>
      <w:r>
        <w:rPr>
          <w:rFonts w:eastAsia="Times New Roman" w:cs="Calibri" w:cstheme="minorHAnsi"/>
          <w:sz w:val="24"/>
          <w:szCs w:val="24"/>
        </w:rPr>
        <w:t>19.1000E, 01 May 1974, SAM-HYM-C004938.</w:t>
      </w:r>
      <w:bookmarkEnd w:id="39"/>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sz w:val="24"/>
          <w:szCs w:val="24"/>
          <w:lang w:val="en-ZA"/>
        </w:rPr>
      </w:r>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sz w:val="24"/>
          <w:szCs w:val="24"/>
          <w:lang w:val="en-ZA"/>
        </w:rPr>
        <w:t xml:space="preserve">Type locality </w:t>
      </w:r>
      <w:r>
        <w:rPr>
          <w:rFonts w:eastAsia="Times New Roman" w:cs="Calibri" w:cstheme="minorHAnsi"/>
          <w:b/>
          <w:bCs/>
          <w:sz w:val="24"/>
          <w:szCs w:val="24"/>
          <w:lang w:val="en-ZA"/>
        </w:rPr>
        <w:t>South Africa</w:t>
      </w:r>
      <w:r>
        <w:rPr>
          <w:rFonts w:eastAsia="Times New Roman" w:cs="Calibri" w:cstheme="minorHAnsi"/>
          <w:sz w:val="24"/>
          <w:szCs w:val="24"/>
          <w:lang w:val="en-ZA"/>
        </w:rPr>
        <w:t xml:space="preserve"> (</w:t>
      </w:r>
      <w:r>
        <w:rPr>
          <w:rFonts w:eastAsia="Times New Roman" w:cs="Calibri" w:cstheme="minorHAnsi"/>
          <w:i/>
          <w:iCs/>
          <w:sz w:val="24"/>
          <w:szCs w:val="24"/>
          <w:lang w:val="en-ZA"/>
        </w:rPr>
        <w:t>Plagiolepis</w:t>
      </w:r>
      <w:r>
        <w:rPr>
          <w:rFonts w:eastAsia="Times New Roman" w:cs="Calibri" w:cstheme="minorHAnsi"/>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sz w:val="24"/>
          <w:szCs w:val="24"/>
          <w:lang w:val="en-ZA"/>
        </w:rPr>
        <w:t xml:space="preserve">) </w:t>
      </w:r>
      <w:r>
        <w:rPr>
          <w:rFonts w:eastAsia="Times New Roman" w:cs="Calibri" w:cstheme="minorHAnsi"/>
          <w:i/>
          <w:iCs/>
          <w:sz w:val="24"/>
          <w:szCs w:val="24"/>
          <w:lang w:val="en-ZA"/>
        </w:rPr>
        <w:t>nuptialis</w:t>
      </w:r>
      <w:r>
        <w:rPr>
          <w:rFonts w:eastAsia="Times New Roman" w:cs="Calibri" w:cstheme="minorHAnsi"/>
          <w:sz w:val="24"/>
          <w:szCs w:val="24"/>
          <w:lang w:val="en-ZA"/>
        </w:rPr>
        <w:t xml:space="preserve"> n. sp., Santschi, 1917b: 289, male; Prins, 1982: 222, queen; in </w:t>
      </w:r>
      <w:r>
        <w:rPr>
          <w:rFonts w:eastAsia="Times New Roman" w:cs="Calibri" w:cstheme="minorHAnsi"/>
          <w:i/>
          <w:iCs/>
          <w:sz w:val="24"/>
          <w:szCs w:val="24"/>
          <w:lang w:val="en-ZA"/>
        </w:rPr>
        <w:t>Anoplolepis</w:t>
      </w:r>
      <w:r>
        <w:rPr>
          <w:rFonts w:eastAsia="Times New Roman" w:cs="Calibri" w:cstheme="minorHAnsi"/>
          <w:sz w:val="24"/>
          <w:szCs w:val="24"/>
          <w:lang w:val="en-ZA"/>
        </w:rPr>
        <w:t xml:space="preserve"> Emery, 1925b: 18; in </w:t>
      </w:r>
      <w:r>
        <w:rPr>
          <w:rFonts w:eastAsia="Times New Roman" w:cs="Calibri" w:cstheme="minorHAnsi"/>
          <w:i/>
          <w:iCs/>
          <w:sz w:val="24"/>
          <w:szCs w:val="24"/>
          <w:lang w:val="en-ZA"/>
        </w:rPr>
        <w:t>Zealleyella</w:t>
      </w:r>
      <w:r>
        <w:rPr>
          <w:rFonts w:eastAsia="Times New Roman" w:cs="Calibri" w:cstheme="minorHAnsi"/>
          <w:sz w:val="24"/>
          <w:szCs w:val="24"/>
          <w:lang w:val="en-ZA"/>
        </w:rPr>
        <w:t>, Santschi, 1926a: 14) Cape Province, Willowmore, coll. H Brauns.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429635" cy="7639050"/>
            <wp:effectExtent l="0" t="0" r="0" b="0"/>
            <wp:docPr id="15" name="Picture 217"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7" descr="A picture containing insect&#10;&#10;Description automatically generated"/>
                    <pic:cNvPicPr>
                      <a:picLocks noChangeAspect="1" noChangeArrowheads="1"/>
                    </pic:cNvPicPr>
                  </pic:nvPicPr>
                  <pic:blipFill>
                    <a:blip r:embed="rId27"/>
                    <a:stretch>
                      <a:fillRect/>
                    </a:stretch>
                  </pic:blipFill>
                  <pic:spPr bwMode="auto">
                    <a:xfrm>
                      <a:off x="0" y="0"/>
                      <a:ext cx="3429635" cy="763905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12:</w:t>
      </w:r>
      <w:r>
        <w:rPr>
          <w:rFonts w:eastAsia="Times New Roman" w:cs="Calibri" w:cstheme="minorHAnsi"/>
          <w:iCs/>
          <w:sz w:val="24"/>
          <w:szCs w:val="24"/>
          <w:lang w:val="en-ZA"/>
        </w:rPr>
        <w:t xml:space="preserve"> </w:t>
      </w:r>
      <w:r>
        <w:rPr>
          <w:rFonts w:eastAsia="Times New Roman" w:cs="Calibri" w:cstheme="minorHAnsi"/>
          <w:i/>
          <w:sz w:val="24"/>
          <w:szCs w:val="24"/>
          <w:lang w:val="en-ZA"/>
        </w:rPr>
        <w:t>Anoplolepis nuptialis</w:t>
      </w:r>
      <w:r>
        <w:rPr>
          <w:rFonts w:eastAsia="Times New Roman" w:cs="Calibri" w:cstheme="minorHAnsi"/>
          <w:iCs/>
          <w:sz w:val="24"/>
          <w:szCs w:val="24"/>
          <w:lang w:val="en-ZA"/>
        </w:rPr>
        <w:t xml:space="preserve"> </w:t>
      </w:r>
      <w:bookmarkStart w:id="40" w:name="_Hlk89775291"/>
      <w:r>
        <w:rPr>
          <w:rFonts w:eastAsia="Times New Roman" w:cs="Calibri" w:cstheme="minorHAnsi"/>
          <w:iCs/>
          <w:sz w:val="24"/>
          <w:szCs w:val="24"/>
          <w:lang w:val="en-ZA"/>
        </w:rPr>
        <w:t>(Queen). A, head in full face view; B, lateral view and C, dorsal view.</w:t>
      </w:r>
      <w:bookmarkEnd w:id="40"/>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iCs/>
          <w:sz w:val="24"/>
          <w:szCs w:val="24"/>
          <w:lang w:val="en-ZA"/>
        </w:rPr>
        <w:t xml:space="preserve">Anoplolepis steingroeveri </w:t>
      </w:r>
      <w:r>
        <w:rPr>
          <w:rFonts w:eastAsia="Times New Roman" w:cs="Calibri" w:cstheme="minorHAnsi"/>
          <w:sz w:val="24"/>
          <w:szCs w:val="24"/>
          <w:lang w:val="en-ZA"/>
        </w:rPr>
        <w:t>(</w:t>
      </w:r>
      <w:r>
        <w:rPr>
          <w:rFonts w:eastAsia="Times New Roman" w:cs="Calibri" w:cstheme="minorHAnsi"/>
          <w:iCs/>
          <w:sz w:val="24"/>
          <w:szCs w:val="24"/>
          <w:lang w:val="en-ZA"/>
        </w:rPr>
        <w:t>Forel, 1894)</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4B, 13A, 13B, 13C)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0.638-2.213, HL 0.702-2.233, SL 0.714-1.892, EL 0.215-0.470, PW 0.410-1.371, NW 0.195-0.744; NL 0.157-0.488; ML 0.823-2.389, CI 74-114, SI 74-150, EI 19-38 (46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 steingroeveri</w:t>
      </w:r>
      <w:r>
        <w:rPr>
          <w:rFonts w:eastAsia="Times New Roman" w:cs="Calibri" w:cstheme="minorHAnsi"/>
          <w:iCs/>
          <w:sz w:val="24"/>
          <w:szCs w:val="24"/>
          <w:lang w:val="en-ZA"/>
        </w:rPr>
        <w:t xml:space="preserve"> specimens vary in colour from reddish-brown to blackish-brown and are sometimes black. This species can be easily distinguished from </w:t>
      </w:r>
      <w:r>
        <w:rPr>
          <w:rFonts w:eastAsia="Times New Roman" w:cs="Calibri" w:cstheme="minorHAnsi"/>
          <w:i/>
          <w:iCs/>
          <w:sz w:val="24"/>
          <w:szCs w:val="24"/>
          <w:lang w:val="en-ZA"/>
        </w:rPr>
        <w:t xml:space="preserve">A. custodiens </w:t>
      </w:r>
      <w:r>
        <w:rPr>
          <w:rFonts w:eastAsia="Times New Roman" w:cs="Calibri" w:cstheme="minorHAnsi"/>
          <w:iCs/>
          <w:sz w:val="24"/>
          <w:szCs w:val="24"/>
          <w:lang w:val="en-ZA"/>
        </w:rPr>
        <w:t xml:space="preserve">based on the differential morphological characters listed under </w:t>
      </w:r>
      <w:r>
        <w:rPr>
          <w:rFonts w:eastAsia="Times New Roman" w:cs="Calibri" w:cstheme="minorHAnsi"/>
          <w:i/>
          <w:sz w:val="24"/>
          <w:szCs w:val="24"/>
          <w:lang w:val="en-ZA"/>
        </w:rPr>
        <w:t>A. custodiens</w:t>
      </w:r>
      <w:r>
        <w:rPr>
          <w:rFonts w:eastAsia="Times New Roman" w:cs="Calibri" w:cstheme="minorHAnsi"/>
          <w:iCs/>
          <w:sz w:val="24"/>
          <w:szCs w:val="24"/>
          <w:lang w:val="en-ZA"/>
        </w:rPr>
        <w:t xml:space="preserve">.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Material examined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 xml:space="preserve">Type locality </w:t>
      </w:r>
      <w:r>
        <w:rPr>
          <w:rFonts w:eastAsia="Times New Roman" w:cs="Calibri" w:cstheme="minorHAnsi"/>
          <w:b/>
          <w:bCs/>
          <w:iCs/>
          <w:sz w:val="24"/>
          <w:szCs w:val="24"/>
          <w:lang w:val="en-ZA"/>
        </w:rPr>
        <w:t>Namibia</w:t>
      </w:r>
      <w:r>
        <w:rPr>
          <w:rFonts w:eastAsia="Times New Roman" w:cs="Calibri" w:cstheme="minorHAnsi"/>
          <w:iCs/>
          <w:sz w:val="24"/>
          <w:szCs w:val="24"/>
          <w:lang w:val="en-ZA"/>
        </w:rPr>
        <w:t xml:space="preserve"> (</w:t>
      </w:r>
      <w:r>
        <w:rPr>
          <w:rFonts w:eastAsia="Times New Roman" w:cs="Calibri" w:cstheme="minorHAnsi"/>
          <w:i/>
          <w:sz w:val="24"/>
          <w:szCs w:val="24"/>
          <w:lang w:val="en-ZA"/>
        </w:rPr>
        <w:t>Plagiolepis steingröveri</w:t>
      </w:r>
      <w:r>
        <w:rPr>
          <w:rFonts w:eastAsia="Times New Roman" w:cs="Calibri" w:cstheme="minorHAnsi"/>
          <w:iCs/>
          <w:sz w:val="24"/>
          <w:szCs w:val="24"/>
          <w:lang w:val="en-ZA"/>
        </w:rPr>
        <w:t xml:space="preserve">, Forel, 1894b: 72, worker; Arnold, 1922: 590, queen &amp; male; in </w:t>
      </w:r>
      <w:r>
        <w:rPr>
          <w:rFonts w:eastAsia="Times New Roman" w:cs="Calibri" w:cstheme="minorHAnsi"/>
          <w:i/>
          <w:sz w:val="24"/>
          <w:szCs w:val="24"/>
          <w:lang w:val="en-ZA"/>
        </w:rPr>
        <w:t>Zealleyella</w:t>
      </w:r>
      <w:r>
        <w:rPr>
          <w:rFonts w:eastAsia="Times New Roman" w:cs="Calibri" w:cstheme="minorHAnsi"/>
          <w:iCs/>
          <w:sz w:val="24"/>
          <w:szCs w:val="24"/>
          <w:lang w:val="en-ZA"/>
        </w:rPr>
        <w:t xml:space="preserve"> Santschi, 1926a: 14) subspecies </w:t>
      </w:r>
      <w:r>
        <w:rPr>
          <w:rFonts w:eastAsia="Times New Roman" w:cs="Calibri" w:cstheme="minorHAnsi"/>
          <w:i/>
          <w:sz w:val="24"/>
          <w:szCs w:val="24"/>
          <w:lang w:val="en-ZA"/>
        </w:rPr>
        <w:t>gertrudae</w:t>
      </w:r>
      <w:r>
        <w:rPr>
          <w:rFonts w:eastAsia="Times New Roman" w:cs="Calibri" w:cstheme="minorHAnsi"/>
          <w:iCs/>
          <w:sz w:val="24"/>
          <w:szCs w:val="24"/>
          <w:lang w:val="en-ZA"/>
        </w:rPr>
        <w:t xml:space="preserve"> (</w:t>
      </w:r>
      <w:r>
        <w:rPr>
          <w:rFonts w:eastAsia="Times New Roman" w:cs="Calibri" w:cstheme="minorHAnsi"/>
          <w:i/>
          <w:sz w:val="24"/>
          <w:szCs w:val="24"/>
          <w:lang w:val="en-ZA"/>
        </w:rPr>
        <w:t>Plagiolepis steingröveri</w:t>
      </w:r>
      <w:r>
        <w:rPr>
          <w:rFonts w:eastAsia="Times New Roman" w:cs="Calibri" w:cstheme="minorHAnsi"/>
          <w:iCs/>
          <w:sz w:val="24"/>
          <w:szCs w:val="24"/>
          <w:lang w:val="en-ZA"/>
        </w:rPr>
        <w:t xml:space="preserve"> Forel r. </w:t>
      </w:r>
      <w:r>
        <w:rPr>
          <w:rFonts w:eastAsia="Times New Roman" w:cs="Calibri" w:cstheme="minorHAnsi"/>
          <w:i/>
          <w:sz w:val="24"/>
          <w:szCs w:val="24"/>
          <w:lang w:val="en-ZA"/>
        </w:rPr>
        <w:t xml:space="preserve">gertrudae </w:t>
      </w:r>
      <w:r>
        <w:rPr>
          <w:rFonts w:eastAsia="Times New Roman" w:cs="Calibri" w:cstheme="minorHAnsi"/>
          <w:iCs/>
          <w:sz w:val="24"/>
          <w:szCs w:val="24"/>
          <w:lang w:val="en-ZA"/>
        </w:rPr>
        <w:t xml:space="preserve">nov. stirps, Forel, 1900b: 77, worker) from </w:t>
      </w:r>
      <w:r>
        <w:rPr>
          <w:rFonts w:eastAsia="Times New Roman" w:cs="Calibri" w:cstheme="minorHAnsi"/>
          <w:b/>
          <w:bCs/>
          <w:iCs/>
          <w:sz w:val="24"/>
          <w:szCs w:val="24"/>
          <w:lang w:val="en-ZA"/>
        </w:rPr>
        <w:t>Reunion I</w:t>
      </w:r>
      <w:r>
        <w:rPr>
          <w:rFonts w:eastAsia="Times New Roman" w:cs="Calibri" w:cstheme="minorHAnsi"/>
          <w:iCs/>
          <w:sz w:val="24"/>
          <w:szCs w:val="24"/>
          <w:lang w:val="en-ZA"/>
        </w:rPr>
        <w:t>.</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Distribution</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 steingroeveri</w:t>
      </w:r>
      <w:r>
        <w:rPr>
          <w:rFonts w:eastAsia="Times New Roman" w:cs="Calibri" w:cstheme="minorHAnsi"/>
          <w:iCs/>
          <w:sz w:val="24"/>
          <w:szCs w:val="24"/>
          <w:lang w:val="en-ZA"/>
        </w:rPr>
        <w:t xml:space="preserve"> is widely distributed across southern Africa (Appendix 1, Figure E). This species occurs in South Africa, Namibia, Botswana, Swaziland, and Zambia.</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(941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Eastern Cape:</w:t>
      </w:r>
      <w:r>
        <w:rPr>
          <w:rFonts w:eastAsia="Times New Roman" w:cs="Calibri" w:cstheme="minorHAnsi"/>
          <w:iCs/>
          <w:sz w:val="24"/>
          <w:szCs w:val="24"/>
          <w:lang w:val="en-ZA"/>
        </w:rPr>
        <w:t xml:space="preserve"> Addo National Park, 33.4830S 25.7548E, A.J. Prins, 25 August 1968,</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SAM-HYM-C030861; Thursford Farm, 33.2000S 26.3667E, H.G. Robertson, 13 December 1982, SAM-HYM-C000009; Willowmore, 33.3000S 23.4833E, H. Brauns, 01 December 1912, SAM-HYM-C004974 - SAM-HYM-C004977; </w:t>
      </w: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Brandvlei, 30.5167S 20.4833E, A.J. Prins, 28 May 1986, SAM-HYM-C001760; Montagu, 33.7833S 20.1167E, J.J. Cillie, 22 November  1962,</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HYM-C004984; Stanford, 34.4333S 19.4500E, A.J. Prins, 20 March 1972,</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HYM-C004985; Silvermine Valley, C.G.C Dickson, 34.0833S 18.4167, 03 April 1945,</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HYM-C004986; Seweweekspoort, 33.4000S 21.4000E, K.H Barnard, 01 February 1932,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HYM-C006994;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Merweville, 32.6667S 21.5167E, H. Zinn, 01 January 1947,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HYM-C007004; Aurora, Piketberg, 32.7000S 18.4833E, A.J. Prins, 07 July 1959, SAM-HYM-C015135;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Van Rhynsdorp, Cape, 31.6000S 18.7333E, A.J. Prins, 05 October 1959,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HYM-C015247; Oudtshoorn, 33.5833E 22.2000E, A.J. Prins, 14 May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HYM-C015491; 12 km from Swartberg Pass, 33.3466S 21.9281E, N. Mbanyana, 25 October 2005, collected by hand, SAM-HYM-C019040; Elandsfontein farm, 32.2895S 22.9370E, R. Tourle, 21 April 2001, pitfall trap,</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HYM-C021910; Kogelberg Nature Reserve, 34.2500S 19.0833E, C.E. Christian, 16 May 1999, pitfall trap, SAM-HYM-C022867; Kromrivier, Cedarberg, 32.5363S 19.2893E, H. Schanzer, 10 March 2018, pitfall trap, SAM-HYM-C028044; Anysberg Nature Reserve, 33.4744S 20.5440E, S. van Noort, 29 October 2015, yellow pan trap,</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HYM-C028790; </w:t>
      </w:r>
      <w:r>
        <w:rPr>
          <w:rFonts w:eastAsia="Times New Roman" w:cs="Calibri" w:cstheme="minorHAnsi"/>
          <w:b/>
          <w:bCs/>
          <w:iCs/>
          <w:sz w:val="24"/>
          <w:szCs w:val="24"/>
          <w:lang w:val="en-ZA"/>
        </w:rPr>
        <w:t>Gauteng:</w:t>
      </w:r>
      <w:r>
        <w:rPr>
          <w:rFonts w:eastAsia="Times New Roman" w:cs="Calibri" w:cstheme="minorHAnsi"/>
          <w:iCs/>
          <w:sz w:val="24"/>
          <w:szCs w:val="24"/>
          <w:lang w:val="en-ZA"/>
        </w:rPr>
        <w:t xml:space="preserve"> Bezuidenhoutskraal, 25.1333S 28.7333E, J.J. Nel, 12 December 1957,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HYM-C004979; Alcudia, Rustenburg, 25.6667S 27.2333E, Nel, 28 July 1968, SAM-HYM-C030899; </w:t>
      </w:r>
      <w:r>
        <w:rPr>
          <w:rFonts w:eastAsia="Times New Roman" w:cs="Calibri" w:cstheme="minorHAnsi"/>
          <w:b/>
          <w:bCs/>
          <w:iCs/>
          <w:sz w:val="24"/>
          <w:szCs w:val="24"/>
          <w:lang w:val="en-ZA"/>
        </w:rPr>
        <w:t>Northern Cape:</w:t>
      </w:r>
      <w:r>
        <w:rPr>
          <w:rFonts w:eastAsia="Times New Roman" w:cs="Calibri" w:cstheme="minorHAnsi"/>
          <w:iCs/>
          <w:sz w:val="24"/>
          <w:szCs w:val="24"/>
          <w:lang w:val="en-ZA"/>
        </w:rPr>
        <w:t xml:space="preserve"> Britstown, 30.5833S 23.5000E, J.H. Grobler, 14 January 1958, SAM-HYM-C004983; Melton Wold, Victoria West, unknown collector, 31.5167S 22.7833E, 24 June 1939,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HYM-C006990; Tankwa Karoo, 32.6667S 20.3833E, H. Zinn, 01 January 1949,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HYM-C007005; Papkuilsfontein farm, 31.5135S 19.1812E, H.G. Robertson, pitfall trap, 12 October 2000, SAM-HYM-C020716; Narugas, 29.3000S 19.2333E, R. Lightfoot, January 1919, SAM-HYM-C031125; </w:t>
      </w:r>
      <w:r>
        <w:rPr>
          <w:rFonts w:eastAsia="Times New Roman" w:cs="Calibri" w:cstheme="minorHAnsi"/>
          <w:b/>
          <w:bCs/>
          <w:iCs/>
          <w:sz w:val="24"/>
          <w:szCs w:val="24"/>
          <w:lang w:val="en-ZA"/>
        </w:rPr>
        <w:t>KwaZulu-Natal:</w:t>
      </w:r>
      <w:r>
        <w:rPr>
          <w:rFonts w:eastAsia="Times New Roman" w:cs="Calibri" w:cstheme="minorHAnsi"/>
          <w:iCs/>
          <w:sz w:val="24"/>
          <w:szCs w:val="24"/>
          <w:lang w:val="en-ZA"/>
        </w:rPr>
        <w:t xml:space="preserve"> Estcourt, 29.0000S 29.8833E, E. Haviland, 31 December 1894,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HYM-C006989; Mfongosi, W.E. Jones, 28.7000S 30.8000E, 01 May 1935, SAM-HYM-C007029; </w:t>
      </w:r>
      <w:r>
        <w:rPr>
          <w:rFonts w:eastAsia="Times New Roman" w:cs="Calibri" w:cstheme="minorHAnsi"/>
          <w:b/>
          <w:bCs/>
          <w:iCs/>
          <w:sz w:val="24"/>
          <w:szCs w:val="24"/>
          <w:lang w:val="en-ZA"/>
        </w:rPr>
        <w:t>Free State:</w:t>
      </w:r>
      <w:r>
        <w:rPr>
          <w:rFonts w:eastAsia="Times New Roman" w:cs="Calibri" w:cstheme="minorHAnsi"/>
          <w:iCs/>
          <w:sz w:val="24"/>
          <w:szCs w:val="24"/>
          <w:lang w:val="en-ZA"/>
        </w:rPr>
        <w:t xml:space="preserve"> Vredefort, 27.0000S 27.3667E; unknown collector, 31 December 1902,</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HYM-C007002; </w:t>
      </w:r>
      <w:r>
        <w:rPr>
          <w:rFonts w:eastAsia="Times New Roman" w:cs="Calibri" w:cstheme="minorHAnsi"/>
          <w:b/>
          <w:bCs/>
          <w:iCs/>
          <w:sz w:val="24"/>
          <w:szCs w:val="24"/>
          <w:lang w:val="en-ZA"/>
        </w:rPr>
        <w:t>Limpopo:</w:t>
      </w:r>
      <w:r>
        <w:rPr>
          <w:rFonts w:eastAsia="Times New Roman" w:cs="Calibri" w:cstheme="minorHAnsi"/>
          <w:iCs/>
          <w:sz w:val="24"/>
          <w:szCs w:val="24"/>
          <w:lang w:val="en-ZA"/>
        </w:rPr>
        <w:t xml:space="preserve"> Leon Taljaard Nature Reserve, Vryburg, 26.9239E 24.6858E, N. Mbanyana, S. van Noort, collected from nest, 05 October 2019,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SAM-HYM-C030589.</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Namibia:</w:t>
      </w:r>
      <w:r>
        <w:rPr>
          <w:rFonts w:eastAsia="Times New Roman" w:cs="Calibri" w:cstheme="minorHAnsi"/>
          <w:iCs/>
          <w:sz w:val="24"/>
          <w:szCs w:val="24"/>
          <w:lang w:val="en-ZA"/>
        </w:rPr>
        <w:t xml:space="preserve"> Southwest Africa, Rehoboth, 23.3167S 17.0833E, H.W.B.M. Bell-Marley, 01 November 1938,</w:t>
      </w:r>
      <w:r>
        <w:rPr>
          <w:rFonts w:eastAsia="Times New Roman" w:cs="Calibri" w:cstheme="minorHAnsi"/>
          <w:sz w:val="24"/>
          <w:szCs w:val="24"/>
        </w:rPr>
        <w:t xml:space="preserve"> SAM-</w:t>
      </w:r>
      <w:r>
        <w:rPr>
          <w:rFonts w:eastAsia="Times New Roman" w:cs="Calibri" w:cstheme="minorHAnsi"/>
          <w:iCs/>
          <w:sz w:val="24"/>
          <w:szCs w:val="24"/>
          <w:lang w:val="en-ZA"/>
        </w:rPr>
        <w:t>HYM-C007009;</w:t>
      </w:r>
      <w:r>
        <w:rPr>
          <w:rFonts w:eastAsia="Times New Roman" w:cs="Calibri" w:cstheme="minorHAnsi"/>
          <w:sz w:val="24"/>
          <w:szCs w:val="24"/>
        </w:rPr>
        <w:t xml:space="preserve"> </w:t>
      </w:r>
      <w:r>
        <w:rPr>
          <w:rFonts w:eastAsia="Times New Roman" w:cs="Calibri" w:cstheme="minorHAnsi"/>
          <w:iCs/>
          <w:sz w:val="24"/>
          <w:szCs w:val="24"/>
          <w:lang w:val="en-ZA"/>
        </w:rPr>
        <w:t>Aris Farm, 13km South of Windhoek, 22.6931S 17.1064, S. van Noort, collected by hand, 19 April 1999, SAM-HYM-C013311; Sperrgebiet, 27.2215S 16.0798E,</w:t>
      </w:r>
      <w:r>
        <w:rPr>
          <w:rFonts w:eastAsia="Times New Roman" w:cs="Calibri" w:cstheme="minorHAnsi"/>
          <w:sz w:val="24"/>
          <w:szCs w:val="24"/>
        </w:rPr>
        <w:t xml:space="preserve"> I. Wiesel, 01 February 2009, pitfall trap, SAM-</w:t>
      </w:r>
      <w:r>
        <w:rPr>
          <w:rFonts w:eastAsia="Times New Roman" w:cs="Calibri" w:cstheme="minorHAnsi"/>
          <w:iCs/>
          <w:sz w:val="24"/>
          <w:szCs w:val="24"/>
          <w:lang w:val="en-ZA"/>
        </w:rPr>
        <w:t>HYM-C027686; Mahanene Ovambo, B. Wohlleber, 17.4333S 14.7833E, 05 September 1993, pitfall trap, SAM-HYM-C030107; Kaudom Game Reserve, 19.0667S 20.8000E, E. Marais, 11 January 1991, pitfall trap, SAM-HYM-C030229; Bushmanland, 19.3667S 19.6000E, E. Marais, 07 January 1991, pitfall trap, SAM-HYM-C030230; Etosha Game Park, 18.5167S 15.4000E, E. Griffin, 20 May 1986, pitfall trap, SAM-HYM-C030239.</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iCs/>
          <w:sz w:val="24"/>
          <w:szCs w:val="24"/>
        </w:rPr>
        <w:t xml:space="preserve"> </w:t>
      </w:r>
      <w:r>
        <w:rPr/>
        <w:drawing>
          <wp:inline distT="0" distB="0" distL="0" distR="0">
            <wp:extent cx="3324860" cy="7610475"/>
            <wp:effectExtent l="0" t="0" r="0" b="0"/>
            <wp:docPr id="16" name="Picture 218" descr="A picture containing indoor, invertebrate, arthrop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8" descr="A picture containing indoor, invertebrate, arthropod&#10;&#10;Description automatically generated"/>
                    <pic:cNvPicPr>
                      <a:picLocks noChangeAspect="1" noChangeArrowheads="1"/>
                    </pic:cNvPicPr>
                  </pic:nvPicPr>
                  <pic:blipFill>
                    <a:blip r:embed="rId28"/>
                    <a:stretch>
                      <a:fillRect/>
                    </a:stretch>
                  </pic:blipFill>
                  <pic:spPr bwMode="auto">
                    <a:xfrm>
                      <a:off x="0" y="0"/>
                      <a:ext cx="3324860" cy="7610475"/>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13:</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 steingroeveri</w:t>
      </w:r>
      <w:r>
        <w:rPr>
          <w:rFonts w:eastAsia="Times New Roman" w:cs="Calibri" w:cstheme="minorHAnsi"/>
          <w:iCs/>
          <w:sz w:val="24"/>
          <w:szCs w:val="24"/>
          <w:lang w:val="en-ZA"/>
        </w:rPr>
        <w:t xml:space="preserve">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1</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14A, 14B, 14C)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0.683-2.311, HL 0.819-2.193, SL 0.897-2.428, EL 0.195-0.509, PW 0.488-1.449, NW 0.215-0.722; NL 0.157-0.509; ML 0.940-3.016, CI 75-109, SI 68-140, EI 24-33 (15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1 can be distinguished from other species from their absence of setae on the anterior third of the mesonotum and eyes that are distinctly small. This species is similar to </w:t>
      </w:r>
      <w:r>
        <w:rPr>
          <w:rFonts w:eastAsia="Times New Roman" w:cs="Calibri" w:cstheme="minorHAnsi"/>
          <w:i/>
          <w:sz w:val="24"/>
          <w:szCs w:val="24"/>
          <w:lang w:val="en-ZA"/>
        </w:rPr>
        <w:t xml:space="preserve">Anoplolepis fallax, </w:t>
      </w:r>
      <w:r>
        <w:rPr>
          <w:rFonts w:eastAsia="Times New Roman" w:cs="Calibri" w:cstheme="minorHAnsi"/>
          <w:iCs/>
          <w:sz w:val="24"/>
          <w:szCs w:val="24"/>
          <w:lang w:val="en-ZA"/>
        </w:rPr>
        <w:t xml:space="preserve">however, </w:t>
      </w:r>
      <w:r>
        <w:rPr>
          <w:rFonts w:eastAsia="Times New Roman" w:cs="Calibri" w:cstheme="minorHAnsi"/>
          <w:i/>
          <w:sz w:val="24"/>
          <w:szCs w:val="24"/>
          <w:lang w:val="en-ZA"/>
        </w:rPr>
        <w:t xml:space="preserve">Anoplolepis </w:t>
      </w:r>
      <w:r>
        <w:rPr>
          <w:rFonts w:eastAsia="Times New Roman" w:cs="Calibri" w:cstheme="minorHAnsi"/>
          <w:iCs/>
          <w:sz w:val="24"/>
          <w:szCs w:val="24"/>
          <w:lang w:val="en-ZA"/>
        </w:rPr>
        <w:t xml:space="preserve">sp. 1 has less pubescence covering the body than </w:t>
      </w:r>
      <w:r>
        <w:rPr>
          <w:rFonts w:eastAsia="Times New Roman" w:cs="Calibri" w:cstheme="minorHAnsi"/>
          <w:i/>
          <w:sz w:val="24"/>
          <w:szCs w:val="24"/>
          <w:lang w:val="en-ZA"/>
        </w:rPr>
        <w:t>A. fallax</w:t>
      </w:r>
      <w:r>
        <w:rPr>
          <w:rFonts w:eastAsia="Times New Roman" w:cs="Calibri" w:cstheme="minorHAnsi"/>
          <w:iCs/>
          <w:sz w:val="24"/>
          <w:szCs w:val="24"/>
          <w:lang w:val="en-ZA"/>
        </w:rPr>
        <w:t>.</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Distribution</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This species occurs in Western Cape, Northern Cape, Eastern Cape, KwaZulu-Natal, and Free State provinces in South Africa. It also occurs outside South Africa, in Mozambique and Zimbabwe (Appendix 1, Figure 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(49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Northern Cape:</w:t>
      </w:r>
      <w:r>
        <w:rPr>
          <w:rFonts w:eastAsia="Times New Roman" w:cs="Calibri" w:cstheme="minorHAnsi"/>
          <w:iCs/>
          <w:sz w:val="24"/>
          <w:szCs w:val="24"/>
          <w:lang w:val="en-ZA"/>
        </w:rPr>
        <w:t xml:space="preserve"> Olifantshoek, 27.9426S 22.7362E, A.J. Prins, 07 September 1983, SAM-HYM-C031378;</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Kamieskroon, 30.2094S 17.9339E, </w:t>
      </w:r>
      <w:bookmarkStart w:id="41" w:name="_Hlk92825446"/>
      <w:r>
        <w:rPr>
          <w:rFonts w:eastAsia="Times New Roman" w:cs="Calibri" w:cstheme="minorHAnsi"/>
          <w:iCs/>
          <w:sz w:val="24"/>
          <w:szCs w:val="24"/>
          <w:lang w:val="en-ZA"/>
        </w:rPr>
        <w:t>A.J. Prins</w:t>
      </w:r>
      <w:bookmarkEnd w:id="41"/>
      <w:r>
        <w:rPr>
          <w:rFonts w:eastAsia="Times New Roman" w:cs="Calibri" w:cstheme="minorHAnsi"/>
          <w:iCs/>
          <w:sz w:val="24"/>
          <w:szCs w:val="24"/>
          <w:lang w:val="en-ZA"/>
        </w:rPr>
        <w:t>, 06 October 1959, SAM-HYM-C031453;</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Port Nolloth, 29.2519S 16.8697E, A.J. Prins, 07 October 1959, SAM-HYM-C031452;</w:t>
      </w:r>
      <w:r>
        <w:rPr>
          <w:rFonts w:eastAsia="Times New Roman" w:cs="Times New Roman" w:ascii="Times New Roman" w:hAnsi="Times New Roman"/>
          <w:sz w:val="24"/>
          <w:szCs w:val="24"/>
        </w:rPr>
        <w:t xml:space="preserve"> </w:t>
      </w:r>
      <w:r>
        <w:rPr>
          <w:rFonts w:eastAsia="Times New Roman" w:cs="Calibri" w:cstheme="minorHAnsi"/>
          <w:b/>
          <w:bCs/>
          <w:sz w:val="24"/>
          <w:szCs w:val="24"/>
        </w:rPr>
        <w:t>Western Cape:</w:t>
      </w:r>
      <w:r>
        <w:rPr>
          <w:rFonts w:eastAsia="Times New Roman" w:cs="Calibri" w:cstheme="minorHAnsi"/>
          <w:sz w:val="24"/>
          <w:szCs w:val="24"/>
        </w:rPr>
        <w:t xml:space="preserve"> </w:t>
      </w:r>
      <w:r>
        <w:rPr>
          <w:rFonts w:eastAsia="Times New Roman" w:cs="Calibri" w:cstheme="minorHAnsi"/>
          <w:iCs/>
          <w:sz w:val="24"/>
          <w:szCs w:val="24"/>
          <w:lang w:val="en-ZA"/>
        </w:rPr>
        <w:t>Swellendam, 34.0226S 20.4417E, A.J. Prins, 18 July 1959,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HYM-C031307;</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19km from Oudtshoorn to De Rust, 34.1831S 22.1461E, A.J. Prins, 20 November 1962,</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HYM-C031404;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Bredasdorp, Ouplaas, 34.3667S 20.4333E, A.J. Prins, 11 May 1960, SAM-HYM-C031457;</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Bitterfontein, 31.0371S 18.2648E, A.J. Prins, 05 October 1959,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SAM-HYM-C031454; Cape Town, 33.9167S 18.4167E, R.M. Gess, 31 December 1887, SAM-HYM-C005057; </w:t>
      </w:r>
      <w:r>
        <w:rPr>
          <w:rFonts w:eastAsia="Times New Roman" w:cs="Calibri" w:cstheme="minorHAnsi"/>
          <w:b/>
          <w:bCs/>
          <w:iCs/>
          <w:sz w:val="24"/>
          <w:szCs w:val="24"/>
          <w:lang w:val="en-ZA"/>
        </w:rPr>
        <w:t>Eastern Cape:</w:t>
      </w:r>
      <w:r>
        <w:rPr>
          <w:rFonts w:eastAsia="Times New Roman" w:cs="Calibri" w:cstheme="minorHAnsi"/>
          <w:iCs/>
          <w:sz w:val="24"/>
          <w:szCs w:val="24"/>
          <w:lang w:val="en-ZA"/>
        </w:rPr>
        <w:t xml:space="preserve"> Cradock, 32.1833333333S 25.6416666666E, A.J. Prins, 25 May 1987, SAM-HYM-C031527; Humansdorp, 34.0290S 24.7691E, A.J. Prins, 15 November 1960, SAM-HYM-C031302;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Grahamstown, 33.3042S 26.5328E, A.J. Prins, 18 November 1960, SAM-SAM-HYM-C031246;</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Oyster Bay, 34.1667S 24.6500E, H.G. Roberston, 29 January 1983,</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HYM-C000012;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Lusikisiki, 31.4167S 29.5000E, J.D. Mitchell, 08 May 2002, by hand, SAM-HYM-C017935; </w:t>
      </w:r>
      <w:r>
        <w:rPr>
          <w:rFonts w:eastAsia="Times New Roman" w:cs="Calibri" w:cstheme="minorHAnsi"/>
          <w:b/>
          <w:bCs/>
          <w:iCs/>
          <w:sz w:val="24"/>
          <w:szCs w:val="24"/>
          <w:lang w:val="en-ZA"/>
        </w:rPr>
        <w:t>KwaZulu-Natal:</w:t>
      </w:r>
      <w:r>
        <w:rPr>
          <w:rFonts w:eastAsia="Times New Roman" w:cs="Calibri" w:cstheme="minorHAnsi"/>
          <w:iCs/>
          <w:sz w:val="24"/>
          <w:szCs w:val="24"/>
          <w:lang w:val="en-ZA"/>
        </w:rPr>
        <w:t xml:space="preserve"> Verulam to Stanger, 28.5775S 31.3942E, unknown collector, 13 February 1962,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SAM-HYM-C031281;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Cedara, 29.5478S 30.2666E, A.J. Prins, 19 October 1961, SAM-HYM-C031513; </w:t>
      </w:r>
      <w:r>
        <w:rPr>
          <w:rFonts w:eastAsia="Times New Roman" w:cs="Calibri" w:cstheme="minorHAnsi"/>
          <w:b/>
          <w:bCs/>
          <w:iCs/>
          <w:sz w:val="24"/>
          <w:szCs w:val="24"/>
          <w:lang w:val="en-ZA"/>
        </w:rPr>
        <w:t>Free State:</w:t>
      </w:r>
      <w:r>
        <w:rPr>
          <w:rFonts w:eastAsia="Times New Roman" w:cs="Calibri" w:cstheme="minorHAnsi"/>
          <w:iCs/>
          <w:sz w:val="24"/>
          <w:szCs w:val="24"/>
          <w:lang w:val="en-ZA"/>
        </w:rPr>
        <w:t xml:space="preserve"> Hillside Farm, Springfontein, 30.1500S 25.7667E, H. Adie, 28 September 1995,</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HYM-C008453; Limpopo: Sekhukhune, 24.7777S 30.32246E, Hawkes, Fisher, Reynolds, Bain, 31 December 2017, pitfall trap, CASENT0252845.</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Zimbabwe:</w:t>
      </w:r>
      <w:r>
        <w:rPr>
          <w:rFonts w:eastAsia="Times New Roman" w:cs="Calibri" w:cstheme="minorHAnsi"/>
          <w:iCs/>
          <w:sz w:val="24"/>
          <w:szCs w:val="24"/>
          <w:lang w:val="en-ZA"/>
        </w:rPr>
        <w:t xml:space="preserve"> Communal area, Kanyati, 16.9500S 28.9333E, A.J. Gardiner, 01 March 1996, SAM-HYM-C010926.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Mozambique:</w:t>
      </w:r>
      <w:r>
        <w:rPr>
          <w:rFonts w:eastAsia="Times New Roman" w:cs="Calibri" w:cstheme="minorHAnsi"/>
          <w:iCs/>
          <w:sz w:val="24"/>
          <w:szCs w:val="24"/>
          <w:lang w:val="en-ZA"/>
        </w:rPr>
        <w:t xml:space="preserve"> Moebase, 16.8000S 38.7167E, I.R. Bills, 13 July 1997, by hand, SAM-HYM-C013269.</w:t>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566160" cy="7886700"/>
            <wp:effectExtent l="0" t="0" r="0" b="0"/>
            <wp:docPr id="17" name="Picture 219"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9" descr="A picture containing insect&#10;&#10;Description automatically generated"/>
                    <pic:cNvPicPr>
                      <a:picLocks noChangeAspect="1" noChangeArrowheads="1"/>
                    </pic:cNvPicPr>
                  </pic:nvPicPr>
                  <pic:blipFill>
                    <a:blip r:embed="rId29"/>
                    <a:stretch>
                      <a:fillRect/>
                    </a:stretch>
                  </pic:blipFill>
                  <pic:spPr bwMode="auto">
                    <a:xfrm>
                      <a:off x="0" y="0"/>
                      <a:ext cx="3566160" cy="788670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14:</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sp.1 (worker). A, head in full face view; B, lateral view and C, dorsal view.</w:t>
      </w:r>
    </w:p>
    <w:p>
      <w:pPr>
        <w:pStyle w:val="Normal"/>
        <w:spacing w:lineRule="auto" w:line="360" w:before="0" w:after="0"/>
        <w:jc w:val="both"/>
        <w:rPr>
          <w:rFonts w:eastAsia="Times New Roman" w:cs="Calibri" w:cstheme="minorHAnsi"/>
          <w:sz w:val="24"/>
          <w:szCs w:val="24"/>
          <w:lang w:val="en-ZA"/>
        </w:rPr>
      </w:pPr>
      <w:r>
        <w:rPr>
          <w:rFonts w:eastAsia="Times New Roman" w:cs="Calibri" w:cstheme="minorHAnsi"/>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iCs/>
          <w:sz w:val="24"/>
          <w:szCs w:val="24"/>
          <w:lang w:val="en-ZA"/>
        </w:rPr>
        <w:t>Anoplolepis</w:t>
      </w:r>
      <w:r>
        <w:rPr>
          <w:rFonts w:eastAsia="Times New Roman" w:cs="Calibri" w:cstheme="minorHAnsi"/>
          <w:b/>
          <w:bCs/>
          <w:iCs/>
          <w:sz w:val="24"/>
          <w:szCs w:val="24"/>
          <w:lang w:val="en-ZA"/>
        </w:rPr>
        <w:t xml:space="preserve"> sp. 2</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15A, 15B, 15C)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0.780-2.223, HL 0.917-2.243, SL 0.215-2.340, EL 0.234-0.507, PW 0.429-1.541, NW 0.215-0.761; NL 0.215-0.488; ML 1.097-2.977, CI 85-115, SI 89-144, EI 19-28 (10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2 is more closely related to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sp.3 and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sp.4. These species have setae that are slightly longer and not so blunt on the mesosoma, which makes them different from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5.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2 is different from the other two species from its distinctly small eyes and head that is wider than long.</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Distribution</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2 occurs in South Africa, Botswana, Zambia, and Zimbabwe, mostly in the lowveld areas (Appendix 1, Figure B).</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(127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Mpumalanga:</w:t>
      </w:r>
      <w:r>
        <w:rPr>
          <w:rFonts w:eastAsia="Times New Roman" w:cs="Calibri" w:cstheme="minorHAnsi"/>
          <w:iCs/>
          <w:sz w:val="24"/>
          <w:szCs w:val="24"/>
          <w:lang w:val="en-ZA"/>
        </w:rPr>
        <w:t xml:space="preserve"> Lydenburg, 25.0414S 30.1522E, Hawkes, Fisher, 31 December 2011, collected by hand, CASENT0256099; Ehlanzeni, 24.9662S 30.4019E,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Hawkes, Fisher, Reynolds, Bain, 31 December 2017, CASENT0258521; </w:t>
      </w:r>
      <w:r>
        <w:rPr>
          <w:rFonts w:eastAsia="Times New Roman" w:cs="Calibri" w:cstheme="minorHAnsi"/>
          <w:b/>
          <w:bCs/>
          <w:iCs/>
          <w:sz w:val="24"/>
          <w:szCs w:val="24"/>
          <w:lang w:val="en-ZA"/>
        </w:rPr>
        <w:t>KwaZulu-Natal:</w:t>
      </w:r>
      <w:r>
        <w:rPr>
          <w:rFonts w:eastAsia="Times New Roman" w:cs="Calibri" w:cstheme="minorHAnsi"/>
          <w:iCs/>
          <w:sz w:val="24"/>
          <w:szCs w:val="24"/>
          <w:lang w:val="en-ZA"/>
        </w:rPr>
        <w:t xml:space="preserve"> Kosi Bay, 26.9000S 32.9000E, B. Braschler, 10 November 2011, FSA1212-42;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Reichenau, 29.8007S</w:t>
        <w:tab/>
        <w:t>29.6092E,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H.G. Robertson, R. Tourle,  03 December 2001, pitfall trap, SAM-HYM-C022319; Cottesmere, 29.9221S 29.4273E, .G. Robertson, R. Tourle, 02 December 2001, pitfall trap, HYM-C022320; eMakhosini-Ophathe Heritage Park, 28.4806S 31.1009E, A.J Armstrong, 14 January 2004, SAM-HYM-C027285; Cedara,</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29.5478S 30.2665E, unknown collector, March 1920, SAM-HYM-C031425; </w:t>
      </w:r>
      <w:r>
        <w:rPr>
          <w:rFonts w:eastAsia="Times New Roman" w:cs="Calibri" w:cstheme="minorHAnsi"/>
          <w:b/>
          <w:bCs/>
          <w:iCs/>
          <w:sz w:val="24"/>
          <w:szCs w:val="24"/>
          <w:lang w:val="en-ZA"/>
        </w:rPr>
        <w:t>Western Cape: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Kromrivier farm, Cederberg, 32.5334S 19.2851E,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Janion-Scheepers, Coetzee, Norris, Barger and Mitchell, 02 April 2019,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HYM-C029290; Kruisrivier Valley, 25.3724S 29.5131E, J. Prins, 01 October 1930, SAM-HYM-C015131; Oudtshoorn, 33.5833S 22.2000E, unknown, 01 May 1910, SAM-HYM-C015132; </w:t>
      </w:r>
      <w:r>
        <w:rPr>
          <w:rFonts w:eastAsia="Times New Roman" w:cs="Calibri" w:cstheme="minorHAnsi"/>
          <w:b/>
          <w:bCs/>
          <w:iCs/>
          <w:sz w:val="24"/>
          <w:szCs w:val="24"/>
          <w:lang w:val="en-ZA"/>
        </w:rPr>
        <w:t>Limpopo:</w:t>
      </w:r>
      <w:r>
        <w:rPr>
          <w:rFonts w:eastAsia="Times New Roman" w:cs="Calibri" w:cstheme="minorHAnsi"/>
          <w:iCs/>
          <w:sz w:val="24"/>
          <w:szCs w:val="24"/>
          <w:lang w:val="en-ZA"/>
        </w:rPr>
        <w:t xml:space="preserve"> Zebedelia, 24.3073S 29.2669E, unknown collector, 01 April 1935, SAM-HYM-C015133; Redbank, Letaba Valley, 23.8833S 30.0833E, J.J. Cillie, 25 April 1969, SAM-HYM-C015259; </w:t>
      </w:r>
      <w:r>
        <w:rPr>
          <w:rFonts w:eastAsia="Times New Roman" w:cs="Calibri" w:cstheme="minorHAnsi"/>
          <w:b/>
          <w:bCs/>
          <w:iCs/>
          <w:sz w:val="24"/>
          <w:szCs w:val="24"/>
          <w:lang w:val="en-ZA"/>
        </w:rPr>
        <w:t>Eastern Cape: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Februarie Farm (Kirkwood), 33.5521S 25.0507E, R. Tourle, 10 February 2001, pitfall trap, SAM-HYM-C021269 - SAM-HYM-C021279; Ndawana, 29.9850S 29.4626E, H.G. Robertson, R. Tourle, 08 December 2001, pitfall trap, SAM-HYM-C022317; Uitenhage, 33.7576S 25.3971E, unknown collector, February 1939,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SAM-HYM-C031199;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Queenstown, 31.8975S 26.8753E, J.J. Cillie, 22 November 1960, SAM-HYM-C031290;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East London, Gulu mouth, 33.0111S 27.9100E, A.L. Capener, 26 March 1965, SAM-HYM-C031320; </w:t>
      </w:r>
      <w:r>
        <w:rPr>
          <w:rFonts w:eastAsia="Times New Roman" w:cs="Calibri" w:cstheme="minorHAnsi"/>
          <w:b/>
          <w:bCs/>
          <w:iCs/>
          <w:sz w:val="24"/>
          <w:szCs w:val="24"/>
          <w:lang w:val="en-ZA"/>
        </w:rPr>
        <w:t>Northern Cape:</w:t>
      </w:r>
      <w:r>
        <w:rPr>
          <w:rFonts w:eastAsia="Times New Roman" w:cs="Calibri" w:cstheme="minorHAnsi"/>
          <w:iCs/>
          <w:sz w:val="24"/>
          <w:szCs w:val="24"/>
          <w:lang w:val="en-ZA"/>
        </w:rPr>
        <w:t xml:space="preserve"> Edenville, 30.8374S 22.8527E, unknown collector, 04 April 1967,</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SAM-HYM-C031145; Nietverdiend, 25.0221S 26.1584E, A.J. Prins, January 1941,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SAM-HYM-C031185; </w:t>
      </w:r>
      <w:r>
        <w:rPr>
          <w:rFonts w:eastAsia="Times New Roman" w:cs="Calibri" w:cstheme="minorHAnsi"/>
          <w:b/>
          <w:bCs/>
          <w:iCs/>
          <w:sz w:val="24"/>
          <w:szCs w:val="24"/>
          <w:lang w:val="en-ZA"/>
        </w:rPr>
        <w:t>Free State:</w:t>
      </w:r>
      <w:r>
        <w:rPr>
          <w:rFonts w:eastAsia="Times New Roman" w:cs="Calibri" w:cstheme="minorHAnsi"/>
          <w:iCs/>
          <w:sz w:val="24"/>
          <w:szCs w:val="24"/>
          <w:lang w:val="en-ZA"/>
        </w:rPr>
        <w:t xml:space="preserve"> Research field, Proefdiertuin, 29.8000S 26.1000E, J. Kelly, January 2005, SAM-HYM-C031435;</w:t>
      </w:r>
      <w:r>
        <w:rPr>
          <w:rFonts w:eastAsia="Times New Roman" w:cs="Calibri" w:cstheme="minorHAnsi"/>
          <w:b/>
          <w:bCs/>
          <w:iCs/>
          <w:sz w:val="24"/>
          <w:szCs w:val="24"/>
          <w:lang w:val="en-ZA"/>
        </w:rPr>
        <w:t xml:space="preserve"> North West:</w:t>
      </w:r>
      <w:r>
        <w:rPr>
          <w:rFonts w:eastAsia="Times New Roman" w:cs="Calibri" w:cstheme="minorHAnsi"/>
          <w:iCs/>
          <w:sz w:val="24"/>
          <w:szCs w:val="24"/>
          <w:lang w:val="en-ZA"/>
        </w:rPr>
        <w:t xml:space="preserve"> Rustenburg, 25.6667S 27.2333E, unknown collector, 16 April 1964,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SAM-HYM-C031328.</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Zambia:</w:t>
      </w:r>
      <w:r>
        <w:rPr>
          <w:rFonts w:eastAsia="Times New Roman" w:cs="Calibri" w:cstheme="minorHAnsi"/>
          <w:iCs/>
          <w:sz w:val="24"/>
          <w:szCs w:val="24"/>
          <w:lang w:val="en-ZA"/>
        </w:rPr>
        <w:t xml:space="preserve"> southern Province, Wildlives near Kalomo, 17.000S 26.6500E, E. Bruce-Miller, 07 November 1994,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HYM-C008940.</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Zimbabwe:</w:t>
      </w:r>
      <w:r>
        <w:rPr>
          <w:rFonts w:eastAsia="Times New Roman" w:cs="Calibri" w:cstheme="minorHAnsi"/>
          <w:iCs/>
          <w:sz w:val="24"/>
          <w:szCs w:val="24"/>
          <w:lang w:val="en-ZA"/>
        </w:rPr>
        <w:t xml:space="preserve"> Sengwa Wildlife Research Institute, 17.6617S 28.2028E, M. Heath, 15 June 1996, pitfall trap,</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HYM-C009703.</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Botswana:</w:t>
      </w:r>
      <w:r>
        <w:rPr>
          <w:rFonts w:eastAsia="Times New Roman" w:cs="Calibri" w:cstheme="minorHAnsi"/>
          <w:iCs/>
          <w:sz w:val="24"/>
          <w:szCs w:val="24"/>
          <w:lang w:val="en-ZA"/>
        </w:rPr>
        <w:t xml:space="preserve"> Serowe, 24.8402S</w:t>
        <w:tab/>
        <w:t>25.5721E, unknown collector, August 1924,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SAM-HYM-C031426.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446780" cy="7877175"/>
            <wp:effectExtent l="0" t="0" r="0" b="0"/>
            <wp:docPr id="18" name="Picture 220" descr="A close-up of a spid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0" descr="A close-up of a spider&#10;&#10;Description automatically generated with low confidence"/>
                    <pic:cNvPicPr>
                      <a:picLocks noChangeAspect="1" noChangeArrowheads="1"/>
                    </pic:cNvPicPr>
                  </pic:nvPicPr>
                  <pic:blipFill>
                    <a:blip r:embed="rId30"/>
                    <a:stretch>
                      <a:fillRect/>
                    </a:stretch>
                  </pic:blipFill>
                  <pic:spPr bwMode="auto">
                    <a:xfrm>
                      <a:off x="0" y="0"/>
                      <a:ext cx="3446780" cy="7877175"/>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15:</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2 (worker). A, head in full face view; B, lateral view and C, dorsal view.</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iCs/>
          <w:sz w:val="24"/>
          <w:szCs w:val="24"/>
          <w:lang w:val="en-ZA"/>
        </w:rPr>
        <w:t>Anoplolepis</w:t>
      </w:r>
      <w:r>
        <w:rPr>
          <w:rFonts w:eastAsia="Times New Roman" w:cs="Calibri" w:cstheme="minorHAnsi"/>
          <w:b/>
          <w:bCs/>
          <w:iCs/>
          <w:sz w:val="24"/>
          <w:szCs w:val="24"/>
          <w:lang w:val="en-ZA"/>
        </w:rPr>
        <w:t xml:space="preserve"> sp. 3</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16A, 16B, 16C)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0.624-2.272, HL 0.761-2.311, SL 0.878-3.447, EL 0.176-0.548, PW 0.566-1.567, NW 0.176-0.741; NL 0.156-0.548; ML 1.058-3.956, CI 78-105, SI 86-295, EI 19-32 (44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 xml:space="preserve">Anoplolepis </w:t>
      </w:r>
      <w:r>
        <w:rPr>
          <w:rFonts w:eastAsia="Times New Roman" w:cs="Calibri" w:cstheme="minorHAnsi"/>
          <w:iCs/>
          <w:sz w:val="24"/>
          <w:szCs w:val="24"/>
          <w:lang w:val="en-ZA"/>
        </w:rPr>
        <w:t xml:space="preserve">sp. 3 is more closely related to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4. Both these species mostly occur in the lowveld areas of South Africa.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3 has a petiole with a thick erect scale (Figure 9A), while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4 has a </w:t>
      </w:r>
      <w:r>
        <w:rPr>
          <w:rFonts w:eastAsia="Times New Roman" w:cs="Calibri" w:cstheme="minorHAnsi"/>
          <w:iCs/>
          <w:sz w:val="24"/>
          <w:szCs w:val="24"/>
        </w:rPr>
        <w:t>petiole with an erect scale, usually with distinct lateral vertical margination</w:t>
      </w:r>
      <w:r>
        <w:rPr>
          <w:rFonts w:eastAsia="Times New Roman" w:cs="Calibri" w:cstheme="minorHAnsi"/>
          <w:iCs/>
          <w:sz w:val="24"/>
          <w:szCs w:val="24"/>
          <w:lang w:val="en-ZA"/>
        </w:rPr>
        <w:t xml:space="preserve"> (Figure 8B). These two species are similar to </w:t>
      </w:r>
      <w:r>
        <w:rPr>
          <w:rFonts w:eastAsia="Times New Roman" w:cs="Calibri" w:cstheme="minorHAnsi"/>
          <w:i/>
          <w:iCs/>
          <w:sz w:val="24"/>
          <w:szCs w:val="24"/>
          <w:lang w:val="en-ZA"/>
        </w:rPr>
        <w:t>A. custodiens</w:t>
      </w:r>
      <w:r>
        <w:rPr>
          <w:rFonts w:eastAsia="Times New Roman" w:cs="Calibri" w:cstheme="minorHAnsi"/>
          <w:iCs/>
          <w:sz w:val="24"/>
          <w:szCs w:val="24"/>
          <w:lang w:val="en-ZA"/>
        </w:rPr>
        <w:t>.</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Distribution</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3 is widely distributed across South Africa. It also occurs in parts of Lesotho (Appendix 1, Figure B).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(467 pinned specimens)</w:t>
      </w:r>
    </w:p>
    <w:p>
      <w:pPr>
        <w:pStyle w:val="Normal"/>
        <w:spacing w:lineRule="auto" w:line="360" w:before="0" w:after="0"/>
        <w:jc w:val="both"/>
        <w:rPr>
          <w:rFonts w:eastAsia="Times New Roman" w:cs="Calibri" w:cstheme="minorHAnsi"/>
          <w:sz w:val="24"/>
          <w:szCs w:val="24"/>
        </w:rPr>
      </w:pPr>
      <w:r>
        <w:rPr>
          <w:rFonts w:eastAsia="Times New Roman" w:cs="Calibri" w:cstheme="minorHAnsi"/>
          <w:b/>
          <w:bCs/>
          <w:iCs/>
          <w:sz w:val="24"/>
          <w:szCs w:val="24"/>
          <w:lang w:val="en-ZA"/>
        </w:rPr>
        <w:t>South Africa: Limpopo:</w:t>
      </w:r>
      <w:r>
        <w:rPr>
          <w:rFonts w:eastAsia="Times New Roman" w:cs="Calibri" w:cstheme="minorHAnsi"/>
          <w:iCs/>
          <w:sz w:val="24"/>
          <w:szCs w:val="24"/>
          <w:lang w:val="en-ZA"/>
        </w:rPr>
        <w:t xml:space="preserve"> Sekhukhune, 24.6992S 30.3606E, P. Hawks, 31 December 2017, pitfall trap, CASENT0252709; Lapellala, 23.8833S 28.3333E, M.H. Villet, collection date unknown, SAM-HYM-C000540;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Giyani, 11km west of Letaba River, 23.3333S 30.4833E, H.G Robertson, 18 October 1987, turning over rocks,</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HYM-C000603;</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Tshirolwe, 2km west of N1, H.G. Robertson, 22.9000S 30.0000E, 18 October 1987, SAM-HYM-C000651;</w:t>
      </w:r>
      <w:r>
        <w:rPr>
          <w:rFonts w:eastAsia="Times New Roman" w:cs="Calibri" w:cstheme="minorHAnsi"/>
          <w:sz w:val="24"/>
          <w:szCs w:val="24"/>
        </w:rPr>
        <w:t xml:space="preserve"> </w:t>
      </w:r>
      <w:r>
        <w:rPr>
          <w:rFonts w:eastAsia="Times New Roman" w:cs="Calibri" w:cstheme="minorHAnsi"/>
          <w:iCs/>
          <w:sz w:val="24"/>
          <w:szCs w:val="24"/>
          <w:lang w:val="en-ZA"/>
        </w:rPr>
        <w:t xml:space="preserve">Kruger National Park, 24.3750S 31.3750E, A.J. Prins, 17 September 1960, SAM-HYM-C004954; Dendron, 23.3833S 29.3333E, Karney, 06 December 1966, SAM-HYM-C015112; Vaalwater, 24.3000S 28.1000E , A.J. Prins, 22 December 1940, SAM-HYM-C015496; </w:t>
      </w:r>
      <w:r>
        <w:rPr>
          <w:rFonts w:eastAsia="Times New Roman" w:cs="Calibri" w:cstheme="minorHAnsi"/>
          <w:b/>
          <w:bCs/>
          <w:iCs/>
          <w:sz w:val="24"/>
          <w:szCs w:val="24"/>
          <w:lang w:val="en-ZA"/>
        </w:rPr>
        <w:t>Mpumalanga:</w:t>
      </w:r>
      <w:r>
        <w:rPr>
          <w:rFonts w:eastAsia="Times New Roman" w:cs="Calibri" w:cstheme="minorHAnsi"/>
          <w:iCs/>
          <w:sz w:val="24"/>
          <w:szCs w:val="24"/>
          <w:lang w:val="en-ZA"/>
        </w:rPr>
        <w:t xml:space="preserve"> Lydenburg, 25.0332S 30.1639E, Hawkes, Fisher, 31 December 2011, pitfall trap, CASENT0256095;</w:t>
      </w:r>
      <w:r>
        <w:rPr>
          <w:rFonts w:eastAsia="Times New Roman" w:cs="Calibri" w:cstheme="minorHAnsi"/>
          <w:sz w:val="24"/>
          <w:szCs w:val="24"/>
        </w:rPr>
        <w:t xml:space="preserve"> Sabie Sand Game Reserve, 24.7667S 31.3667E, J.J. Swart, 17 July 1991, HYM-C006325; </w:t>
      </w:r>
      <w:r>
        <w:rPr>
          <w:rFonts w:eastAsia="Times New Roman" w:cs="Calibri" w:cstheme="minorHAnsi"/>
          <w:b/>
          <w:bCs/>
          <w:sz w:val="24"/>
          <w:szCs w:val="24"/>
        </w:rPr>
        <w:t>KwaZulu-Natal:</w:t>
      </w:r>
      <w:r>
        <w:rPr>
          <w:rFonts w:eastAsia="Times New Roman" w:cs="Calibri" w:cstheme="minorHAnsi"/>
          <w:sz w:val="24"/>
          <w:szCs w:val="24"/>
        </w:rPr>
        <w:t xml:space="preserve"> Weza, near Harding, 30.6000S 29.7500E, H.G. Robertson, 02 December 1986, collected from nest, SAM-HYM-C000206; Mkuze Game Reserve, near Malibali Hide, 27.6500S 32.1833E, H.G. Robertson, 25 February 1988, SAM-HYM-C000998; Karkloof, 29.4000S 30.2833E, S.S. Lu, 01 May 1998,</w:t>
      </w:r>
      <w:r>
        <w:rPr>
          <w:rFonts w:eastAsia="Times New Roman" w:cs="Times New Roman" w:ascii="Times New Roman" w:hAnsi="Times New Roman"/>
          <w:sz w:val="24"/>
          <w:szCs w:val="24"/>
        </w:rPr>
        <w:t xml:space="preserve"> </w:t>
      </w:r>
      <w:r>
        <w:rPr>
          <w:rFonts w:eastAsia="Times New Roman" w:cs="Calibri" w:cstheme="minorHAnsi"/>
          <w:sz w:val="24"/>
          <w:szCs w:val="24"/>
        </w:rPr>
        <w:t>SAM-HYM-C012882; Wahroonga Farm, 29.6000S 30.1167E, S.S. Lu, 21 November 1998, SAM-HYM-C012926;</w:t>
      </w:r>
      <w:r>
        <w:rPr>
          <w:rFonts w:eastAsia="Times New Roman" w:cs="Times New Roman" w:ascii="Times New Roman" w:hAnsi="Times New Roman"/>
          <w:sz w:val="24"/>
          <w:szCs w:val="24"/>
        </w:rPr>
        <w:t xml:space="preserve"> </w:t>
      </w:r>
      <w:r>
        <w:rPr>
          <w:rFonts w:eastAsia="Times New Roman" w:cs="Calibri" w:cstheme="minorHAnsi"/>
          <w:sz w:val="24"/>
          <w:szCs w:val="24"/>
        </w:rPr>
        <w:t>Kokstad, 30.5333S 29.4167, P.S. Ward, 09 February 1999,</w:t>
      </w:r>
      <w:r>
        <w:rPr>
          <w:rFonts w:eastAsia="Times New Roman" w:cs="Times New Roman" w:ascii="Times New Roman" w:hAnsi="Times New Roman"/>
          <w:sz w:val="24"/>
          <w:szCs w:val="24"/>
        </w:rPr>
        <w:t xml:space="preserve"> </w:t>
      </w:r>
      <w:r>
        <w:rPr>
          <w:rFonts w:eastAsia="Times New Roman" w:cs="Calibri" w:cstheme="minorHAnsi"/>
          <w:sz w:val="24"/>
          <w:szCs w:val="24"/>
        </w:rPr>
        <w:t>SAM-HYM-C016485; iGxalingenwa Forest, Creighton, 30.0221S 29.6386E, H. Adie, 30 January 2003, collected from nest,</w:t>
      </w:r>
      <w:r>
        <w:rPr>
          <w:rFonts w:eastAsia="Times New Roman" w:cs="Times New Roman" w:ascii="Times New Roman" w:hAnsi="Times New Roman"/>
          <w:sz w:val="24"/>
          <w:szCs w:val="24"/>
        </w:rPr>
        <w:t xml:space="preserve"> </w:t>
      </w:r>
      <w:r>
        <w:rPr>
          <w:rFonts w:eastAsia="Times New Roman" w:cs="Calibri" w:cstheme="minorHAnsi"/>
          <w:sz w:val="24"/>
          <w:szCs w:val="24"/>
        </w:rPr>
        <w:t>SAM-HYM-C018066;</w:t>
      </w:r>
      <w:r>
        <w:rPr>
          <w:rFonts w:eastAsia="Times New Roman" w:cs="Times New Roman" w:ascii="Times New Roman" w:hAnsi="Times New Roman"/>
          <w:sz w:val="24"/>
          <w:szCs w:val="24"/>
        </w:rPr>
        <w:t xml:space="preserve"> </w:t>
      </w:r>
      <w:r>
        <w:rPr>
          <w:rFonts w:eastAsia="Times New Roman" w:cs="Calibri" w:cstheme="minorHAnsi"/>
          <w:sz w:val="24"/>
          <w:szCs w:val="24"/>
        </w:rPr>
        <w:t>Pongola Nature Reserve, 27.3322S 31.9184E,</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N. Mbanyana,  S. van Noort, 12 April 2018, SAM-HYM-C029368; </w:t>
      </w:r>
      <w:r>
        <w:rPr>
          <w:rFonts w:eastAsia="Times New Roman" w:cs="Calibri" w:cstheme="minorHAnsi"/>
          <w:b/>
          <w:bCs/>
          <w:sz w:val="24"/>
          <w:szCs w:val="24"/>
        </w:rPr>
        <w:t>Northern Cape:</w:t>
      </w:r>
      <w:r>
        <w:rPr>
          <w:rFonts w:eastAsia="Times New Roman" w:cs="Calibri" w:cstheme="minorHAnsi"/>
          <w:sz w:val="24"/>
          <w:szCs w:val="24"/>
        </w:rPr>
        <w:t xml:space="preserve"> Verlatekloof, 32.5333 20.6333E, J.A. Irish, 20 June 1987, SAM-HYM-C001055;</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Prieska, 29.6667S 22.7333E, unknown collector, 01 October 1887, SAM-HYM-C004966; Kimberley, Modder River, 28.6250S 24.8750E, T.D. Butler, 31 December 1908, SAM-HYM-C004969; </w:t>
      </w:r>
      <w:r>
        <w:rPr>
          <w:rFonts w:eastAsia="Times New Roman" w:cs="Calibri" w:cstheme="minorHAnsi"/>
          <w:b/>
          <w:bCs/>
          <w:sz w:val="24"/>
          <w:szCs w:val="24"/>
        </w:rPr>
        <w:t>Western Cape:</w:t>
      </w:r>
      <w:r>
        <w:rPr>
          <w:rFonts w:eastAsia="Times New Roman" w:cs="Calibri" w:cstheme="minorHAnsi"/>
          <w:sz w:val="24"/>
          <w:szCs w:val="24"/>
        </w:rPr>
        <w:t xml:space="preserve"> Swellendam, Stormvlei, 34.0833S 20.1000E, G. Arnold, 22 August 1900, SAM-HYM-C004970;</w:t>
      </w:r>
      <w:r>
        <w:rPr>
          <w:rFonts w:eastAsia="Times New Roman" w:cs="Times New Roman" w:ascii="Times New Roman" w:hAnsi="Times New Roman"/>
          <w:sz w:val="24"/>
          <w:szCs w:val="24"/>
        </w:rPr>
        <w:t xml:space="preserve"> </w:t>
      </w:r>
      <w:r>
        <w:rPr>
          <w:rFonts w:eastAsia="Times New Roman" w:cs="Calibri" w:cstheme="minorHAnsi"/>
          <w:sz w:val="24"/>
          <w:szCs w:val="24"/>
        </w:rPr>
        <w:t>Romansrivier, 33.4667S 19.2000E, A.A. Bonzaaier, 27 August 1962, SAM-HYM-C015043; Cederberg Wilderness Area, Wupperthal, 32.3459S 19.1389E, A. Botes, 11 October 2002,</w:t>
      </w:r>
      <w:r>
        <w:rPr>
          <w:rFonts w:eastAsia="Times New Roman" w:cs="Times New Roman" w:ascii="Times New Roman" w:hAnsi="Times New Roman"/>
          <w:sz w:val="24"/>
          <w:szCs w:val="24"/>
        </w:rPr>
        <w:t xml:space="preserve"> </w:t>
      </w:r>
      <w:r>
        <w:rPr>
          <w:rFonts w:eastAsia="Times New Roman" w:cs="Calibri" w:cstheme="minorHAnsi"/>
          <w:sz w:val="24"/>
          <w:szCs w:val="24"/>
        </w:rPr>
        <w:t>pitfall trap,</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SAM-HYM-C024847; </w:t>
      </w:r>
      <w:r>
        <w:rPr>
          <w:rFonts w:eastAsia="Times New Roman" w:cs="Calibri" w:cstheme="minorHAnsi"/>
          <w:b/>
          <w:bCs/>
          <w:sz w:val="24"/>
          <w:szCs w:val="24"/>
        </w:rPr>
        <w:t>Gauteng:</w:t>
      </w:r>
      <w:r>
        <w:rPr>
          <w:rFonts w:eastAsia="Times New Roman" w:cs="Calibri" w:cstheme="minorHAnsi"/>
          <w:sz w:val="24"/>
          <w:szCs w:val="24"/>
        </w:rPr>
        <w:t xml:space="preserve"> Alice Glockner Nature Reserve, Heidelberg, 26.5741S 28.3699E, G. Henning, 11 May 1999, SAM-HYM-C013048; Venterstad, 30.7509S 25.7871E, A.A. Bonzaaier, 18 March 1969, SAM-HYM-C015255; Pretoria East, G.J. Broekhuysen, 33.4341S 25.7699E, 30 April 1940, HYM-C015538; </w:t>
      </w:r>
      <w:r>
        <w:rPr>
          <w:rFonts w:eastAsia="Times New Roman" w:cs="Calibri" w:cstheme="minorHAnsi"/>
          <w:b/>
          <w:bCs/>
          <w:sz w:val="24"/>
          <w:szCs w:val="24"/>
        </w:rPr>
        <w:t>North West:</w:t>
      </w:r>
      <w:r>
        <w:rPr>
          <w:rFonts w:eastAsia="Times New Roman" w:cs="Calibri" w:cstheme="minorHAnsi"/>
          <w:sz w:val="24"/>
          <w:szCs w:val="24"/>
        </w:rPr>
        <w:t xml:space="preserve"> Alcudia, Rustenburg, 25.7500S 27.2667E, J.J. Cillie, 18 March 1970, SAM-HYM-C015479; Pilanesberg National Park, C.L. Parr, 25.2667S 27.1333E, C.L. Parr, 20 October 1998, pitfall trap, SAM-HYM-C016774; </w:t>
      </w:r>
      <w:r>
        <w:rPr>
          <w:rFonts w:eastAsia="Times New Roman" w:cs="Calibri" w:cstheme="minorHAnsi"/>
          <w:b/>
          <w:bCs/>
          <w:sz w:val="24"/>
          <w:szCs w:val="24"/>
        </w:rPr>
        <w:t>Eastern Cape:</w:t>
      </w:r>
      <w:r>
        <w:rPr>
          <w:rFonts w:eastAsia="Times New Roman" w:cs="Times New Roman" w:ascii="Times New Roman" w:hAnsi="Times New Roman"/>
          <w:sz w:val="24"/>
          <w:szCs w:val="24"/>
        </w:rPr>
        <w:t xml:space="preserve"> </w:t>
      </w:r>
      <w:r>
        <w:rPr>
          <w:rFonts w:eastAsia="Times New Roman" w:cs="Calibri" w:cstheme="minorHAnsi"/>
          <w:sz w:val="24"/>
          <w:szCs w:val="24"/>
        </w:rPr>
        <w:t>Mosslands Farm, Grahamstown, 33.4000S 26.4333E, A. Brownes, 01 November 2001, SAM-HYM-C017778;</w:t>
      </w:r>
      <w:r>
        <w:rPr>
          <w:rFonts w:eastAsia="Times New Roman" w:cs="Times New Roman" w:ascii="Times New Roman" w:hAnsi="Times New Roman"/>
          <w:sz w:val="24"/>
          <w:szCs w:val="24"/>
        </w:rPr>
        <w:t xml:space="preserve"> </w:t>
      </w:r>
      <w:r>
        <w:rPr>
          <w:rFonts w:eastAsia="Times New Roman" w:cs="Calibri" w:cstheme="minorHAnsi"/>
          <w:sz w:val="24"/>
          <w:szCs w:val="24"/>
        </w:rPr>
        <w:t>Amanzi, Uitenhage, 33.7167S 30.1635, A.J. Prins, 21 August 1968, SAM-HYM-C030862;</w:t>
      </w:r>
      <w:r>
        <w:rPr>
          <w:rFonts w:eastAsia="Times New Roman" w:cs="Calibri" w:cstheme="minorHAnsi"/>
          <w:b/>
          <w:bCs/>
          <w:sz w:val="24"/>
          <w:szCs w:val="24"/>
        </w:rPr>
        <w:t xml:space="preserve"> Free State:</w:t>
      </w:r>
      <w:r>
        <w:rPr>
          <w:rFonts w:eastAsia="Times New Roman" w:cs="Calibri" w:cstheme="minorHAnsi"/>
          <w:sz w:val="24"/>
          <w:szCs w:val="24"/>
        </w:rPr>
        <w:t xml:space="preserve"> Proefdiertuin, University of the Free State, Bloemfontein, 29.1333S 26.1667E, J. Kelly, 01 March 20014, SAM-HYM-C018325; Kragbron: 3 km W, near Sasolburg, 26.8333S 27.5167, E. Reinecke, 17 May 1995, pitfall trap, SAM-HYM-C010624.</w:t>
      </w:r>
    </w:p>
    <w:p>
      <w:pPr>
        <w:pStyle w:val="Normal"/>
        <w:spacing w:lineRule="auto" w:line="360" w:before="0" w:after="0"/>
        <w:jc w:val="both"/>
        <w:rPr>
          <w:rFonts w:eastAsia="Times New Roman" w:cs="Calibri" w:cstheme="minorHAnsi"/>
          <w:sz w:val="24"/>
          <w:szCs w:val="24"/>
        </w:rPr>
      </w:pPr>
      <w:r>
        <w:rPr>
          <w:rFonts w:eastAsia="Times New Roman" w:cs="Calibri" w:cstheme="minorHAnsi"/>
          <w:b/>
          <w:bCs/>
          <w:sz w:val="24"/>
          <w:szCs w:val="24"/>
        </w:rPr>
        <w:t>Lesotho:</w:t>
      </w:r>
      <w:r>
        <w:rPr>
          <w:rFonts w:eastAsia="Times New Roman" w:cs="Calibri" w:cstheme="minorHAnsi"/>
          <w:sz w:val="24"/>
          <w:szCs w:val="24"/>
        </w:rPr>
        <w:t xml:space="preserve"> Katse, 29.3609S 28.5253E, H. Geertsema, 21 January 1991, SAM-HYM-C011405.</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536315" cy="7934325"/>
            <wp:effectExtent l="0" t="0" r="0" b="0"/>
            <wp:docPr id="19" name="Picture 221" descr="A close-up of a spid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1" descr="A close-up of a spider&#10;&#10;Description automatically generated with low confidence"/>
                    <pic:cNvPicPr>
                      <a:picLocks noChangeAspect="1" noChangeArrowheads="1"/>
                    </pic:cNvPicPr>
                  </pic:nvPicPr>
                  <pic:blipFill>
                    <a:blip r:embed="rId31"/>
                    <a:stretch>
                      <a:fillRect/>
                    </a:stretch>
                  </pic:blipFill>
                  <pic:spPr bwMode="auto">
                    <a:xfrm>
                      <a:off x="0" y="0"/>
                      <a:ext cx="3536315" cy="7934325"/>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16:</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3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iCs/>
          <w:sz w:val="24"/>
          <w:szCs w:val="24"/>
          <w:lang w:val="en-ZA"/>
        </w:rPr>
        <w:t>Anoplolepis</w:t>
      </w:r>
      <w:r>
        <w:rPr>
          <w:rFonts w:eastAsia="Times New Roman" w:cs="Calibri" w:cstheme="minorHAnsi"/>
          <w:b/>
          <w:bCs/>
          <w:iCs/>
          <w:sz w:val="24"/>
          <w:szCs w:val="24"/>
          <w:lang w:val="en-ZA"/>
        </w:rPr>
        <w:t xml:space="preserve"> sp. 4</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17A, 17B, 17C)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bookmarkStart w:id="42" w:name="_Hlk90022455"/>
      <w:bookmarkEnd w:id="42"/>
      <w:r>
        <w:rPr>
          <w:rFonts w:eastAsia="Times New Roman" w:cs="Calibri" w:cstheme="minorHAnsi"/>
          <w:iCs/>
          <w:sz w:val="24"/>
          <w:szCs w:val="24"/>
          <w:lang w:val="en-ZA"/>
        </w:rPr>
        <w:t>HW 0.839-1.970, HL 0.975-2.321, SL 1.268-2.301, EL 0.254-0.744, PW 0.605-1.424, NW 0.254-0.683; NL 0.195-0.507; ML 1.410-2.859, CI 86-97, SI 111-170, EI 22-54 (6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bookmarkStart w:id="43" w:name="_Hlk90022455"/>
      <w:bookmarkStart w:id="44" w:name="_Hlk90022455"/>
      <w:bookmarkEnd w:id="44"/>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4 is more similar to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3 than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2 based on the morphological characters listed under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2.</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4 is found in Western Cape, Eastern Cape, KwaZulu-Natal, and Mpumalanga provinces in South Africa, and in Botswana (Appendix 1, Figure B).</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(31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Mpumalanga:</w:t>
      </w:r>
      <w:r>
        <w:rPr>
          <w:rFonts w:eastAsia="Times New Roman" w:cs="Calibri" w:cstheme="minorHAnsi"/>
          <w:iCs/>
          <w:sz w:val="24"/>
          <w:szCs w:val="24"/>
          <w:lang w:val="en-ZA"/>
        </w:rPr>
        <w:t xml:space="preserve"> Ehlanzeni, 25.1495S 30.5636E, Hawkes, Fisher, Reynolds, Bain, 31 December 2017, pitfall trap, CASENT0258899; Premier Mine, Cullinan, 25.6769S 28.5139E, P. Hawks, 10 February 2001, SAM-HYM-C016233; Pietersburg to Paulpietersburg, 28.5775S 31.3942E, J.J. Nel, 25 November 1957,</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Lothian, Pilgrims Rest, 24.8833S 31.1500E, </w:t>
      </w:r>
      <w:bookmarkStart w:id="45" w:name="_Hlk92832211"/>
      <w:r>
        <w:rPr>
          <w:rFonts w:eastAsia="Times New Roman" w:cs="Calibri" w:cstheme="minorHAnsi"/>
          <w:iCs/>
          <w:sz w:val="24"/>
          <w:szCs w:val="24"/>
          <w:lang w:val="en-ZA"/>
        </w:rPr>
        <w:t>J.H. Grobler</w:t>
      </w:r>
      <w:bookmarkEnd w:id="45"/>
      <w:r>
        <w:rPr>
          <w:rFonts w:eastAsia="Times New Roman" w:cs="Calibri" w:cstheme="minorHAnsi"/>
          <w:iCs/>
          <w:sz w:val="24"/>
          <w:szCs w:val="24"/>
          <w:lang w:val="en-ZA"/>
        </w:rPr>
        <w:t xml:space="preserve">, 19 December 1956, SAM-HYM-C031502;  8km from Barberton to havelock, J.H. Grobler, 25.4333S 31.9333E, 29 November 1956, SAM-HYM-C031505; </w:t>
      </w: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16km from Porterville in Kardom pass, 33.0167S 19.0000E, A.J. Prins, 08 January 1962, SAM-HYM-C031268; 22km from Clanwilliam to Calvinia, 32.1975S 18.8967E, unknown collector, 04 January 1962, SAM-HYM-C031277; Riversdale, 34km from Heidelberg to Mosselberg, 34.0317S 21.2486E, A.J. Prins, 19 November 1962,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SAM-HYM-C031451; </w:t>
      </w:r>
      <w:r>
        <w:rPr>
          <w:rFonts w:eastAsia="Times New Roman" w:cs="Calibri" w:cstheme="minorHAnsi"/>
          <w:b/>
          <w:bCs/>
          <w:iCs/>
          <w:sz w:val="24"/>
          <w:szCs w:val="24"/>
          <w:lang w:val="en-ZA"/>
        </w:rPr>
        <w:t>Eastern Cape:</w:t>
      </w:r>
      <w:r>
        <w:rPr>
          <w:rFonts w:eastAsia="Times New Roman" w:cs="Calibri" w:cstheme="minorHAnsi"/>
          <w:iCs/>
          <w:sz w:val="24"/>
          <w:szCs w:val="24"/>
          <w:lang w:val="en-ZA"/>
        </w:rPr>
        <w:t xml:space="preserve"> Queenstown, 31.8976S 26.8753E, J.J. Cillie, 22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SAM-HYM-C031289; East London, 33.0111S 27.9101E, J.J. Cillie, 21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SAM-HYM-C031296; Komani, 31.8976S 26.8753E, D.V.V. Webb, 27 September 1960, SAM-HYM-C031481; </w:t>
      </w:r>
      <w:r>
        <w:rPr>
          <w:rFonts w:eastAsia="Times New Roman" w:cs="Calibri" w:cstheme="minorHAnsi"/>
          <w:b/>
          <w:bCs/>
          <w:iCs/>
          <w:sz w:val="24"/>
          <w:szCs w:val="24"/>
          <w:lang w:val="en-ZA"/>
        </w:rPr>
        <w:t>KwaZulu-Natal:</w:t>
      </w:r>
      <w:r>
        <w:rPr>
          <w:rFonts w:eastAsia="Times New Roman" w:cs="Calibri" w:cstheme="minorHAnsi"/>
          <w:iCs/>
          <w:sz w:val="24"/>
          <w:szCs w:val="24"/>
          <w:lang w:val="en-ZA"/>
        </w:rPr>
        <w:t xml:space="preserve"> Melmoth, Entonjaneni, 28.5775S 31.3942E, J.H. Grobler, 27 January 1957,</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SAM-HYM-C031500.</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Botswana:</w:t>
      </w:r>
      <w:r>
        <w:rPr>
          <w:rFonts w:eastAsia="Times New Roman" w:cs="Calibri" w:cstheme="minorHAnsi"/>
          <w:iCs/>
          <w:sz w:val="24"/>
          <w:szCs w:val="24"/>
          <w:lang w:val="en-ZA"/>
        </w:rPr>
        <w:t xml:space="preserve"> Mahalapye, 23.1041S 26.8142E, unknown collector, 01 September 1924,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HYM-C031430.</w:t>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438525" cy="7848600"/>
            <wp:effectExtent l="0" t="0" r="0" b="0"/>
            <wp:docPr id="20" name="Picture 222" descr="A collage of a spid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2" descr="A collage of a spider&#10;&#10;Description automatically generated with low confidence"/>
                    <pic:cNvPicPr>
                      <a:picLocks noChangeAspect="1" noChangeArrowheads="1"/>
                    </pic:cNvPicPr>
                  </pic:nvPicPr>
                  <pic:blipFill>
                    <a:blip r:embed="rId32"/>
                    <a:stretch>
                      <a:fillRect/>
                    </a:stretch>
                  </pic:blipFill>
                  <pic:spPr bwMode="auto">
                    <a:xfrm>
                      <a:off x="0" y="0"/>
                      <a:ext cx="3438525" cy="7848600"/>
                    </a:xfrm>
                    <a:prstGeom prst="rect">
                      <a:avLst/>
                    </a:prstGeom>
                    <a:noFill/>
                  </pic:spPr>
                </pic:pic>
              </a:graphicData>
            </a:graphic>
          </wp:inline>
        </w:drawing>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Figure 17:</w:t>
      </w:r>
      <w:r>
        <w:rPr>
          <w:rFonts w:eastAsia="Times New Roman" w:cs="Calibri" w:cstheme="minorHAnsi"/>
          <w:iCs/>
          <w:sz w:val="24"/>
          <w:szCs w:val="24"/>
          <w:lang w:val="en-ZA"/>
        </w:rPr>
        <w:t xml:space="preserve"> </w:t>
      </w:r>
      <w:r>
        <w:rPr>
          <w:rFonts w:eastAsia="Times New Roman" w:cs="Calibri" w:cstheme="minorHAnsi"/>
          <w:i/>
          <w:iCs/>
          <w:sz w:val="24"/>
          <w:szCs w:val="24"/>
          <w:lang w:val="en-ZA"/>
        </w:rPr>
        <w:t xml:space="preserve">Anoplolepis </w:t>
      </w:r>
      <w:r>
        <w:rPr>
          <w:rFonts w:eastAsia="Times New Roman" w:cs="Calibri" w:cstheme="minorHAnsi"/>
          <w:iCs/>
          <w:sz w:val="24"/>
          <w:szCs w:val="24"/>
          <w:lang w:val="en-ZA"/>
        </w:rPr>
        <w:t>sp. 4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bookmarkStart w:id="46" w:name="_Hlk89113007"/>
      <w:r>
        <w:rPr>
          <w:rFonts w:eastAsia="Times New Roman" w:cs="Calibri" w:cstheme="minorHAnsi"/>
          <w:b/>
          <w:bCs/>
          <w:i/>
          <w:iCs/>
          <w:sz w:val="24"/>
          <w:szCs w:val="24"/>
          <w:lang w:val="en-ZA"/>
        </w:rPr>
        <w:t>Anoplolepis</w:t>
      </w:r>
      <w:r>
        <w:rPr>
          <w:rFonts w:eastAsia="Times New Roman" w:cs="Calibri" w:cstheme="minorHAnsi"/>
          <w:b/>
          <w:bCs/>
          <w:iCs/>
          <w:sz w:val="24"/>
          <w:szCs w:val="24"/>
          <w:lang w:val="en-ZA"/>
        </w:rPr>
        <w:t xml:space="preserve"> sp. 5</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18A, 18B, 18C)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0.702-2.2282, HL 0.761-2.301, SL 0.878-2.321, EL 0.195-0.449, PW 0.507-1.443, NW 0.215-0.683; NL 0.195-0.527; ML 0.901-2.742, CI 80-102, SI 87-158, EI 19-61 (13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5 is different from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2, </w:t>
      </w:r>
      <w:r>
        <w:rPr>
          <w:rFonts w:eastAsia="Times New Roman" w:cs="Calibri" w:cstheme="minorHAnsi"/>
          <w:i/>
          <w:iCs/>
          <w:sz w:val="24"/>
          <w:szCs w:val="24"/>
          <w:lang w:val="en-ZA"/>
        </w:rPr>
        <w:t>Anoplolepi</w:t>
      </w:r>
      <w:r>
        <w:rPr>
          <w:rFonts w:eastAsia="Times New Roman" w:cs="Calibri" w:cstheme="minorHAnsi"/>
          <w:iCs/>
          <w:sz w:val="24"/>
          <w:szCs w:val="24"/>
          <w:lang w:val="en-ZA"/>
        </w:rPr>
        <w:t xml:space="preserve">s sp. 3,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4 from its uniformly short and blunt setae on mesosoma (Figure 7A).</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 xml:space="preserve">Anoplolepis </w:t>
      </w:r>
      <w:r>
        <w:rPr>
          <w:rFonts w:eastAsia="Times New Roman" w:cs="Calibri" w:cstheme="minorHAnsi"/>
          <w:iCs/>
          <w:sz w:val="24"/>
          <w:szCs w:val="24"/>
          <w:lang w:val="en-ZA"/>
        </w:rPr>
        <w:t>sp. 5 is distributed throughout the highveld areas of South Africa. It also occurs in Namibia and Zambia (Appendix 1, Figure A).</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(451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Gauteng:</w:t>
      </w:r>
      <w:r>
        <w:rPr>
          <w:rFonts w:eastAsia="Times New Roman" w:cs="Calibri" w:cstheme="minorHAnsi"/>
          <w:iCs/>
          <w:sz w:val="24"/>
          <w:szCs w:val="24"/>
          <w:lang w:val="en-ZA"/>
        </w:rPr>
        <w:t xml:space="preserve"> Olifantsfontein, 25.9167E 28.2167E, E. van der Westhuizen, 04 February 1995, SAM-HYM-C011978; City of Tshwane, 25.9033S 28.4446E,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Hawkes, Clark, du Toit, van der Merwe, 31 December 2009, collected by hand, CASENT0254086;</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Klipriviersberg, near Mondeor, 26.2833S 28.0167E, H.G. Robertson, 09 May 1987, turning over rocks, SAM-HYM-C000354;  Randburg, 26.1500S 28.0333E, L.Y de Jager, 15 April 1987,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HYM-C011977; Alice Glockner Nature Reserve, 26.5739S 28.3699E, T.C. Munyai, 03 March 2019, SAM-HYM-C032192; </w:t>
      </w:r>
      <w:r>
        <w:rPr>
          <w:rFonts w:eastAsia="Times New Roman" w:cs="Calibri" w:cstheme="minorHAnsi"/>
          <w:b/>
          <w:bCs/>
          <w:iCs/>
          <w:sz w:val="24"/>
          <w:szCs w:val="24"/>
          <w:lang w:val="en-ZA"/>
        </w:rPr>
        <w:t>Mpumalanga:</w:t>
      </w:r>
      <w:r>
        <w:rPr>
          <w:rFonts w:eastAsia="Times New Roman" w:cs="Calibri" w:cstheme="minorHAnsi"/>
          <w:iCs/>
          <w:sz w:val="24"/>
          <w:szCs w:val="24"/>
          <w:lang w:val="en-ZA"/>
        </w:rPr>
        <w:t xml:space="preserve"> Lydenburg, 25.0332S 30.1640E, Hawkes, Fisher, 31 December 2011, collected by hand,</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CASENT0255712; Standerton, 26.8096S 29.2541E, Hawkes, Fisher, Babu, Baloi, Zulu, 31 December 2009, collected by hand, CASENT0256505;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Belfast, Transvaal, 25.6833S 30.0333E, J.H. Grobler, 21 December 1956,</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HYM-C004951; Nelspruit, Dumas, 25.4500S 30.9833E, A.J. Prins, 23 April 1969,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HYM-C015309; Middelburg, 25.7751S 29.4648E, A.J. Prins, 23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SAM-HYM-C031530; </w:t>
      </w:r>
      <w:r>
        <w:rPr>
          <w:rFonts w:eastAsia="Times New Roman" w:cs="Calibri" w:cstheme="minorHAnsi"/>
          <w:b/>
          <w:bCs/>
          <w:iCs/>
          <w:sz w:val="24"/>
          <w:szCs w:val="24"/>
          <w:lang w:val="en-ZA"/>
        </w:rPr>
        <w:t>Free State:</w:t>
      </w:r>
      <w:r>
        <w:rPr>
          <w:rFonts w:eastAsia="Times New Roman" w:cs="Calibri" w:cstheme="minorHAnsi"/>
          <w:iCs/>
          <w:sz w:val="24"/>
          <w:szCs w:val="24"/>
          <w:lang w:val="en-ZA"/>
        </w:rPr>
        <w:t xml:space="preserve"> Franshoek near Ficksburg, 28.7000S 28.0333E, R.M. Crewe, 03 May 1972,</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HYM-C001405; Scotsville, Pietermaritzburg, 29.6167E 30.4000E, R. Potts, 22 March 1969,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HYM-C001414;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Bloemfontein, 29.2000S 26.1167E, S. Louw, 01 March 1984,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HYM-C001725; Edenville, 27.5500S 27.6833E, Karney, 22 December 1986, SAM-HYM-C015224;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Dunnottar, 26.3458S 28.4308E, M. Berry, August 1940, SAM-HYM-C031364;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Proefdiertuin, Research field, 29.1333S 26.1667, J. Kelly, January 2005, SAM-HYM-C031410; </w:t>
      </w:r>
      <w:r>
        <w:rPr>
          <w:rFonts w:eastAsia="Times New Roman" w:cs="Calibri" w:cstheme="minorHAnsi"/>
          <w:b/>
          <w:bCs/>
          <w:iCs/>
          <w:sz w:val="24"/>
          <w:szCs w:val="24"/>
          <w:lang w:val="en-ZA"/>
        </w:rPr>
        <w:t>KwaZulu-Natal:</w:t>
      </w:r>
      <w:r>
        <w:rPr>
          <w:rFonts w:eastAsia="Times New Roman" w:cs="Calibri" w:cstheme="minorHAnsi"/>
          <w:iCs/>
          <w:sz w:val="24"/>
          <w:szCs w:val="24"/>
          <w:lang w:val="en-ZA"/>
        </w:rPr>
        <w:t xml:space="preserve"> Durban, Ridgeview, 29.8667S 30.9667E, P. Caldwell, 31 December 1989,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HYM-C001673; </w:t>
      </w: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Laingsburg, 33.2000S 20.8500E, A.J. Prins, 16 May 1960,</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HYM-C011364; </w:t>
      </w:r>
      <w:r>
        <w:rPr>
          <w:rFonts w:eastAsia="Times New Roman" w:cs="Calibri" w:cstheme="minorHAnsi"/>
          <w:b/>
          <w:bCs/>
          <w:iCs/>
          <w:sz w:val="24"/>
          <w:szCs w:val="24"/>
          <w:lang w:val="en-ZA"/>
        </w:rPr>
        <w:t>Eastern Cape:</w:t>
      </w:r>
      <w:r>
        <w:rPr>
          <w:rFonts w:eastAsia="Times New Roman" w:cs="Calibri" w:cstheme="minorHAnsi"/>
          <w:iCs/>
          <w:sz w:val="24"/>
          <w:szCs w:val="24"/>
          <w:lang w:val="en-ZA"/>
        </w:rPr>
        <w:t xml:space="preserve"> Fort Beaufort, 32.7833S 26.6333E, unknown collector, 08 July 1944,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HYM-C011999; </w:t>
      </w:r>
      <w:r>
        <w:rPr>
          <w:rFonts w:eastAsia="Times New Roman" w:cs="Calibri" w:cstheme="minorHAnsi"/>
          <w:b/>
          <w:bCs/>
          <w:iCs/>
          <w:sz w:val="24"/>
          <w:szCs w:val="24"/>
          <w:lang w:val="en-ZA"/>
        </w:rPr>
        <w:t>North West:</w:t>
      </w:r>
      <w:r>
        <w:rPr>
          <w:rFonts w:eastAsia="Times New Roman" w:cs="Calibri" w:cstheme="minorHAnsi"/>
          <w:iCs/>
          <w:sz w:val="24"/>
          <w:szCs w:val="24"/>
          <w:lang w:val="en-ZA"/>
        </w:rPr>
        <w:t xml:space="preserve"> Brits, 25.3750S 27.6250E, P. van Rensburg, 01 May 1977,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HYM-C012001; </w:t>
      </w:r>
      <w:r>
        <w:rPr>
          <w:rFonts w:eastAsia="Times New Roman" w:cs="Calibri" w:cstheme="minorHAnsi"/>
          <w:b/>
          <w:bCs/>
          <w:iCs/>
          <w:sz w:val="24"/>
          <w:szCs w:val="24"/>
          <w:lang w:val="en-ZA"/>
        </w:rPr>
        <w:t>Limpopo:</w:t>
      </w:r>
      <w:r>
        <w:rPr>
          <w:rFonts w:eastAsia="Times New Roman" w:cs="Calibri" w:cstheme="minorHAnsi"/>
          <w:iCs/>
          <w:sz w:val="24"/>
          <w:szCs w:val="24"/>
          <w:lang w:val="en-ZA"/>
        </w:rPr>
        <w:t xml:space="preserve"> Dendron, 23.3833S 29.3333E, Karney, 08 December 1966,</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HYM-C015114; Vyeboom village, 23.1477S 30.3850E, T.C. Munyai, 16 November 2020, SAM-HYM-C031659;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Leshiba Wildernes Reserve, 22.9835S 29.5586E, T.C. Munyai, 06 November 2020, HYM-C031759; </w:t>
      </w:r>
      <w:r>
        <w:rPr>
          <w:rFonts w:eastAsia="Times New Roman" w:cs="Calibri" w:cstheme="minorHAnsi"/>
          <w:b/>
          <w:bCs/>
          <w:iCs/>
          <w:sz w:val="24"/>
          <w:szCs w:val="24"/>
          <w:lang w:val="en-ZA"/>
        </w:rPr>
        <w:t>Northern Cape:</w:t>
      </w:r>
      <w:r>
        <w:rPr>
          <w:rFonts w:eastAsia="Times New Roman" w:cs="Calibri" w:cstheme="minorHAnsi"/>
          <w:iCs/>
          <w:sz w:val="24"/>
          <w:szCs w:val="24"/>
          <w:lang w:val="en-ZA"/>
        </w:rPr>
        <w:t xml:space="preserve"> 50km East of Prieska, 29.5333S 23.6000E, C. Haddad, 22 September 2001, collected by hand, SAM-HYM-C017703.</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Zambia:</w:t>
      </w:r>
      <w:r>
        <w:rPr>
          <w:rFonts w:eastAsia="Times New Roman" w:cs="Calibri" w:cstheme="minorHAnsi"/>
          <w:iCs/>
          <w:sz w:val="24"/>
          <w:szCs w:val="24"/>
          <w:lang w:val="en-ZA"/>
        </w:rPr>
        <w:t xml:space="preserve"> Rhodesia, Lake Kariba, 17.5000S 27.3333E, M. le Roux, 01 April 1944, SAM-HYM-C012002.</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Namibia:</w:t>
      </w:r>
      <w:r>
        <w:rPr>
          <w:rFonts w:eastAsia="Times New Roman" w:cs="Calibri" w:cstheme="minorHAnsi"/>
          <w:iCs/>
          <w:sz w:val="24"/>
          <w:szCs w:val="24"/>
          <w:lang w:val="en-ZA"/>
        </w:rPr>
        <w:t xml:space="preserve"> Khomas, Claratal, 22.7800S 16.7800E, C. Grohmann, 02 May 2005,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SAM-HYM-C031784 - SAM-HYM-C031806.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521710" cy="7924800"/>
            <wp:effectExtent l="0" t="0" r="0" b="0"/>
            <wp:docPr id="21" name="Picture 223" descr="A picture containing invertebrate, arthropod, insect, lob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3" descr="A picture containing invertebrate, arthropod, insect, lobster&#10;&#10;Description automatically generated"/>
                    <pic:cNvPicPr>
                      <a:picLocks noChangeAspect="1" noChangeArrowheads="1"/>
                    </pic:cNvPicPr>
                  </pic:nvPicPr>
                  <pic:blipFill>
                    <a:blip r:embed="rId33"/>
                    <a:stretch>
                      <a:fillRect/>
                    </a:stretch>
                  </pic:blipFill>
                  <pic:spPr bwMode="auto">
                    <a:xfrm>
                      <a:off x="0" y="0"/>
                      <a:ext cx="3521710" cy="792480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18:</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5 (worker). A, head in full face view; B, lateral view and C, dorsal view.</w:t>
      </w:r>
      <w:bookmarkEnd w:id="46"/>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19A, 19B, 19C)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1.307, HL 1.541, SL 1.872, EL 0.371, PW 0.975, NW 0.468; NL 0.312; ML 2.126, CI 100, SI 160, EI 32 (only 1 specimen measured due to availability).</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6 is the closest to </w:t>
      </w:r>
      <w:r>
        <w:rPr>
          <w:rFonts w:eastAsia="Times New Roman" w:cs="Calibri" w:cstheme="minorHAnsi"/>
          <w:i/>
          <w:sz w:val="24"/>
          <w:szCs w:val="24"/>
          <w:lang w:val="en-ZA"/>
        </w:rPr>
        <w:t xml:space="preserve">A. custodiens </w:t>
      </w:r>
      <w:r>
        <w:rPr>
          <w:rFonts w:eastAsia="Times New Roman" w:cs="Calibri" w:cstheme="minorHAnsi"/>
          <w:iCs/>
          <w:sz w:val="24"/>
          <w:szCs w:val="24"/>
          <w:lang w:val="en-ZA"/>
        </w:rPr>
        <w:t xml:space="preserve">(Figure 1). In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6, the head is much wider than long, and the eyes are large and protrude more outwardly than in </w:t>
      </w:r>
      <w:r>
        <w:rPr>
          <w:rFonts w:eastAsia="Times New Roman" w:cs="Calibri" w:cstheme="minorHAnsi"/>
          <w:i/>
          <w:sz w:val="24"/>
          <w:szCs w:val="24"/>
          <w:lang w:val="en-ZA"/>
        </w:rPr>
        <w:t>A. custodiens</w:t>
      </w:r>
      <w:r>
        <w:rPr>
          <w:rFonts w:eastAsia="Times New Roman" w:cs="Calibri" w:cstheme="minorHAnsi"/>
          <w:iCs/>
          <w:sz w:val="24"/>
          <w:szCs w:val="24"/>
          <w:lang w:val="en-ZA"/>
        </w:rPr>
        <w:t>.</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6 occurs only in the in Succulent Karoo and Nama Karoo biomes in the Western Cape province, South Africa (Appendix 1, Figure B).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Material examined </w:t>
      </w:r>
      <w:r>
        <w:rPr>
          <w:rFonts w:eastAsia="Times New Roman" w:cs="Calibri" w:cstheme="minorHAnsi"/>
          <w:iCs/>
          <w:sz w:val="24"/>
          <w:szCs w:val="24"/>
          <w:lang w:val="en-ZA"/>
        </w:rPr>
        <w:t>(2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Western Cape:</w:t>
      </w:r>
      <w:r>
        <w:rPr>
          <w:rFonts w:eastAsia="Times New Roman" w:cs="Calibri" w:cstheme="minorHAnsi"/>
          <w:iCs/>
          <w:sz w:val="24"/>
          <w:szCs w:val="24"/>
          <w:lang w:val="en-ZA"/>
        </w:rPr>
        <w:t xml:space="preserve"> Beaufort West, 32.300000S 22.500000E, du Plessis, Jumbam, Southgate, 16 October 2010, FSA044-11; Karoo National Park, 32.300000S 22.50000E, B. Braschler, 10 March 2011, FSA143-11.</w:t>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467735" cy="7924800"/>
            <wp:effectExtent l="0" t="0" r="0" b="0"/>
            <wp:docPr id="22" name="Picture 224"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4" descr="A picture containing insect&#10;&#10;Description automatically generated"/>
                    <pic:cNvPicPr>
                      <a:picLocks noChangeAspect="1" noChangeArrowheads="1"/>
                    </pic:cNvPicPr>
                  </pic:nvPicPr>
                  <pic:blipFill>
                    <a:blip r:embed="rId34"/>
                    <a:stretch>
                      <a:fillRect/>
                    </a:stretch>
                  </pic:blipFill>
                  <pic:spPr bwMode="auto">
                    <a:xfrm>
                      <a:off x="0" y="0"/>
                      <a:ext cx="3467735" cy="792480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19:</w:t>
      </w:r>
      <w:r>
        <w:rPr>
          <w:rFonts w:eastAsia="Times New Roman" w:cs="Calibri" w:cstheme="minorHAnsi"/>
          <w:iCs/>
          <w:sz w:val="24"/>
          <w:szCs w:val="24"/>
          <w:lang w:val="en-ZA"/>
        </w:rPr>
        <w:t xml:space="preserve"> </w:t>
      </w:r>
      <w:r>
        <w:rPr>
          <w:rFonts w:eastAsia="Times New Roman" w:cs="Calibri" w:cstheme="minorHAnsi"/>
          <w:i/>
          <w:iCs/>
          <w:sz w:val="24"/>
          <w:szCs w:val="24"/>
          <w:lang w:val="en-ZA"/>
        </w:rPr>
        <w:t xml:space="preserve">Anoplolepis </w:t>
      </w:r>
      <w:r>
        <w:rPr>
          <w:rFonts w:eastAsia="Times New Roman" w:cs="Calibri" w:cstheme="minorHAnsi"/>
          <w:iCs/>
          <w:sz w:val="24"/>
          <w:szCs w:val="24"/>
          <w:lang w:val="en-ZA"/>
        </w:rPr>
        <w:t>sp. 6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7</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20A, 20B, 20C)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0.956-1.892, HL 1.424-1.872, SL 1.424-1.872, EL 0.273-0.371, PW 0.644-1.209, NW 0.293-0.605; NL 0.293-0.351; ML 1.606-2.223, CI 72-111, SI 82-149, EI 18-29 (10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7 can be distinguished from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8 by its distinctly small eyes and the </w:t>
      </w:r>
      <w:r>
        <w:rPr>
          <w:rFonts w:eastAsia="Times New Roman" w:cs="Calibri" w:cstheme="minorHAnsi"/>
          <w:sz w:val="24"/>
          <w:szCs w:val="24"/>
        </w:rPr>
        <w:t xml:space="preserve">head of minors being feebly sculptured and shiny. In </w:t>
      </w:r>
      <w:r>
        <w:rPr>
          <w:rFonts w:eastAsia="Times New Roman" w:cs="Calibri" w:cstheme="minorHAnsi"/>
          <w:i/>
          <w:iCs/>
          <w:sz w:val="24"/>
          <w:szCs w:val="24"/>
        </w:rPr>
        <w:t>Anoplolepis</w:t>
      </w:r>
      <w:r>
        <w:rPr>
          <w:rFonts w:eastAsia="Times New Roman" w:cs="Calibri" w:cstheme="minorHAnsi"/>
          <w:sz w:val="24"/>
          <w:szCs w:val="24"/>
        </w:rPr>
        <w:t xml:space="preserve"> sp. 8, the eyes are of normal size (&gt;0.2mm) and the head of minors are densely punctate and dull. These two species can be referred to as the punctate species group. </w:t>
      </w:r>
      <w:r>
        <w:rPr>
          <w:rFonts w:eastAsia="Times New Roman" w:cs="Calibri" w:cstheme="minorHAnsi"/>
          <w:i/>
          <w:iCs/>
          <w:sz w:val="24"/>
          <w:szCs w:val="24"/>
        </w:rPr>
        <w:t>Anoplolepis</w:t>
      </w:r>
      <w:r>
        <w:rPr>
          <w:rFonts w:eastAsia="Times New Roman" w:cs="Calibri" w:cstheme="minorHAnsi"/>
          <w:sz w:val="24"/>
          <w:szCs w:val="24"/>
        </w:rPr>
        <w:t xml:space="preserve"> sp. 7 and </w:t>
      </w:r>
      <w:r>
        <w:rPr>
          <w:rFonts w:eastAsia="Times New Roman" w:cs="Calibri" w:cstheme="minorHAnsi"/>
          <w:i/>
          <w:iCs/>
          <w:sz w:val="24"/>
          <w:szCs w:val="24"/>
        </w:rPr>
        <w:t>Anoplolepis</w:t>
      </w:r>
      <w:r>
        <w:rPr>
          <w:rFonts w:eastAsia="Times New Roman" w:cs="Calibri" w:cstheme="minorHAnsi"/>
          <w:sz w:val="24"/>
          <w:szCs w:val="24"/>
        </w:rPr>
        <w:t xml:space="preserve"> sp. 8 can be separated from </w:t>
      </w:r>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w:t>
      </w:r>
      <w:r>
        <w:rPr>
          <w:rFonts w:eastAsia="Times New Roman" w:cs="Calibri" w:cstheme="minorHAnsi"/>
          <w:i/>
          <w:iCs/>
          <w:sz w:val="24"/>
          <w:szCs w:val="24"/>
        </w:rPr>
        <w:t>Anoplolepis</w:t>
      </w:r>
      <w:r>
        <w:rPr>
          <w:rFonts w:eastAsia="Times New Roman" w:cs="Calibri" w:cstheme="minorHAnsi"/>
          <w:sz w:val="24"/>
          <w:szCs w:val="24"/>
        </w:rPr>
        <w:t xml:space="preserve"> sp. 4, </w:t>
      </w:r>
      <w:r>
        <w:rPr>
          <w:rFonts w:eastAsia="Times New Roman" w:cs="Calibri" w:cstheme="minorHAnsi"/>
          <w:i/>
          <w:iCs/>
          <w:sz w:val="24"/>
          <w:szCs w:val="24"/>
        </w:rPr>
        <w:t>Anoplolepis</w:t>
      </w:r>
      <w:r>
        <w:rPr>
          <w:rFonts w:eastAsia="Times New Roman" w:cs="Calibri" w:cstheme="minorHAnsi"/>
          <w:sz w:val="24"/>
          <w:szCs w:val="24"/>
        </w:rPr>
        <w:t xml:space="preserve"> sp. 5, </w:t>
      </w:r>
      <w:r>
        <w:rPr>
          <w:rFonts w:eastAsia="Times New Roman" w:cs="Calibri" w:cstheme="minorHAnsi"/>
          <w:i/>
          <w:iCs/>
          <w:sz w:val="24"/>
          <w:szCs w:val="24"/>
        </w:rPr>
        <w:t>Anoplolepis</w:t>
      </w:r>
      <w:r>
        <w:rPr>
          <w:rFonts w:eastAsia="Times New Roman" w:cs="Calibri" w:cstheme="minorHAnsi"/>
          <w:sz w:val="24"/>
          <w:szCs w:val="24"/>
        </w:rPr>
        <w:t xml:space="preserve"> sp. 6, and </w:t>
      </w:r>
      <w:r>
        <w:rPr>
          <w:rFonts w:eastAsia="Times New Roman" w:cs="Calibri" w:cstheme="minorHAnsi"/>
          <w:i/>
          <w:iCs/>
          <w:sz w:val="24"/>
          <w:szCs w:val="24"/>
        </w:rPr>
        <w:t>A. custodiens</w:t>
      </w:r>
      <w:r>
        <w:rPr>
          <w:rFonts w:eastAsia="Times New Roman" w:cs="Calibri" w:cstheme="minorHAnsi"/>
          <w:sz w:val="24"/>
          <w:szCs w:val="24"/>
        </w:rPr>
        <w:t xml:space="preserve"> from their hind femora with erect setae on the basal half (Figure 5B).</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7 occurs in the Western Cape, Northern Cape, Eastern Cape, KwaZulu-Natal, and Free State in South Africa (Appendix 1, Figure 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(137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Northern Cape:</w:t>
      </w:r>
      <w:r>
        <w:rPr>
          <w:rFonts w:eastAsia="Times New Roman" w:cs="Calibri" w:cstheme="minorHAnsi"/>
          <w:iCs/>
          <w:sz w:val="24"/>
          <w:szCs w:val="24"/>
          <w:lang w:val="en-ZA"/>
        </w:rPr>
        <w:t xml:space="preserve"> Namakwa, 28.0446S 17.0769E, Hawkes, Molenaar, Ungerer, 11 December 2019, pitfall trap, CASENT0818893; </w:t>
      </w: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Cederberg Wilderness Area, 32.4000S 19.1000E, Braschler, Le Roux, 15 October 2009, FSA045-11; Franschhoek,</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Braschler, Le Roux, 33.9000S 19.2000E, Braschler, Le Roux, 16 November 2010, FSA046-11;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Fernkloof Nature Reserve, Hermanus, 34.4000S 19.2833E, H.G. Robertson, 22 January 1989,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HYM-C001471;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Brandfontein Reserve, 34.7667S 19.8667E, H.G. Robertson, 16 October 1992, turning over rocks,  SAM-HYM-C006359; Beaufort West, 32.3750S 22.6250E, unknown collector, 01 February 1958,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HYM-C006996; Koeberg, 33.7167S 18.5500E, H.G. Robertson, 04 November 1994,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HYM-C007937; Bonteberg, Cape of Good Hope Nature Reserve, 34.2167S 18.3833E, H.G. Robertson, 30 March 1995, turning over rocks,</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HYM-C008176;</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Constantiaberg, above Donkerboskloof, 34.0333S 18.3917E, H.G. Robertson, 28 August 1995,</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HYM-C008231;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Jacobsbaai, North of Saldanha Bay, 32.9667S 17.9000E, H.G. Robertson, 27 March 1998,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HYM-C013406;</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Grootvadersbosch Nature Reserve, 33.9807S 20.8238E, 22 October 2005, collected by hand,</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HYM-C018994; 20 km from Ladismith on R62, 33.8310S 20.8823E, N. Mbanyana, 24 October 2005, collected by hand, SAM-HYM-C019016; Kluitjieskraal, Wolseley, 33.4140S 19.2005E, J.H. Grobler, 29 January 1958, SAM-HYM-C031158; Riversdale, 30.9810S 25.6990E, A.J. Prins, 12 May 1960, SAM-HYM-C031159; Simons Town, Cape Point, 34.1919S 18.4397950E, A.A. Boonzaaier, 30 June 1960,</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HYM-C031250;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Knysna, 34.0729S 23.0436E, J.J. Cillie, 14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SAM-HYM-C031287; Wemmershoek, 33.8667S 19.0500E, E.E. Bahlmann, 03 July 1963, SAM-HYM-C031492; Bainskloof, Wellington, 33.5797S 19.1350E, A.J. Prins, 13 January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SAM-HYM-C031544; </w:t>
      </w:r>
      <w:r>
        <w:rPr>
          <w:rFonts w:eastAsia="Times New Roman" w:cs="Calibri" w:cstheme="minorHAnsi"/>
          <w:b/>
          <w:bCs/>
          <w:iCs/>
          <w:sz w:val="24"/>
          <w:szCs w:val="24"/>
          <w:lang w:val="en-ZA"/>
        </w:rPr>
        <w:t>KwaZulu-Natal:</w:t>
      </w:r>
      <w:r>
        <w:rPr>
          <w:rFonts w:eastAsia="Times New Roman" w:cs="Calibri" w:cstheme="minorHAnsi"/>
          <w:iCs/>
          <w:sz w:val="24"/>
          <w:szCs w:val="24"/>
          <w:lang w:val="en-ZA"/>
        </w:rPr>
        <w:t xml:space="preserve"> Weza near Harding, 30.6000S 29.7500E, H.G. Robertson, 02 December 1986, turning over rocks, SAM-HYM-C000193; Pongola, 27.3433S 31.6446E, unknown collector, 27 May 1967, SAM-HYM-C031153; </w:t>
      </w:r>
      <w:r>
        <w:rPr>
          <w:rFonts w:eastAsia="Times New Roman" w:cs="Calibri" w:cstheme="minorHAnsi"/>
          <w:b/>
          <w:bCs/>
          <w:iCs/>
          <w:sz w:val="24"/>
          <w:szCs w:val="24"/>
          <w:lang w:val="en-ZA"/>
        </w:rPr>
        <w:t>Eastern Cape</w:t>
      </w:r>
      <w:r>
        <w:rPr>
          <w:rFonts w:eastAsia="Times New Roman" w:cs="Calibri" w:cstheme="minorHAnsi"/>
          <w:iCs/>
          <w:sz w:val="24"/>
          <w:szCs w:val="24"/>
          <w:lang w:val="en-ZA"/>
        </w:rPr>
        <w:t xml:space="preserve">: Oviston, 30.7000S 25.7667E, W.R.J. Dean, 24 November 1988, SAM-HYM-C001503; Steynsburg, 31.3000S 25.8333E, unknown collector, 01 October 1985, SAM-HYM-C007006; Grahamstown, 33.30000S 26.5333E, A.J.F.K. Craig, 11 April 1996, SAM-HYM-C009511; Stormsrivier, 33.9904S 24.0971E, unknown collector, 19 January 1961, SAM-HYM-C031493 </w:t>
      </w:r>
      <w:r>
        <w:rPr>
          <w:rFonts w:eastAsia="Times New Roman" w:cs="Calibri" w:cstheme="minorHAnsi"/>
          <w:b/>
          <w:bCs/>
          <w:iCs/>
          <w:sz w:val="24"/>
          <w:szCs w:val="24"/>
          <w:lang w:val="en-ZA"/>
        </w:rPr>
        <w:t>Free State:</w:t>
      </w:r>
      <w:r>
        <w:rPr>
          <w:rFonts w:eastAsia="Times New Roman" w:cs="Calibri" w:cstheme="minorHAnsi"/>
          <w:iCs/>
          <w:sz w:val="24"/>
          <w:szCs w:val="24"/>
          <w:lang w:val="en-ZA"/>
        </w:rPr>
        <w:t xml:space="preserve"> Wolhuterskop Nature Reserve, 3km South of Bethlehem, 28.2747S 28.2825E, J. Heraty, 01 February 1998,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HYM-C011346; Honingkloof, QwaQwa National Park, 28.5333S 28.7333E, D.H. de Swardt, 10 February 1998,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HYM-C011419</w:t>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828415" cy="7924800"/>
            <wp:effectExtent l="0" t="0" r="0" b="0"/>
            <wp:docPr id="23" name="Picture 225" descr="A picture containing insec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5" descr="A picture containing insect, indoor&#10;&#10;Description automatically generated"/>
                    <pic:cNvPicPr>
                      <a:picLocks noChangeAspect="1" noChangeArrowheads="1"/>
                    </pic:cNvPicPr>
                  </pic:nvPicPr>
                  <pic:blipFill>
                    <a:blip r:embed="rId35"/>
                    <a:stretch>
                      <a:fillRect/>
                    </a:stretch>
                  </pic:blipFill>
                  <pic:spPr bwMode="auto">
                    <a:xfrm>
                      <a:off x="0" y="0"/>
                      <a:ext cx="3828415" cy="7924800"/>
                    </a:xfrm>
                    <a:prstGeom prst="rect">
                      <a:avLst/>
                    </a:prstGeom>
                    <a:noFill/>
                  </pic:spPr>
                </pic:pic>
              </a:graphicData>
            </a:graphic>
          </wp:inline>
        </w:drawing>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Figure 20:</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7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8</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21A, 21B, 21C)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0.666-2.272, HL 0.862-2.272, SL 0.862-2.262, EL 0.215-0.509, PW 0.470-1.567, NW 0.273-0.705; NL 0.215-0.449; ML 1.018-4.191, CI 65-167, SI 86-202, EI 16-42 (22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8 can be referred to as the ‘shiny species’. This species can be separated from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7 by the characters under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7.</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8 occurs in Zimbabwe and parts of South Africa including Western Cape, Northern Cape, Eastern Cape, Limpopo, and Gauteng (Appendix 1, Figure 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(126 specimens examined)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South Africa: Eastern Cape: </w:t>
      </w:r>
      <w:r>
        <w:rPr>
          <w:rFonts w:eastAsia="Times New Roman" w:cs="Calibri" w:cstheme="minorHAnsi"/>
          <w:iCs/>
          <w:sz w:val="24"/>
          <w:szCs w:val="24"/>
          <w:lang w:val="en-ZA"/>
        </w:rPr>
        <w:t>Grahamstown, at old drive-in, 33.3167S 26.51667S, H.G. Robertson, 23 October 1985, collected from nest, SAM-HYM-C000053;</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Willowmore, 33.3000S 23.4833,</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E. </w:t>
      </w:r>
      <w:r>
        <w:rPr>
          <w:rFonts w:eastAsia="Times New Roman" w:cs="Calibri" w:cstheme="minorHAnsi"/>
          <w:iCs/>
          <w:sz w:val="24"/>
          <w:szCs w:val="24"/>
          <w:lang w:val="en-ZA"/>
        </w:rPr>
        <w:t>Marais, 22 June 1987, collected from nest, SAM-HYM-C001109; Coerny, 33.4667S 25.7333E; unknown collector, 01 March 1954,</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HYM-C004967;</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Bathurst, Port Alfred district, 33.5906S 26.89103E, A.J. Prins, 26 May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SAM-HYM-C031245; </w:t>
      </w: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Cederberg Wilderness, Uitkyk, 32.4135S 19.1147E, N. Mbayanya, P. Ndzunga, T.  Wynford, 11 October 2018,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HYM-C028323;</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Anysberg Nature Reserve, 2km from Vrede, 33.4707S 20.6105E, S. van Noort, 08 January 2015, yellow pantrap,</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HYM-C028801;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Grootbos Private Nature Reserve, 34.5428S 19.4410E, S. van Noort, 01 February 2019, malaise trap, SAM-HYM-C029745; Table Farm, 33.2500S 26.4333E, H.G. Robertson, 24 April 1983, SAM-HYM-C000493;</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122km from Ceres to Sutherland, 31.4833S 19.3500E, A.J. Prins, 28 August 1962,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SAM-HYM-C031283;</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Knysna, 34.0729S 23.0436E, A.J. Prins, 14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SAM-HYM-C031288;</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Great Brak River, George, 33.9667S 22.4500E, A.J. Prins, 07 July 1959,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SAM-HYM-C031343; Albertinia, 34.1250S 21.6250E, A.J. Prins, 18 May 1987, SAM-HYM-C001707; Plathuis, near Ladismith, 33.6167S 20.9500E, H.G. Robertson, 08 October 1990, SAM-HYM-C002583; Heidelberg, 34.1000S 20.9667E, A.J. Prins, 19 November 1962, SAM-HYM-C004952; Cape Town, 33.9167S 18.4167E, 31 December 1920, SAM-HYM-C004956; Steenberg Mountains, Cape Peninsula, 34.0833S 18.4333E, C. Pearson, 01 February 1946,</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HYM-C004964; Matroosberg, 33.3750S 19.6250E,</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R.W.E. </w:t>
      </w:r>
      <w:r>
        <w:rPr>
          <w:rFonts w:eastAsia="Times New Roman" w:cs="Calibri" w:cstheme="minorHAnsi"/>
          <w:iCs/>
          <w:sz w:val="24"/>
          <w:szCs w:val="24"/>
          <w:lang w:val="en-ZA"/>
        </w:rPr>
        <w:t>Tucker, 01 January 1917, SAM-HYM-C004965;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Clanwilliam, 32.1500E 18.9500S, J.H. Grobler,</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16 January 1958, </w:t>
      </w:r>
      <w:r>
        <w:rPr>
          <w:rFonts w:eastAsia="Times New Roman" w:cs="Calibri" w:cstheme="minorHAnsi"/>
          <w:sz w:val="24"/>
          <w:szCs w:val="24"/>
        </w:rPr>
        <w:t>SAM-</w:t>
      </w:r>
      <w:r>
        <w:rPr>
          <w:rFonts w:eastAsia="Times New Roman" w:cs="Calibri" w:cstheme="minorHAnsi"/>
          <w:iCs/>
          <w:sz w:val="24"/>
          <w:szCs w:val="24"/>
          <w:lang w:val="en-ZA"/>
        </w:rPr>
        <w:t>HYM-C004982;</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Fairfield Farm near Napier, 34.4167S 19.7667E, H.G. Robertson, 06 October 1993, collected from termite mounds, SAM-HYM-C007154;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Perdeberg Trail, Kogelberg Nature Reserve, 34.2833S 19.0500E, P.S. Ward, 01 February 1999,</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HYM-C016474;</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Grootbrakrivier, 34.0437S 22.2257E, A.J. Prins, 13 May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SAM-HYM-C031242; </w:t>
      </w:r>
      <w:r>
        <w:rPr>
          <w:rFonts w:eastAsia="Times New Roman" w:cs="Calibri" w:cstheme="minorHAnsi"/>
          <w:b/>
          <w:bCs/>
          <w:iCs/>
          <w:sz w:val="24"/>
          <w:szCs w:val="24"/>
          <w:lang w:val="en-ZA"/>
        </w:rPr>
        <w:t>Northern Cape: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Tswalu Kalahari Reserve, 27.2890S 22.4837E, S. van Noort, 23 October 2015,</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HYM-C029748; Verlatekloof, 32.5333S 20.6333E, J.A. Irish, 20 June 1987, SAM-HYM-C001055; Prieska, 29.6667S 22.7333E, unknown collector, 01 October 1987, SAM-HYM-C004966; Kimberley, 28.7333S 24.7667E, B. Power, 31 December 1912,</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HYM-C004968; </w:t>
      </w:r>
      <w:r>
        <w:rPr>
          <w:rFonts w:eastAsia="Times New Roman" w:cs="Calibri" w:cstheme="minorHAnsi"/>
          <w:b/>
          <w:bCs/>
          <w:iCs/>
          <w:sz w:val="24"/>
          <w:szCs w:val="24"/>
          <w:lang w:val="en-ZA"/>
        </w:rPr>
        <w:t>Gauteng:</w:t>
      </w:r>
      <w:r>
        <w:rPr>
          <w:rFonts w:eastAsia="Times New Roman" w:cs="Calibri" w:cstheme="minorHAnsi"/>
          <w:iCs/>
          <w:sz w:val="24"/>
          <w:szCs w:val="24"/>
          <w:lang w:val="en-ZA"/>
        </w:rPr>
        <w:t xml:space="preserve"> Pretoria, 25.7500S 29.1833E, A. Myburgh, 01 February 1961, SAM-HYM-C0011982 - SAM-HYM-C0011990; </w:t>
      </w:r>
      <w:r>
        <w:rPr>
          <w:rFonts w:eastAsia="Times New Roman" w:cs="Calibri" w:cstheme="minorHAnsi"/>
          <w:b/>
          <w:bCs/>
          <w:iCs/>
          <w:sz w:val="24"/>
          <w:szCs w:val="24"/>
          <w:lang w:val="en-ZA"/>
        </w:rPr>
        <w:t>Limpopo:</w:t>
      </w:r>
      <w:r>
        <w:rPr>
          <w:rFonts w:eastAsia="Times New Roman" w:cs="Calibri" w:cstheme="minorHAnsi"/>
          <w:iCs/>
          <w:sz w:val="24"/>
          <w:szCs w:val="24"/>
          <w:lang w:val="en-ZA"/>
        </w:rPr>
        <w:t xml:space="preserve"> Nylsvley, Naboomspruit, 24.6667S 28.7167E, C.H. Scholtz, 10 January 1976, SAM-HYM-C011980.</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Zimbabwe: </w:t>
      </w:r>
      <w:r>
        <w:rPr>
          <w:rFonts w:eastAsia="Times New Roman" w:cs="Calibri" w:cstheme="minorHAnsi"/>
          <w:iCs/>
          <w:sz w:val="24"/>
          <w:szCs w:val="24"/>
          <w:lang w:val="en-ZA"/>
        </w:rPr>
        <w:t>Matopos, 20.5833S 28.6667E, unknown collector, 05 November 1944, SAM-HYM-C005341.</w:t>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606165" cy="7867650"/>
            <wp:effectExtent l="0" t="0" r="0" b="0"/>
            <wp:docPr id="24" name="Picture 233" descr="A close-up of a spi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3" descr="A close-up of a spider&#10;&#10;Description automatically generated with medium confidence"/>
                    <pic:cNvPicPr>
                      <a:picLocks noChangeAspect="1" noChangeArrowheads="1"/>
                    </pic:cNvPicPr>
                  </pic:nvPicPr>
                  <pic:blipFill>
                    <a:blip r:embed="rId36"/>
                    <a:stretch>
                      <a:fillRect/>
                    </a:stretch>
                  </pic:blipFill>
                  <pic:spPr bwMode="auto">
                    <a:xfrm>
                      <a:off x="0" y="0"/>
                      <a:ext cx="3606165" cy="7867650"/>
                    </a:xfrm>
                    <a:prstGeom prst="rect">
                      <a:avLst/>
                    </a:prstGeom>
                    <a:noFill/>
                  </pic:spPr>
                </pic:pic>
              </a:graphicData>
            </a:graphic>
          </wp:inline>
        </w:drawing>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Figure 21:</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8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9</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2B, 3A, 22A, 22B, 22C)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0.702-2.037, HL 0.878-1.958, SL 0.936-1.979, EL 0.215-0.470, PW 0.507-1.332, NW 0.215-0.744; NL 0.176-0.429; ML 1.053-2.272, CI 40-119, SI 50-137, EI 14-39 (17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9 is similar to </w:t>
      </w:r>
      <w:r>
        <w:rPr>
          <w:rFonts w:eastAsia="Times New Roman" w:cs="Calibri" w:cstheme="minorHAnsi"/>
          <w:i/>
          <w:sz w:val="24"/>
          <w:szCs w:val="24"/>
          <w:lang w:val="en-ZA"/>
        </w:rPr>
        <w:t xml:space="preserve">A. steingroveri </w:t>
      </w:r>
      <w:r>
        <w:rPr>
          <w:rFonts w:eastAsia="Times New Roman" w:cs="Calibri" w:cstheme="minorHAnsi"/>
          <w:iCs/>
          <w:sz w:val="24"/>
          <w:szCs w:val="24"/>
          <w:lang w:val="en-ZA"/>
        </w:rPr>
        <w:t>and</w:t>
      </w:r>
      <w:r>
        <w:rPr>
          <w:rFonts w:eastAsia="Times New Roman" w:cs="Calibri" w:cstheme="minorHAnsi"/>
          <w:i/>
          <w:sz w:val="24"/>
          <w:szCs w:val="24"/>
          <w:lang w:val="en-ZA"/>
        </w:rPr>
        <w:t xml:space="preserve"> Anoplolepis</w:t>
      </w:r>
      <w:r>
        <w:rPr>
          <w:rFonts w:eastAsia="Times New Roman" w:cs="Calibri" w:cstheme="minorHAnsi"/>
          <w:iCs/>
          <w:sz w:val="24"/>
          <w:szCs w:val="24"/>
          <w:lang w:val="en-ZA"/>
        </w:rPr>
        <w:t xml:space="preserve"> sp. 10. However, </w:t>
      </w:r>
      <w:r>
        <w:rPr>
          <w:rFonts w:eastAsia="Times New Roman" w:cs="Calibri" w:cstheme="minorHAnsi"/>
          <w:sz w:val="24"/>
          <w:szCs w:val="24"/>
        </w:rPr>
        <w:t xml:space="preserve">the head is densely and uniformly punctate in majors (Figure 22A), feebly but conspicuously reticulate-punctate in minors than that of </w:t>
      </w:r>
      <w:r>
        <w:rPr>
          <w:rFonts w:eastAsia="Times New Roman" w:cs="Calibri" w:cstheme="minorHAnsi"/>
          <w:i/>
          <w:iCs/>
          <w:sz w:val="24"/>
          <w:szCs w:val="24"/>
        </w:rPr>
        <w:t>A. steingroeveri</w:t>
      </w:r>
      <w:r>
        <w:rPr>
          <w:rFonts w:eastAsia="Times New Roman" w:cs="Calibri" w:cstheme="minorHAnsi"/>
          <w:sz w:val="24"/>
          <w:szCs w:val="24"/>
        </w:rPr>
        <w:t>. This species also has much dense pubescence on the body compared to the other two species.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9 is widely distributed across South Africa except for KwaZulu-Natal, Northwest, and Limpopo. It also occurs in Namibia. In South Africa, this species’ distribution is centered in the Western Cape province (Appendix 1, Figure D).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(383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De Hoop Nature Reserve, Potberg, 34.4000S 20.5500E, T. Smulian, 08 February 1993, pitfall trap, SAM-HYM-C006578;</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Le Roux's Farm, 33.6333S 22.1500E, L.L Chaane, 19 October 1998, pitfall trap, SAM-HYM-C017012; 5km from Citrusdal to Clanwilliam, Petersfield, 32.5593S 18.9592E, A.A. Bonzaaier, 08 December 1969, SAM-HYM-C031330;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Van Rhynsdorp, 31.4556S 20.3344E, A.J. Prins, 09 October 1959, SAM-HYM-C031339; Springbok, 33.6167S 18.5167E, A.J. Prins, 06 October 1959, SAM-HYM-C031340; </w:t>
      </w:r>
      <w:r>
        <w:rPr>
          <w:rFonts w:eastAsia="Times New Roman" w:cs="Calibri" w:cstheme="minorHAnsi"/>
          <w:b/>
          <w:bCs/>
          <w:iCs/>
          <w:sz w:val="24"/>
          <w:szCs w:val="24"/>
          <w:lang w:val="en-ZA"/>
        </w:rPr>
        <w:t>Northern Cape:</w:t>
      </w:r>
      <w:r>
        <w:rPr>
          <w:rFonts w:eastAsia="Times New Roman" w:cs="Calibri" w:cstheme="minorHAnsi"/>
          <w:iCs/>
          <w:sz w:val="24"/>
          <w:szCs w:val="24"/>
          <w:lang w:val="en-ZA"/>
        </w:rPr>
        <w:t xml:space="preserve"> 32km from Petrusville to Luckhoff, 30.0811S 24.6593E, A. Bonzaaier, 25 July 1968,</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SAM-HYM-C030860; 8km from Upington to Kakamas, 28.4942S 21.1817E, A.A. Bonzaaier, 25 September 1968, SAM-HYM-C031322; Grootderm, 28.3750S 16.6250E, A.A. Bonzaaier, 27 September 1968,</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SAM-HYM-C031323; Kliprand, Namaqualand, 30.6000E 18.7000E, A.J. Prins, 08 October 1959,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SAM-HYM-C031341; Port Nolloth, 29.2519S 16.8697E, A.J. Prins, 07 October 1959,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SAM-HYM-C031342; Garies, 30.5622S 17.9891E, A.J. Prins,  06 October 1959,</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SAM-HYM-C031538; </w:t>
      </w:r>
      <w:r>
        <w:rPr>
          <w:rFonts w:eastAsia="Times New Roman" w:cs="Calibri" w:cstheme="minorHAnsi"/>
          <w:b/>
          <w:bCs/>
          <w:iCs/>
          <w:sz w:val="24"/>
          <w:szCs w:val="24"/>
          <w:lang w:val="en-ZA"/>
        </w:rPr>
        <w:t>Gauteng:</w:t>
      </w:r>
      <w:r>
        <w:rPr>
          <w:rFonts w:eastAsia="Times New Roman" w:cs="Calibri" w:cstheme="minorHAnsi"/>
          <w:iCs/>
          <w:sz w:val="24"/>
          <w:szCs w:val="24"/>
          <w:lang w:val="en-ZA"/>
        </w:rPr>
        <w:t xml:space="preserve">  Bezuidenhoutskraal, 25.1333E 28.7333E, J.J. Nel, 12 December 1957,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 xml:space="preserve">HYM-C031253; </w:t>
      </w:r>
      <w:r>
        <w:rPr>
          <w:rFonts w:eastAsia="Times New Roman" w:cs="Calibri" w:cstheme="minorHAnsi"/>
          <w:b/>
          <w:bCs/>
          <w:iCs/>
          <w:sz w:val="24"/>
          <w:szCs w:val="24"/>
          <w:lang w:val="en-ZA"/>
        </w:rPr>
        <w:t>Eastern Cape:</w:t>
      </w:r>
      <w:r>
        <w:rPr>
          <w:rFonts w:eastAsia="Times New Roman" w:cs="Calibri" w:cstheme="minorHAnsi"/>
          <w:iCs/>
          <w:sz w:val="24"/>
          <w:szCs w:val="24"/>
          <w:lang w:val="en-ZA"/>
        </w:rPr>
        <w:t xml:space="preserve"> Queenstown, 31.8976S 26.8753E, A.J. Prins, 22 November 1960, SAM-HYM-C031291; Humansdorp, 34.0290S 24.7691E, A.J. Prins, 14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SAM-HYM-C031300; </w:t>
      </w:r>
      <w:r>
        <w:rPr>
          <w:rFonts w:eastAsia="Times New Roman" w:cs="Calibri" w:cstheme="minorHAnsi"/>
          <w:b/>
          <w:bCs/>
          <w:iCs/>
          <w:sz w:val="24"/>
          <w:szCs w:val="24"/>
          <w:lang w:val="en-ZA"/>
        </w:rPr>
        <w:t>Mpumalanga:</w:t>
      </w:r>
      <w:r>
        <w:rPr>
          <w:rFonts w:eastAsia="Times New Roman" w:cs="Calibri" w:cstheme="minorHAnsi"/>
          <w:iCs/>
          <w:sz w:val="24"/>
          <w:szCs w:val="24"/>
          <w:lang w:val="en-ZA"/>
        </w:rPr>
        <w:t xml:space="preserve"> Middelburg, 25.7751S 29.4648E, J.J. Cillie, 23 November 1960, SAM-HYM-C031532; </w:t>
      </w:r>
      <w:r>
        <w:rPr>
          <w:rFonts w:eastAsia="Times New Roman" w:cs="Calibri" w:cstheme="minorHAnsi"/>
          <w:b/>
          <w:bCs/>
          <w:iCs/>
          <w:sz w:val="24"/>
          <w:szCs w:val="24"/>
          <w:lang w:val="en-ZA"/>
        </w:rPr>
        <w:t>Limpopo:</w:t>
      </w:r>
      <w:r>
        <w:rPr>
          <w:rFonts w:eastAsia="Times New Roman" w:cs="Calibri" w:cstheme="minorHAnsi"/>
          <w:iCs/>
          <w:sz w:val="24"/>
          <w:szCs w:val="24"/>
          <w:lang w:val="en-ZA"/>
        </w:rPr>
        <w:t xml:space="preserve"> Kruger National Park, 23.8333E 31.5000E, A.J. Prins, 11 September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SAM-HYM-C031534;</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Namibia:</w:t>
      </w:r>
      <w:r>
        <w:rPr>
          <w:rFonts w:eastAsia="Times New Roman" w:cs="Calibri" w:cstheme="minorHAnsi"/>
          <w:iCs/>
          <w:sz w:val="24"/>
          <w:szCs w:val="24"/>
          <w:lang w:val="en-ZA"/>
        </w:rPr>
        <w:t xml:space="preserve"> Otjiwarongo, Waterberg Plateau Park, 20.1667S 17.3333E, M. Pusch, 18 June 1991, pitfall trap, SAM-HYM-C031035; Sangwali, Eastern Caprivi, 18.3000S 23.6833E, E. Marais, 27 November 1991, pitfall trap, SAM-HYM-C031036; Etosha National Park, Ondundo Hills, 19.8500S 15.7167E, E. Griffin, 26 March 1988,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HYM-C031037; Ongombeanavita, 21.5667S 16.5333E, unknown collector, 19 February 1963,</w:t>
      </w:r>
      <w:r>
        <w:rPr>
          <w:rFonts w:eastAsia="Times New Roman" w:cs="Calibri" w:cstheme="minorHAnsi"/>
          <w:sz w:val="24"/>
          <w:szCs w:val="24"/>
        </w:rPr>
        <w:t xml:space="preserve"> pitfall trap,</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SAM-HYM-C031225; Spitzkoppe, 21.8167S 15.1667E, unknown collector, 19 February 1963, pitfall trap, SAM-HYM-C031226; Karas, Nabaos, 26.3900S 18.0000E, C. Grohmann, 23 February 2005, SAM-HYM-C031755; Hardap, Duruchaus, 23.1300S 16.9000E,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C. Grohmann, 07 May 2005,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SAM-HYM-C031818.</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542665" cy="7858125"/>
            <wp:effectExtent l="0" t="0" r="0" b="0"/>
            <wp:docPr id="25" name="Picture 227" descr="A picture containing arthropod, inverteb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7" descr="A picture containing arthropod, invertebrate&#10;&#10;Description automatically generated"/>
                    <pic:cNvPicPr>
                      <a:picLocks noChangeAspect="1" noChangeArrowheads="1"/>
                    </pic:cNvPicPr>
                  </pic:nvPicPr>
                  <pic:blipFill>
                    <a:blip r:embed="rId37"/>
                    <a:stretch>
                      <a:fillRect/>
                    </a:stretch>
                  </pic:blipFill>
                  <pic:spPr bwMode="auto">
                    <a:xfrm>
                      <a:off x="0" y="0"/>
                      <a:ext cx="3542665" cy="7858125"/>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21:</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9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 xml:space="preserve">Anoplolepis </w:t>
      </w:r>
      <w:r>
        <w:rPr>
          <w:rFonts w:eastAsia="Times New Roman" w:cs="Calibri" w:cstheme="minorHAnsi"/>
          <w:b/>
          <w:bCs/>
          <w:iCs/>
          <w:sz w:val="24"/>
          <w:szCs w:val="24"/>
          <w:lang w:val="en-ZA"/>
        </w:rPr>
        <w:t>sp. 10</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3B, 4A, 23A, 23B, 23C)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0.585-2.067, HL 0.741-1.919, SL 0.780-1.677, EL 0.215-0.431, PW 0.429-1.293, NW 0.195-0.744; NL 0.176-0.470; ML 0.862-2.272, CI 41-201, SI 80-141, EI 19-38 (38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10 is morphologically closest to </w:t>
      </w:r>
      <w:r>
        <w:rPr>
          <w:rFonts w:eastAsia="Times New Roman" w:cs="Calibri" w:cstheme="minorHAnsi"/>
          <w:i/>
          <w:sz w:val="24"/>
          <w:szCs w:val="24"/>
          <w:lang w:val="en-ZA"/>
        </w:rPr>
        <w:t>A. steingroveri</w:t>
      </w:r>
      <w:r>
        <w:rPr>
          <w:rFonts w:eastAsia="Times New Roman" w:cs="Calibri" w:cstheme="minorHAnsi"/>
          <w:iCs/>
          <w:sz w:val="24"/>
          <w:szCs w:val="24"/>
          <w:lang w:val="en-ZA"/>
        </w:rPr>
        <w:t xml:space="preserve">. However,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10 has less visible p</w:t>
      </w:r>
      <w:r>
        <w:rPr>
          <w:rFonts w:eastAsia="Times New Roman" w:cs="Calibri" w:cstheme="minorHAnsi"/>
          <w:sz w:val="24"/>
          <w:szCs w:val="24"/>
        </w:rPr>
        <w:t xml:space="preserve">ubescence on the head and mesosoma (Figure 23A). The sides of the mesosoma are punctate in majors and the head shape is less heart-shaped as in </w:t>
      </w:r>
      <w:r>
        <w:rPr>
          <w:rFonts w:eastAsia="Times New Roman" w:cs="Calibri" w:cstheme="minorHAnsi"/>
          <w:i/>
          <w:iCs/>
          <w:sz w:val="24"/>
          <w:szCs w:val="24"/>
        </w:rPr>
        <w:t>A. steingroeveri.</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10 is widely distributed across five provinces (Eastern Cape, Northern Cape, Free State, Western Cape, and North West) in South Africa and in Namibia, Zambia, and Botswana (Appendix 1, Figure E).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(1295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Eastern Cape:</w:t>
      </w:r>
      <w:r>
        <w:rPr>
          <w:rFonts w:eastAsia="Times New Roman" w:cs="Calibri" w:cstheme="minorHAnsi"/>
          <w:iCs/>
          <w:sz w:val="24"/>
          <w:szCs w:val="24"/>
          <w:lang w:val="en-ZA"/>
        </w:rPr>
        <w:t xml:space="preserve"> Willowmore, 33.3000S 23.4833E, E. Marais, 22 June 1987,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HYM-C001111;</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Bakenkraal Farm, near Cradock, 32.1250S 25.6250E, G.G. le Roux, 31 December 1990, SAM-HYM-C001717; Alexandria dunefield, North of Algoa Bay, 33.7000S 25.9333E, G. Castley, 18 October 1991, SAM-HYM-C005625; Cradock, 32.1642S 25.6192E, A.J. Prins, 22 November 1960,</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SAM-HYM-C031210; </w:t>
      </w:r>
      <w:r>
        <w:rPr>
          <w:rFonts w:eastAsia="Times New Roman" w:cs="Calibri" w:cstheme="minorHAnsi"/>
          <w:b/>
          <w:bCs/>
          <w:iCs/>
          <w:sz w:val="24"/>
          <w:szCs w:val="24"/>
          <w:lang w:val="en-ZA"/>
        </w:rPr>
        <w:t>Free State:</w:t>
      </w:r>
      <w:r>
        <w:rPr>
          <w:rFonts w:eastAsia="Times New Roman" w:cs="Calibri" w:cstheme="minorHAnsi"/>
          <w:iCs/>
          <w:sz w:val="24"/>
          <w:szCs w:val="24"/>
          <w:lang w:val="en-ZA"/>
        </w:rPr>
        <w:t xml:space="preserve"> Bloemskraal near Virginia, 28.2444S 26.9750E, R.M. Crewe, 03 April 1972, SAM-HYM-C001406; </w:t>
      </w:r>
      <w:r>
        <w:rPr>
          <w:rFonts w:eastAsia="Times New Roman" w:cs="Calibri" w:cstheme="minorHAnsi"/>
          <w:b/>
          <w:bCs/>
          <w:iCs/>
          <w:sz w:val="24"/>
          <w:szCs w:val="24"/>
          <w:lang w:val="en-ZA"/>
        </w:rPr>
        <w:t>Northern Cape:</w:t>
      </w:r>
      <w:r>
        <w:rPr>
          <w:rFonts w:eastAsia="Times New Roman" w:cs="Calibri" w:cstheme="minorHAnsi"/>
          <w:iCs/>
          <w:sz w:val="24"/>
          <w:szCs w:val="24"/>
          <w:lang w:val="en-ZA"/>
        </w:rPr>
        <w:t xml:space="preserve"> Calvinia, 31.4167S 19.7500E, A.J. Prins, 01 May 1986, SAM-HYM-C001785;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N1 between Richmond and Hanover, 31.2167S 24.2667E, H.G. Robertson, 01 December 1988,</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HYM-C007137; Hopetown Municipal Farm, 29.6333S 24.1500E, B. Chambers, 15 February 1997,</w:t>
      </w:r>
      <w:r>
        <w:rPr>
          <w:rFonts w:eastAsia="Times New Roman" w:cs="Times New Roman" w:ascii="Times New Roman" w:hAnsi="Times New Roman"/>
          <w:sz w:val="24"/>
          <w:szCs w:val="24"/>
        </w:rPr>
        <w:t xml:space="preserve"> </w:t>
      </w:r>
      <w:r>
        <w:rPr>
          <w:rFonts w:eastAsia="Times New Roman" w:cs="Calibri" w:cstheme="minorHAnsi"/>
          <w:sz w:val="24"/>
          <w:szCs w:val="24"/>
        </w:rPr>
        <w:t>SAM-</w:t>
      </w:r>
      <w:r>
        <w:rPr>
          <w:rFonts w:eastAsia="Times New Roman" w:cs="Calibri" w:cstheme="minorHAnsi"/>
          <w:iCs/>
          <w:sz w:val="24"/>
          <w:szCs w:val="24"/>
          <w:lang w:val="en-ZA"/>
        </w:rPr>
        <w:t>HYM-C010873; Calvinia-Loeriesfontein, 30.919919.4497E, H.G. Robertson, 09 July 1998, collected by hand, SAM-HYM-C013280; Cullinan Farm, 26.3409S 22.6108E, N. Mbanyana, H.G. Robertson, 19 December 2007, pitfall trap, SAM-HYM-C020001 – SAM-HYM-C020007; Dreghorn, 26.8576S 20.7895E,</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N. </w:t>
      </w:r>
      <w:r>
        <w:rPr>
          <w:rFonts w:eastAsia="Times New Roman" w:cs="Calibri" w:cstheme="minorHAnsi"/>
          <w:iCs/>
          <w:sz w:val="24"/>
          <w:szCs w:val="24"/>
          <w:lang w:val="en-ZA"/>
        </w:rPr>
        <w:t>Mbanyana, H.G. Robertson, 17 December 2007, pitfall trap, SAM-HYM-C020025; 3km from Britstown to Vosburg,</w:t>
        <w:tab/>
        <w:t>30.4772S 23.4044E, J.H. Grobler, 14 January 1958, SAM-HYM-C031215;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6km from Port Nolloth to AlexBaai,</w:t>
        <w:tab/>
        <w:t xml:space="preserve">29.2519S 16.8696E, A.J. Prins, 20 April 1963, SAM-HYM-C031570; 3km from Middelpos to Sutherland, 31.9058S 20.2286E, A.J. Prins, 24 April 1963, SAM-HYM-C031571; </w:t>
      </w:r>
      <w:r>
        <w:rPr>
          <w:rFonts w:eastAsia="Times New Roman" w:cs="Calibri" w:cstheme="minorHAnsi"/>
          <w:b/>
          <w:bCs/>
          <w:iCs/>
          <w:sz w:val="24"/>
          <w:szCs w:val="24"/>
          <w:lang w:val="en-ZA"/>
        </w:rPr>
        <w:t>Western Cape:</w:t>
      </w:r>
      <w:r>
        <w:rPr>
          <w:rFonts w:eastAsia="Times New Roman" w:cs="Calibri" w:cstheme="minorHAnsi"/>
          <w:iCs/>
          <w:sz w:val="24"/>
          <w:szCs w:val="24"/>
          <w:lang w:val="en-ZA"/>
        </w:rPr>
        <w:t xml:space="preserve"> Koppie Alleen, De Hoop Nature Reserve, 34.4792S 20.5125E, H.G. Robertson, 29 April 1993, pitfall trap, SAM-HYM-C006664;</w:t>
      </w:r>
      <w:r>
        <w:rPr>
          <w:rFonts w:eastAsia="Times New Roman" w:cs="Calibri" w:cstheme="minorHAnsi"/>
          <w:sz w:val="24"/>
          <w:szCs w:val="24"/>
        </w:rPr>
        <w:t xml:space="preserve"> Vrede, Anysberg Nature Reserve, 33.4667S 20.5833E, H.G. Robrtson, 27 February 1999, collected by hand, SAM-HYM-C013025; Abrahamskraal, 32.9256S 22.0132E, H.G. Robertson, 12 April 2008, pitfall trap, SAM-HYM-C020277;</w:t>
      </w:r>
      <w:r>
        <w:rPr>
          <w:rFonts w:eastAsia="Times New Roman" w:cs="Times New Roman" w:ascii="Times New Roman" w:hAnsi="Times New Roman"/>
          <w:sz w:val="24"/>
          <w:szCs w:val="24"/>
        </w:rPr>
        <w:t xml:space="preserve"> </w:t>
      </w:r>
      <w:r>
        <w:rPr>
          <w:rFonts w:eastAsia="Times New Roman" w:cs="Calibri" w:cstheme="minorHAnsi"/>
          <w:sz w:val="24"/>
          <w:szCs w:val="24"/>
        </w:rPr>
        <w:t>Josephskraal, 33.0418S 20.7216E, N. Mbanyana, 16 April 2008, pitfall trap, SAM-HYM-C020465;</w:t>
      </w:r>
      <w:r>
        <w:rPr>
          <w:rFonts w:eastAsia="Times New Roman" w:cs="Times New Roman" w:ascii="Times New Roman" w:hAnsi="Times New Roman"/>
          <w:sz w:val="24"/>
          <w:szCs w:val="24"/>
        </w:rPr>
        <w:t xml:space="preserve"> </w:t>
      </w:r>
      <w:r>
        <w:rPr>
          <w:rFonts w:eastAsia="Times New Roman" w:cs="Calibri" w:cstheme="minorHAnsi"/>
          <w:sz w:val="24"/>
          <w:szCs w:val="24"/>
        </w:rPr>
        <w:t>Vergenoeg, 33.2313S 21.4645E, N. Mbanyana, H.G. Robertson, 10 April 2008, pitfall trap, SAM-HYM-C020538; Leipoldtville, 32.2771S 18.52987E, A. Botes, 07 October 2002, pitfall trap,  SAM-HYM-C024848; Kromrivier, Cedarberg, 32.5440S 19.2809E, C. Janion-Scheepers, B. W. Coetzee, J. Minnaar, N. Myataza, N. Cordero, P. Mtileni, 03 November 2018, pitfall trap, SAM-HYM-C028413 - SAM-HYM-C028415; Strand, 8km from Gordon's Bay, 34.1069S 18.8275E, A.J Prins, 22 April 1960,</w:t>
      </w:r>
      <w:r>
        <w:rPr>
          <w:rFonts w:eastAsia="Times New Roman" w:cs="Times New Roman" w:ascii="Times New Roman" w:hAnsi="Times New Roman"/>
          <w:sz w:val="24"/>
          <w:szCs w:val="24"/>
        </w:rPr>
        <w:t xml:space="preserve"> </w:t>
      </w:r>
      <w:r>
        <w:rPr>
          <w:rFonts w:eastAsia="Times New Roman" w:cs="Calibri" w:cstheme="minorHAnsi"/>
          <w:sz w:val="24"/>
          <w:szCs w:val="24"/>
        </w:rPr>
        <w:t>SAM-HYM-C031208;</w:t>
      </w:r>
      <w:r>
        <w:rPr>
          <w:rFonts w:eastAsia="Times New Roman" w:cs="Times New Roman" w:ascii="Times New Roman" w:hAnsi="Times New Roman"/>
          <w:sz w:val="24"/>
          <w:szCs w:val="24"/>
        </w:rPr>
        <w:t xml:space="preserve"> </w:t>
      </w:r>
      <w:r>
        <w:rPr>
          <w:rFonts w:eastAsia="Times New Roman" w:cs="Calibri" w:cstheme="minorHAnsi"/>
          <w:sz w:val="24"/>
          <w:szCs w:val="24"/>
        </w:rPr>
        <w:t>Paarl, 33.7621S 18.9357E, J.J. Cillie, 08 December 1961,</w:t>
      </w:r>
      <w:r>
        <w:rPr>
          <w:rFonts w:eastAsia="Times New Roman" w:cs="Times New Roman" w:ascii="Times New Roman" w:hAnsi="Times New Roman"/>
          <w:sz w:val="24"/>
          <w:szCs w:val="24"/>
        </w:rPr>
        <w:t xml:space="preserve"> </w:t>
      </w:r>
      <w:r>
        <w:rPr>
          <w:rFonts w:eastAsia="Times New Roman" w:cs="Calibri" w:cstheme="minorHAnsi"/>
          <w:sz w:val="24"/>
          <w:szCs w:val="24"/>
        </w:rPr>
        <w:t>SAM-HYM-C031211; Kleinmondstrand, 34.3333S 19.0333E, unknown collector, 05 February 1964, SAM-HYM-C031263;</w:t>
      </w:r>
      <w:r>
        <w:rPr>
          <w:rFonts w:eastAsia="Times New Roman" w:cs="Times New Roman" w:ascii="Times New Roman" w:hAnsi="Times New Roman"/>
          <w:sz w:val="24"/>
          <w:szCs w:val="24"/>
        </w:rPr>
        <w:t xml:space="preserve"> </w:t>
      </w:r>
      <w:r>
        <w:rPr>
          <w:rFonts w:eastAsia="Times New Roman" w:cs="Calibri" w:cstheme="minorHAnsi"/>
          <w:sz w:val="24"/>
          <w:szCs w:val="24"/>
        </w:rPr>
        <w:t xml:space="preserve">Caledon, Stanford, 34.4394S 19.4561E, A.J. Prins, 17 July 1959, SAM-HYM-C031311; Citrusdal, 32.5925S 19.0152E, F. Haniball, 24 February 1969, SAM-HYM-C031326; Van Rhynsdorp, 31.4556S 20.3344E, A.J. Prins, 09 October 1959, SAM-HYM-C031338; Simonstown, 34.1919S 18.4398E, E.D Thomas, 16 June 1959, SAM-HYM-C031368; Clanwilliam, 32.1975S 18.8967E, A.J. Prins, 09 October 1959, SAM-HYM-C031536; George, 33.9667S 22.4500E, A.J. Prins, 19 July 1958, SAM-HYM-C031537; </w:t>
      </w:r>
      <w:r>
        <w:rPr>
          <w:rFonts w:eastAsia="Times New Roman" w:cs="Calibri" w:cstheme="minorHAnsi"/>
          <w:b/>
          <w:bCs/>
          <w:sz w:val="24"/>
          <w:szCs w:val="24"/>
        </w:rPr>
        <w:t>North West:</w:t>
      </w:r>
      <w:r>
        <w:rPr>
          <w:rFonts w:eastAsia="Times New Roman" w:cs="Times New Roman" w:ascii="Times New Roman" w:hAnsi="Times New Roman"/>
          <w:sz w:val="24"/>
          <w:szCs w:val="24"/>
        </w:rPr>
        <w:t xml:space="preserve"> </w:t>
      </w:r>
      <w:r>
        <w:rPr>
          <w:rFonts w:eastAsia="Times New Roman" w:cs="Calibri" w:cstheme="minorHAnsi"/>
          <w:sz w:val="24"/>
          <w:szCs w:val="24"/>
        </w:rPr>
        <w:t>Reivilo, 31.37656S 19.1122E, unknown collector, November 1920, SAM-HYM-C031446; Bitterfontein, 31.0371S 18.2648E, unknown collector, 05 October 1959,</w:t>
      </w:r>
      <w:r>
        <w:rPr>
          <w:rFonts w:eastAsia="Times New Roman" w:cs="Times New Roman" w:ascii="Times New Roman" w:hAnsi="Times New Roman"/>
          <w:sz w:val="24"/>
          <w:szCs w:val="24"/>
        </w:rPr>
        <w:t xml:space="preserve"> </w:t>
      </w:r>
      <w:r>
        <w:rPr>
          <w:rFonts w:eastAsia="Times New Roman" w:cs="Calibri" w:cstheme="minorHAnsi"/>
          <w:sz w:val="24"/>
          <w:szCs w:val="24"/>
        </w:rPr>
        <w:t>SAM-HYM-C031454.</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Zambia:</w:t>
      </w:r>
      <w:r>
        <w:rPr>
          <w:rFonts w:eastAsia="Times New Roman" w:cs="Calibri" w:cstheme="minorHAnsi"/>
          <w:iCs/>
          <w:sz w:val="24"/>
          <w:szCs w:val="24"/>
          <w:lang w:val="en-ZA"/>
        </w:rPr>
        <w:t xml:space="preserve"> southern part of Sesheke, 17.4667S 24.3333E, W. Slobbe, 01 April 1991, SAM-HYM-C005373.</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Namibia:</w:t>
      </w:r>
      <w:r>
        <w:rPr>
          <w:rFonts w:eastAsia="Times New Roman" w:cs="Calibri" w:cstheme="minorHAnsi"/>
          <w:iCs/>
          <w:sz w:val="24"/>
          <w:szCs w:val="24"/>
          <w:lang w:val="en-ZA"/>
        </w:rPr>
        <w:t xml:space="preserve"> Windhoek, Christirina Farm, 23.3333S 18.0000E, C.R. Dickman, 01 April 1992, pitfall trap, SAM-HYM-C006375; Brandberg, Snake Rock, 21.1730S 14.5568E, S. van Noort, 12 April 1999, turning over rocks, SAM-HYM-C013326; Mahanene, Ovambo, 17.4333 14.7833E, B. Wohlleber, 05 September 1993, pitfall trap, SAM-HYM-C030110 – SAM-HYM-C030115; Wolwedans, Maltahohe, 25.1000S 15.9833E, E. Griffin, 12 March 1992, pitfall trap, SAM-HYM-C030200; Khabus, Keetmanshoop, 26.1700S 18.1400E, N.G. Olivier, 14 April 1988, SAM-HYM-C030201; Brukkaros, Namaland, 25.8833S, 17.7667E, E. Marais, 02 April 1995, pitfall trap, SAM-HYM-C030203; Okahandja, 21.9833S 16.9000E, unknown collector, 02 March 1965, SAM-HYM-C031357; Ongombeanavita, 21.5667S 16.5333E, unknown collector, 22 February 1953, collected from nest, SAM-HYM-C031471; Khomas, Claratal, 22.7800S 6.7800E, C. Grohmann, 30 January 2005,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 xml:space="preserve">SAM-HYM-C031807; Hardap, Duruchaus, 23.1300S 16.9000E, </w:t>
      </w:r>
      <w:bookmarkStart w:id="47" w:name="_Hlk92984861"/>
      <w:r>
        <w:rPr>
          <w:rFonts w:eastAsia="Times New Roman" w:cs="Calibri" w:cstheme="minorHAnsi"/>
          <w:iCs/>
          <w:sz w:val="24"/>
          <w:szCs w:val="24"/>
          <w:lang w:val="en-ZA"/>
        </w:rPr>
        <w:t xml:space="preserve">C. Grohmann, </w:t>
      </w:r>
      <w:bookmarkEnd w:id="47"/>
      <w:r>
        <w:rPr>
          <w:rFonts w:eastAsia="Times New Roman" w:cs="Calibri" w:cstheme="minorHAnsi"/>
          <w:iCs/>
          <w:sz w:val="24"/>
          <w:szCs w:val="24"/>
          <w:lang w:val="en-ZA"/>
        </w:rPr>
        <w:t>07 May 2005,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SAM-HYM-C031818; Erongo, Gobabeb, 23.5300S 15.0500E,</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C. Grohmann,  11 May 2005,</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SAM-HYM-C032112.</w:t>
      </w:r>
    </w:p>
    <w:p>
      <w:pPr>
        <w:pStyle w:val="Normal"/>
        <w:spacing w:lineRule="auto" w:line="240" w:before="0" w:after="0"/>
        <w:jc w:val="both"/>
        <w:rPr>
          <w:rFonts w:eastAsia="Times New Roman" w:cs="Calibri" w:cstheme="minorHAnsi"/>
          <w:sz w:val="24"/>
          <w:szCs w:val="24"/>
        </w:rPr>
      </w:pPr>
      <w:r>
        <w:rPr>
          <w:rFonts w:eastAsia="Times New Roman" w:cs="Calibri" w:cstheme="minorHAnsi"/>
          <w:b/>
          <w:bCs/>
          <w:iCs/>
          <w:sz w:val="24"/>
          <w:szCs w:val="24"/>
          <w:lang w:val="en-ZA"/>
        </w:rPr>
        <w:t>Botswana:</w:t>
      </w:r>
      <w:r>
        <w:rPr>
          <w:rFonts w:eastAsia="Times New Roman" w:cs="Calibri" w:cstheme="minorHAnsi"/>
          <w:iCs/>
          <w:sz w:val="24"/>
          <w:szCs w:val="24"/>
          <w:lang w:val="en-ZA"/>
        </w:rPr>
        <w:t xml:space="preserve"> Orapa, 21.3000S 25.5000E, I. Mckay, 20 October 1987, SAM-</w:t>
      </w:r>
      <w:r>
        <w:rPr>
          <w:rFonts w:eastAsia="Times New Roman" w:cs="Calibri" w:cstheme="minorHAnsi"/>
          <w:sz w:val="24"/>
          <w:szCs w:val="24"/>
        </w:rPr>
        <w:t>HYM-C000738.</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590925" cy="7877175"/>
            <wp:effectExtent l="0" t="0" r="0" b="0"/>
            <wp:docPr id="26" name="Picture 22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8" descr="Graphical user interface&#10;&#10;Description automatically generated with low confidence"/>
                    <pic:cNvPicPr>
                      <a:picLocks noChangeAspect="1" noChangeArrowheads="1"/>
                    </pic:cNvPicPr>
                  </pic:nvPicPr>
                  <pic:blipFill>
                    <a:blip r:embed="rId38"/>
                    <a:stretch>
                      <a:fillRect/>
                    </a:stretch>
                  </pic:blipFill>
                  <pic:spPr bwMode="auto">
                    <a:xfrm>
                      <a:off x="0" y="0"/>
                      <a:ext cx="3590925" cy="7877175"/>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23:</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10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11</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2A, 24A, 24B, 24C)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HW 0.761-2.009, HL 0.878-1.872, SL 0.936-1.853, EL 0.234-0.410, PW 0.527-1.268, NW 0.215-0.702; NL 0.195-0.410; ML 1.018-2.154, CI 85-110, SI 82-123, EI 20-31 (6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11 can be easily distinguished from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9, </w:t>
      </w: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10 and </w:t>
      </w:r>
      <w:r>
        <w:rPr>
          <w:rFonts w:eastAsia="Times New Roman" w:cs="Calibri" w:cstheme="minorHAnsi"/>
          <w:i/>
          <w:sz w:val="24"/>
          <w:szCs w:val="24"/>
          <w:lang w:val="en-ZA"/>
        </w:rPr>
        <w:t xml:space="preserve">A. steingroeveri </w:t>
      </w:r>
      <w:r>
        <w:rPr>
          <w:rFonts w:eastAsia="Times New Roman" w:cs="Calibri" w:cstheme="minorHAnsi"/>
          <w:iCs/>
          <w:sz w:val="24"/>
          <w:szCs w:val="24"/>
          <w:lang w:val="en-ZA"/>
        </w:rPr>
        <w:t>from the densely hairy mesosoma and bearded head (Figure 3A).</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sz w:val="24"/>
          <w:szCs w:val="24"/>
          <w:lang w:val="en-ZA"/>
        </w:rPr>
        <w:t>Anoplolepis</w:t>
      </w:r>
      <w:r>
        <w:rPr>
          <w:rFonts w:eastAsia="Times New Roman" w:cs="Calibri" w:cstheme="minorHAnsi"/>
          <w:iCs/>
          <w:sz w:val="24"/>
          <w:szCs w:val="24"/>
          <w:lang w:val="en-ZA"/>
        </w:rPr>
        <w:t xml:space="preserve"> sp. 11 is widely distributed across Namibia. This species also occurs in the Succulent Karoo and Nama Karoo biomes of the northern parts of the Northern Cape province in South Africa (Appendix 1, Figure D).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 xml:space="preserve">Materials examined </w:t>
      </w:r>
      <w:r>
        <w:rPr>
          <w:rFonts w:eastAsia="Times New Roman" w:cs="Calibri" w:cstheme="minorHAnsi"/>
          <w:iCs/>
          <w:sz w:val="24"/>
          <w:szCs w:val="24"/>
          <w:lang w:val="en-ZA"/>
        </w:rPr>
        <w:t>(24 pinned specimens)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South Africa: Northern Cape:</w:t>
      </w:r>
      <w:r>
        <w:rPr>
          <w:rFonts w:eastAsia="Times New Roman" w:cs="Calibri" w:cstheme="minorHAnsi"/>
          <w:iCs/>
          <w:sz w:val="24"/>
          <w:szCs w:val="24"/>
          <w:lang w:val="en-ZA"/>
        </w:rPr>
        <w:t xml:space="preserve"> 1 km from Augrabies falls, 28.6659S 20.4241, A.A.</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Boonzaaier, 25 September 1968, SAM-HYM-C031324; Onseepkans, 28.7490S 19.30210E, A.A. Boonzaaier, 26 September 1968, SAM-HYM-C031321; Brandvlei 30.5167S 20.4833E, A.J. Prins, 28 May 1986, SAM-HYM-C001762; Springbok, 29.4617S 18.4683E, collector unknown, 05 September 1983, SAM-HYM-C028940.</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Namibia:</w:t>
      </w:r>
      <w:r>
        <w:rPr>
          <w:rFonts w:eastAsia="Times New Roman" w:cs="Calibri" w:cstheme="minorHAnsi"/>
          <w:iCs/>
          <w:sz w:val="24"/>
          <w:szCs w:val="24"/>
          <w:lang w:val="en-ZA"/>
        </w:rPr>
        <w:t xml:space="preserve"> Naukluft Park, Welwitschia Wash, 23.5500S 15.0333E, collector unknown, 30 January 1993, SAM-HYM-C030218 - SAM-HYM-C030225; Navachab 67, Karibib District, 22.0167S 15.7333E, S. Schubert, 01 March 1988, pitfall trap, SAM-HYM-C030226; Orupembe, Kaokoveld, 18.0700S 12.2100E, E. Marais, 23 April 1995, yellow pantrap, SAM-HYM-C030236;</w:t>
      </w:r>
      <w:r>
        <w:rPr>
          <w:rFonts w:eastAsia="Times New Roman" w:cs="Times New Roman" w:ascii="Times New Roman" w:hAnsi="Times New Roman"/>
          <w:sz w:val="24"/>
          <w:szCs w:val="24"/>
        </w:rPr>
        <w:t xml:space="preserve"> </w:t>
      </w:r>
      <w:r>
        <w:rPr>
          <w:rFonts w:eastAsia="Times New Roman" w:cs="Calibri" w:cstheme="minorHAnsi"/>
          <w:iCs/>
          <w:sz w:val="24"/>
          <w:szCs w:val="24"/>
          <w:lang w:val="en-ZA"/>
        </w:rPr>
        <w:t>Sonnegroet 608, Outjo District, 19.6167S 14.7167E, E. Marais, 20 February 1995, pitfall trap, SAM-HYM-C030250; Sperrgebiet, 27.2215S 16.0798E, B.K. Muramba, 01 February 2009, SAM-HYM-C027686.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drawing>
          <wp:inline distT="0" distB="0" distL="0" distR="0">
            <wp:extent cx="3450590" cy="7877175"/>
            <wp:effectExtent l="0" t="0" r="0" b="0"/>
            <wp:docPr id="27" name="Picture 229" descr="A picture containing insect,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9" descr="A picture containing insect, chain&#10;&#10;Description automatically generated"/>
                    <pic:cNvPicPr>
                      <a:picLocks noChangeAspect="1" noChangeArrowheads="1"/>
                    </pic:cNvPicPr>
                  </pic:nvPicPr>
                  <pic:blipFill>
                    <a:blip r:embed="rId39"/>
                    <a:stretch>
                      <a:fillRect/>
                    </a:stretch>
                  </pic:blipFill>
                  <pic:spPr bwMode="auto">
                    <a:xfrm>
                      <a:off x="0" y="0"/>
                      <a:ext cx="3450590" cy="7877175"/>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24:</w:t>
      </w:r>
      <w:r>
        <w:rPr>
          <w:rFonts w:eastAsia="Times New Roman" w:cs="Calibri" w:cstheme="minorHAnsi"/>
          <w:iCs/>
          <w:sz w:val="24"/>
          <w:szCs w:val="24"/>
          <w:lang w:val="en-ZA"/>
        </w:rPr>
        <w:t xml:space="preserve"> </w:t>
      </w: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11 (worker). A, head in full face view; B, lateral view and C, dorsal view.</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
          <w:sz w:val="24"/>
          <w:szCs w:val="24"/>
          <w:lang w:val="en-ZA"/>
        </w:rPr>
        <w:t>Anoplolepis</w:t>
      </w:r>
      <w:r>
        <w:rPr>
          <w:rFonts w:eastAsia="Times New Roman" w:cs="Calibri" w:cstheme="minorHAnsi"/>
          <w:b/>
          <w:bCs/>
          <w:iCs/>
          <w:sz w:val="24"/>
          <w:szCs w:val="24"/>
          <w:lang w:val="en-ZA"/>
        </w:rPr>
        <w:t xml:space="preserve"> sp. nov. 12</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(Figures 25A, 25B, 25C)</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Measurements (workers)</w:t>
      </w:r>
    </w:p>
    <w:p>
      <w:pPr>
        <w:pStyle w:val="Normal"/>
        <w:spacing w:lineRule="auto" w:line="360" w:before="0" w:after="0"/>
        <w:jc w:val="both"/>
        <w:rPr>
          <w:rFonts w:eastAsia="Times New Roman" w:cs="Calibri" w:cstheme="minorHAnsi"/>
          <w:iCs/>
          <w:sz w:val="24"/>
          <w:szCs w:val="24"/>
          <w:lang w:val="en-ZA"/>
        </w:rPr>
      </w:pPr>
      <w:bookmarkStart w:id="48" w:name="_Hlk90024937"/>
      <w:bookmarkEnd w:id="48"/>
      <w:r>
        <w:rPr>
          <w:rFonts w:eastAsia="Times New Roman" w:cs="Calibri" w:cstheme="minorHAnsi"/>
          <w:iCs/>
          <w:sz w:val="24"/>
          <w:szCs w:val="24"/>
          <w:lang w:val="en-ZA"/>
        </w:rPr>
        <w:t>HW 0.702-0.741, HL 0.780-0.858, SL 0.897-0.956, EL 0.234-0.254, PW 0.410-0.507, NW 0.215-0.234; NL 0.137-0.215; ML 0.783-1.053, CI 84-90, SI 125-132, EI 33-35 (4 specimens measured).</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sz w:val="24"/>
          <w:szCs w:val="24"/>
        </w:rPr>
      </w:pPr>
      <w:r>
        <w:rPr>
          <w:rFonts w:eastAsia="Times New Roman" w:cs="Calibri" w:cstheme="minorHAnsi"/>
          <w:b/>
          <w:bCs/>
          <w:iCs/>
          <w:sz w:val="24"/>
          <w:szCs w:val="24"/>
          <w:lang w:val="en-ZA"/>
        </w:rPr>
        <w:t xml:space="preserve">Description (worker): </w:t>
      </w:r>
      <w:r>
        <w:rPr>
          <w:rFonts w:eastAsia="Times New Roman" w:cs="Calibri" w:cstheme="minorHAnsi"/>
          <w:iCs/>
          <w:sz w:val="24"/>
          <w:szCs w:val="24"/>
          <w:lang w:val="en-ZA"/>
        </w:rPr>
        <w:t>Head, mesosoma, and metasoma</w:t>
      </w:r>
      <w:r>
        <w:rPr>
          <w:rFonts w:eastAsia="Times New Roman" w:cs="Calibri" w:cstheme="minorHAnsi"/>
          <w:b/>
          <w:bCs/>
          <w:iCs/>
          <w:sz w:val="24"/>
          <w:szCs w:val="24"/>
          <w:lang w:val="en-ZA"/>
        </w:rPr>
        <w:t xml:space="preserve"> </w:t>
      </w:r>
      <w:r>
        <w:rPr>
          <w:rFonts w:eastAsia="Times New Roman" w:cs="Calibri" w:cstheme="minorHAnsi"/>
          <w:iCs/>
          <w:sz w:val="24"/>
          <w:szCs w:val="24"/>
          <w:lang w:val="en-ZA"/>
        </w:rPr>
        <w:t>light yellow, shiny, and smooth body (less punctate). Propodeal spiracle round. Pubescence on the metasoma does not form a chequered pattern. Mesosoma has no standing setae but has pubescence that is clearly visible. Propodeum without a huge hump. The eyes protrude to the sides of the head. It has 7 mandibular teeth. Antennal scrobes are absent. Scape</w:t>
      </w:r>
      <w:r>
        <w:rPr>
          <w:rFonts w:eastAsia="Times New Roman" w:cs="Calibri" w:cstheme="minorHAnsi"/>
          <w:sz w:val="24"/>
          <w:szCs w:val="24"/>
        </w:rPr>
        <w:t xml:space="preserve"> exceeds occipital margin by nearly two-thirds of its length.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bookmarkStart w:id="49" w:name="_Hlk90024937"/>
      <w:bookmarkStart w:id="50" w:name="_Hlk90024937"/>
      <w:bookmarkEnd w:id="50"/>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Diagnosis</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
          <w:iCs/>
          <w:sz w:val="24"/>
          <w:szCs w:val="24"/>
          <w:lang w:val="en-ZA"/>
        </w:rPr>
        <w:t>Anoplolepis</w:t>
      </w:r>
      <w:r>
        <w:rPr>
          <w:rFonts w:eastAsia="Times New Roman" w:cs="Calibri" w:cstheme="minorHAnsi"/>
          <w:iCs/>
          <w:sz w:val="24"/>
          <w:szCs w:val="24"/>
          <w:lang w:val="en-ZA"/>
        </w:rPr>
        <w:t xml:space="preserve"> sp. nov. 12 is one of the small species of the genus </w:t>
      </w:r>
      <w:r>
        <w:rPr>
          <w:rFonts w:eastAsia="Times New Roman" w:cs="Calibri" w:cstheme="minorHAnsi"/>
          <w:i/>
          <w:sz w:val="24"/>
          <w:szCs w:val="24"/>
          <w:lang w:val="en-ZA"/>
        </w:rPr>
        <w:t xml:space="preserve">Anoplolepis </w:t>
      </w:r>
      <w:r>
        <w:rPr>
          <w:rFonts w:eastAsia="Times New Roman" w:cs="Calibri" w:cstheme="minorHAnsi"/>
          <w:iCs/>
          <w:sz w:val="24"/>
          <w:szCs w:val="24"/>
          <w:lang w:val="en-ZA"/>
        </w:rPr>
        <w:t xml:space="preserve">(TL </w:t>
      </w:r>
      <w:r>
        <w:rPr>
          <w:rFonts w:eastAsia="Times New Roman" w:cs="Calibri" w:cstheme="minorHAnsi"/>
          <w:sz w:val="24"/>
          <w:szCs w:val="24"/>
        </w:rPr>
        <w:t>2.3mm – 3.7mm</w:t>
      </w:r>
      <w:r>
        <w:rPr>
          <w:rFonts w:eastAsia="Times New Roman" w:cs="Calibri" w:cstheme="minorHAnsi"/>
          <w:iCs/>
          <w:sz w:val="24"/>
          <w:szCs w:val="24"/>
          <w:lang w:val="en-ZA"/>
        </w:rPr>
        <w:t xml:space="preserve">). The species can be distinquished from </w:t>
      </w:r>
      <w:r>
        <w:rPr>
          <w:rFonts w:eastAsia="Times New Roman" w:cs="Calibri" w:cstheme="minorHAnsi"/>
          <w:i/>
          <w:sz w:val="24"/>
          <w:szCs w:val="24"/>
          <w:lang w:val="en-ZA"/>
        </w:rPr>
        <w:t>A. carinata</w:t>
      </w:r>
      <w:r>
        <w:rPr>
          <w:rFonts w:eastAsia="Times New Roman" w:cs="Calibri" w:cstheme="minorHAnsi"/>
          <w:iCs/>
          <w:sz w:val="24"/>
          <w:szCs w:val="24"/>
          <w:lang w:val="en-ZA"/>
        </w:rPr>
        <w:t xml:space="preserve"> based on the absence of erect setae on the head and mesosoma. Propodeum does not form an obvious hump (Figure 25B), the head is less ovoid with no standing setae, and it has no antennal scrobes (Figure 25A).</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Distribution </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t>This species is only known from Western Cape, Cape Flats Nature Reserve (Appendix 1, Figure D) represented by sand fynbos (Rutherford and Mucina, 2006).</w:t>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iCs/>
          <w:sz w:val="24"/>
          <w:szCs w:val="24"/>
          <w:lang w:val="en-ZA"/>
        </w:rPr>
      </w:r>
    </w:p>
    <w:p>
      <w:pPr>
        <w:pStyle w:val="Normal"/>
        <w:spacing w:lineRule="auto" w:line="360" w:before="0" w:after="0"/>
        <w:jc w:val="both"/>
        <w:rPr>
          <w:rFonts w:eastAsia="Times New Roman" w:cs="Calibri" w:cstheme="minorHAnsi"/>
          <w:b/>
          <w:bCs/>
          <w:iCs/>
          <w:sz w:val="24"/>
          <w:szCs w:val="24"/>
          <w:lang w:val="en-ZA"/>
        </w:rPr>
      </w:pPr>
      <w:r>
        <w:rPr>
          <w:rFonts w:eastAsia="Times New Roman" w:cs="Calibri" w:cstheme="minorHAnsi"/>
          <w:b/>
          <w:bCs/>
          <w:iCs/>
          <w:sz w:val="24"/>
          <w:szCs w:val="24"/>
          <w:lang w:val="en-ZA"/>
        </w:rPr>
        <w:t xml:space="preserve">Material examined </w:t>
      </w:r>
      <w:r>
        <w:rPr>
          <w:rFonts w:eastAsia="Times New Roman" w:cs="Calibri" w:ascii="Calibri" w:hAnsi="Calibri"/>
          <w:sz w:val="24"/>
          <w:szCs w:val="24"/>
        </w:rPr>
        <w:t>(4 pinned specimens)</w:t>
      </w:r>
    </w:p>
    <w:p>
      <w:pPr>
        <w:pStyle w:val="Normal"/>
        <w:spacing w:lineRule="auto" w:line="360" w:before="0" w:after="0"/>
        <w:jc w:val="both"/>
        <w:rPr>
          <w:rFonts w:ascii="Calibri" w:hAnsi="Calibri" w:eastAsia="Times New Roman" w:cs="Calibri"/>
          <w:sz w:val="24"/>
          <w:szCs w:val="24"/>
        </w:rPr>
      </w:pPr>
      <w:bookmarkStart w:id="51" w:name="_Hlk92709708"/>
      <w:r>
        <w:rPr>
          <w:rFonts w:eastAsia="Times New Roman" w:cs="Calibri" w:ascii="Calibri" w:hAnsi="Calibri"/>
          <w:b/>
          <w:bCs/>
          <w:sz w:val="24"/>
          <w:szCs w:val="24"/>
        </w:rPr>
        <w:t>South Africa</w:t>
      </w:r>
      <w:r>
        <w:rPr>
          <w:rFonts w:eastAsia="Times New Roman" w:cs="Calibri" w:ascii="Calibri" w:hAnsi="Calibri"/>
          <w:sz w:val="24"/>
          <w:szCs w:val="24"/>
        </w:rPr>
        <w:t>:</w:t>
      </w:r>
      <w:r>
        <w:rPr>
          <w:rFonts w:eastAsia="Times New Roman" w:cs="Calibri" w:ascii="Calibri" w:hAnsi="Calibri"/>
          <w:b/>
          <w:bCs/>
          <w:sz w:val="24"/>
          <w:szCs w:val="24"/>
        </w:rPr>
        <w:t xml:space="preserve"> Western Cape:</w:t>
      </w:r>
      <w:r>
        <w:rPr>
          <w:rFonts w:eastAsia="Times New Roman" w:cs="Calibri" w:ascii="Calibri" w:hAnsi="Calibri"/>
          <w:sz w:val="24"/>
          <w:szCs w:val="24"/>
        </w:rPr>
        <w:t xml:space="preserve"> Cape Flats Nature Reserve, University of the Western Cape, 33.9333S 18.6333E, 01 August 1993, A. Fortuin, pitfall trap, SAM-HYM-C006789.</w:t>
      </w:r>
      <w:bookmarkEnd w:id="51"/>
    </w:p>
    <w:p>
      <w:pPr>
        <w:pStyle w:val="Normal"/>
        <w:spacing w:lineRule="auto" w:line="240" w:before="0" w:after="0"/>
        <w:jc w:val="both"/>
        <w:rPr>
          <w:rFonts w:ascii="Calibri" w:hAnsi="Calibri" w:eastAsia="Times New Roman" w:cs="Calibri"/>
          <w:sz w:val="24"/>
          <w:szCs w:val="24"/>
        </w:rPr>
      </w:pPr>
      <w:r>
        <w:rPr>
          <w:rFonts w:eastAsia="Times New Roman" w:cs="Calibri" w:ascii="Calibri" w:hAnsi="Calibri"/>
          <w:sz w:val="24"/>
          <w:szCs w:val="24"/>
        </w:rPr>
      </w:r>
    </w:p>
    <w:p>
      <w:pPr>
        <w:pStyle w:val="Normal"/>
        <w:spacing w:lineRule="auto" w:line="360" w:before="0" w:after="0"/>
        <w:jc w:val="both"/>
        <w:rPr>
          <w:rFonts w:eastAsia="Times New Roman" w:cs="Calibri" w:cstheme="minorHAnsi"/>
          <w:iCs/>
          <w:sz w:val="24"/>
          <w:szCs w:val="24"/>
          <w:lang w:val="en-ZA"/>
        </w:rPr>
      </w:pPr>
      <w:r>
        <w:rPr/>
        <mc:AlternateContent>
          <mc:Choice Requires="wps">
            <w:drawing>
              <wp:anchor distT="0" distB="0" distL="0" distR="0" simplePos="0" relativeHeight="47" behindDoc="0" locked="0" layoutInCell="1" allowOverlap="1" wp14:anchorId="5C71EEBA">
                <wp:simplePos x="0" y="0"/>
                <wp:positionH relativeFrom="column">
                  <wp:posOffset>504825</wp:posOffset>
                </wp:positionH>
                <wp:positionV relativeFrom="paragraph">
                  <wp:posOffset>1704975</wp:posOffset>
                </wp:positionV>
                <wp:extent cx="285750" cy="247650"/>
                <wp:effectExtent l="0" t="0" r="0" b="0"/>
                <wp:wrapNone/>
                <wp:docPr id="28" name="Text Box 14"/>
                <a:graphic xmlns:a="http://schemas.openxmlformats.org/drawingml/2006/main">
                  <a:graphicData uri="http://schemas.microsoft.com/office/word/2010/wordprocessingShape">
                    <wps:wsp>
                      <wps:cNvSpPr/>
                      <wps:spPr>
                        <a:xfrm>
                          <a:off x="0" y="0"/>
                          <a:ext cx="285840" cy="247680"/>
                        </a:xfrm>
                        <a:prstGeom prst="rect">
                          <a:avLst/>
                        </a:prstGeom>
                        <a:noFill/>
                        <a:ln w="6350">
                          <a:noFill/>
                        </a:ln>
                      </wps:spPr>
                      <wps:style>
                        <a:lnRef idx="0"/>
                        <a:fillRef idx="0"/>
                        <a:effectRef idx="0"/>
                        <a:fontRef idx="minor"/>
                      </wps:style>
                      <wps:txbx>
                        <w:txbxContent>
                          <w:p>
                            <w:pPr>
                              <w:pStyle w:val="FrameContents"/>
                              <w:spacing w:before="0" w:after="160"/>
                              <w:rPr/>
                            </w:pPr>
                            <w:r>
                              <w:rPr/>
                            </w:r>
                          </w:p>
                        </w:txbxContent>
                      </wps:txbx>
                      <wps:bodyPr anchor="t">
                        <a:prstTxWarp prst="textNoShape"/>
                        <a:noAutofit/>
                      </wps:bodyPr>
                    </wps:wsp>
                  </a:graphicData>
                </a:graphic>
              </wp:anchor>
            </w:drawing>
          </mc:Choice>
          <mc:Fallback>
            <w:pict>
              <v:rect id="shape_0" stroked="f" o:allowincell="f" style="position:absolute;margin-left:39.75pt;margin-top:134.25pt;width:22.45pt;height:19.45pt;mso-wrap-style:none;v-text-anchor:middle" wp14:anchorId="5C71EEBA">
                <v:fill o:detectmouseclick="t" on="false"/>
                <v:stroke color="#3465a4" weight="6480" joinstyle="round" endcap="flat"/>
                <v:textbox>
                  <w:txbxContent>
                    <w:p>
                      <w:pPr>
                        <w:pStyle w:val="FrameContents"/>
                        <w:spacing w:before="0" w:after="160"/>
                        <w:rPr/>
                      </w:pPr>
                      <w:r>
                        <w:rPr/>
                      </w:r>
                    </w:p>
                  </w:txbxContent>
                </v:textbox>
                <w10:wrap type="none"/>
              </v:rect>
            </w:pict>
          </mc:Fallback>
        </mc:AlternateContent>
        <w:drawing>
          <wp:inline distT="0" distB="0" distL="0" distR="0">
            <wp:extent cx="3429635" cy="7600950"/>
            <wp:effectExtent l="0" t="0" r="0" b="0"/>
            <wp:docPr id="29" name="Picture 230"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0" descr="A picture containing insect&#10;&#10;Description automatically generated"/>
                    <pic:cNvPicPr>
                      <a:picLocks noChangeAspect="1" noChangeArrowheads="1"/>
                    </pic:cNvPicPr>
                  </pic:nvPicPr>
                  <pic:blipFill>
                    <a:blip r:embed="rId40"/>
                    <a:stretch>
                      <a:fillRect/>
                    </a:stretch>
                  </pic:blipFill>
                  <pic:spPr bwMode="auto">
                    <a:xfrm>
                      <a:off x="0" y="0"/>
                      <a:ext cx="3429635" cy="7600950"/>
                    </a:xfrm>
                    <a:prstGeom prst="rect">
                      <a:avLst/>
                    </a:prstGeom>
                    <a:noFill/>
                  </pic:spPr>
                </pic:pic>
              </a:graphicData>
            </a:graphic>
          </wp:inline>
        </w:drawing>
      </w:r>
    </w:p>
    <w:p>
      <w:pPr>
        <w:pStyle w:val="Normal"/>
        <w:spacing w:lineRule="auto" w:line="360" w:before="0" w:after="0"/>
        <w:jc w:val="both"/>
        <w:rPr>
          <w:rFonts w:eastAsia="Times New Roman" w:cs="Calibri" w:cstheme="minorHAnsi"/>
          <w:iCs/>
          <w:sz w:val="24"/>
          <w:szCs w:val="24"/>
          <w:lang w:val="en-ZA"/>
        </w:rPr>
      </w:pPr>
      <w:r>
        <w:rPr>
          <w:rFonts w:eastAsia="Times New Roman" w:cs="Calibri" w:cstheme="minorHAnsi"/>
          <w:b/>
          <w:bCs/>
          <w:iCs/>
          <w:sz w:val="24"/>
          <w:szCs w:val="24"/>
          <w:lang w:val="en-ZA"/>
        </w:rPr>
        <w:t>Figure 25:</w:t>
      </w:r>
      <w:r>
        <w:rPr>
          <w:rFonts w:eastAsia="Times New Roman" w:cs="Calibri" w:cstheme="minorHAnsi"/>
          <w:iCs/>
          <w:sz w:val="24"/>
          <w:szCs w:val="24"/>
          <w:lang w:val="en-ZA"/>
        </w:rPr>
        <w:t xml:space="preserve"> </w:t>
      </w:r>
      <w:r>
        <w:rPr>
          <w:rFonts w:eastAsia="Times New Roman" w:cs="Calibri" w:cstheme="minorHAnsi"/>
          <w:i/>
          <w:iCs/>
          <w:sz w:val="24"/>
          <w:szCs w:val="24"/>
          <w:lang w:val="en-ZA"/>
        </w:rPr>
        <w:t xml:space="preserve">Anoplolepis </w:t>
      </w:r>
      <w:r>
        <w:rPr>
          <w:rFonts w:eastAsia="Times New Roman" w:cs="Calibri" w:cstheme="minorHAnsi"/>
          <w:sz w:val="24"/>
          <w:szCs w:val="24"/>
          <w:lang w:val="en-ZA"/>
        </w:rPr>
        <w:t>sp. nov. 12</w:t>
      </w:r>
      <w:r>
        <w:rPr>
          <w:rFonts w:eastAsia="Times New Roman" w:cs="Calibri" w:cstheme="minorHAnsi"/>
          <w:iCs/>
          <w:sz w:val="24"/>
          <w:szCs w:val="24"/>
          <w:lang w:val="en-ZA"/>
        </w:rPr>
        <w:t xml:space="preserve"> (worker). A, head in full face view; B, lateral view and C, dorsal view.</w:t>
      </w:r>
    </w:p>
    <w:p>
      <w:pPr>
        <w:pStyle w:val="Normal"/>
        <w:spacing w:lineRule="auto" w:line="360" w:before="0" w:after="0"/>
        <w:jc w:val="both"/>
        <w:rPr>
          <w:rFonts w:eastAsia="Times New Roman" w:cs="Calibri" w:cstheme="minorHAnsi"/>
          <w:b/>
          <w:bCs/>
          <w:sz w:val="24"/>
          <w:szCs w:val="24"/>
        </w:rPr>
      </w:pPr>
      <w:r>
        <w:rPr>
          <w:rFonts w:eastAsia="Times New Roman" w:cs="Calibri" w:cstheme="minorHAnsi"/>
          <w:b/>
          <w:bCs/>
          <w:sz w:val="24"/>
          <w:szCs w:val="24"/>
        </w:rPr>
        <w:t>2.3 Biogeography</w:t>
      </w:r>
    </w:p>
    <w:p>
      <w:pPr>
        <w:pStyle w:val="Normal"/>
        <w:spacing w:lineRule="auto" w:line="360" w:before="0" w:after="0"/>
        <w:jc w:val="both"/>
        <w:rPr>
          <w:rFonts w:eastAsia="Times New Roman" w:cs="Calibri" w:cstheme="minorHAnsi"/>
          <w:sz w:val="24"/>
          <w:szCs w:val="24"/>
        </w:rPr>
      </w:pPr>
      <w:r>
        <w:rPr>
          <w:rFonts w:eastAsia="Times New Roman" w:cs="Calibri" w:cstheme="minorHAnsi"/>
          <w:i/>
          <w:iCs/>
          <w:sz w:val="24"/>
          <w:szCs w:val="24"/>
        </w:rPr>
        <w:t>Anoplolepis</w:t>
      </w:r>
      <w:r>
        <w:rPr>
          <w:rFonts w:eastAsia="Times New Roman" w:cs="Calibri" w:cstheme="minorHAnsi"/>
          <w:sz w:val="24"/>
          <w:szCs w:val="24"/>
        </w:rPr>
        <w:t xml:space="preserve"> is widely distributed across southern Africa (Figure 26). The genus has high species richness throughout southern Africa biomes, with Western Cape province hosting the highest species richness in South Africa (Appendix 1, Table 1). The Succulent Karoo, Nama Karoo, Fynbos, Savanna, Grassland, and Afrotemperate Forest biomes (Rutherford and Mucina, 2006) had the highest number of species. Other countries such as Lesotho and Tanzania had the least number of species, although this may be a reflection of insufficient sampling in these regions.</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i/>
          <w:iCs/>
          <w:sz w:val="24"/>
          <w:szCs w:val="24"/>
        </w:rPr>
        <w:t>Anoplolepis  custodiens</w:t>
      </w:r>
      <w:r>
        <w:rPr>
          <w:rFonts w:eastAsia="Times New Roman" w:cs="Calibri" w:cstheme="minorHAnsi"/>
          <w:sz w:val="24"/>
          <w:szCs w:val="24"/>
        </w:rPr>
        <w:t xml:space="preserve"> is more common in the north-eastern parts, while </w:t>
      </w:r>
      <w:r>
        <w:rPr>
          <w:rFonts w:eastAsia="Times New Roman" w:cs="Calibri" w:cstheme="minorHAnsi"/>
          <w:i/>
          <w:iCs/>
          <w:sz w:val="24"/>
          <w:szCs w:val="24"/>
        </w:rPr>
        <w:t>A. steingroeveri</w:t>
      </w:r>
      <w:r>
        <w:rPr>
          <w:rFonts w:eastAsia="Times New Roman" w:cs="Calibri" w:cstheme="minorHAnsi"/>
          <w:sz w:val="24"/>
          <w:szCs w:val="24"/>
        </w:rPr>
        <w:t xml:space="preserve"> is more common in the western parts of South Africa (Figure 26). Three species had a limited distributional range. </w:t>
      </w:r>
      <w:r>
        <w:rPr>
          <w:rFonts w:eastAsia="Times New Roman" w:cs="Calibri" w:cstheme="minorHAnsi"/>
          <w:i/>
          <w:iCs/>
          <w:sz w:val="24"/>
          <w:szCs w:val="24"/>
        </w:rPr>
        <w:t>Anoplolepis carinata</w:t>
      </w:r>
      <w:r>
        <w:rPr>
          <w:rFonts w:eastAsia="Times New Roman" w:cs="Calibri" w:cstheme="minorHAnsi"/>
          <w:sz w:val="24"/>
          <w:szCs w:val="24"/>
        </w:rPr>
        <w:t xml:space="preserve"> only occurs in Congo, </w:t>
      </w:r>
      <w:bookmarkStart w:id="52" w:name="_Hlk93663056"/>
      <w:r>
        <w:rPr>
          <w:rFonts w:eastAsia="Times New Roman" w:cs="Calibri" w:cstheme="minorHAnsi"/>
          <w:i/>
          <w:iCs/>
          <w:sz w:val="24"/>
          <w:szCs w:val="24"/>
        </w:rPr>
        <w:t>Anoplolepis</w:t>
      </w:r>
      <w:r>
        <w:rPr>
          <w:rFonts w:eastAsia="Times New Roman" w:cs="Calibri" w:cstheme="minorHAnsi"/>
          <w:sz w:val="24"/>
          <w:szCs w:val="24"/>
        </w:rPr>
        <w:t xml:space="preserve"> sp. nov. 12 only occurs in Cape flats, Western Cape, and </w:t>
      </w:r>
      <w:r>
        <w:rPr>
          <w:rFonts w:eastAsia="Times New Roman" w:cs="Calibri" w:cstheme="minorHAnsi"/>
          <w:i/>
          <w:iCs/>
          <w:sz w:val="24"/>
          <w:szCs w:val="24"/>
        </w:rPr>
        <w:t>Anoplolepis</w:t>
      </w:r>
      <w:r>
        <w:rPr>
          <w:rFonts w:eastAsia="Times New Roman" w:cs="Calibri" w:cstheme="minorHAnsi"/>
          <w:sz w:val="24"/>
          <w:szCs w:val="24"/>
        </w:rPr>
        <w:t xml:space="preserve"> sp. 6 only occurs in Western Cape.</w:t>
      </w:r>
      <w:bookmarkEnd w:id="52"/>
    </w:p>
    <w:p>
      <w:pPr>
        <w:pStyle w:val="Normal"/>
        <w:spacing w:lineRule="auto" w:line="24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24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drawing>
          <wp:inline distT="0" distB="0" distL="0" distR="0">
            <wp:extent cx="5943600" cy="3288665"/>
            <wp:effectExtent l="0" t="0" r="0" b="0"/>
            <wp:docPr id="30" name="Picture 5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6" descr="Map&#10;&#10;Description automatically generated"/>
                    <pic:cNvPicPr>
                      <a:picLocks noChangeAspect="1" noChangeArrowheads="1"/>
                    </pic:cNvPicPr>
                  </pic:nvPicPr>
                  <pic:blipFill>
                    <a:blip r:embed="rId41"/>
                    <a:stretch>
                      <a:fillRect/>
                    </a:stretch>
                  </pic:blipFill>
                  <pic:spPr bwMode="auto">
                    <a:xfrm>
                      <a:off x="0" y="0"/>
                      <a:ext cx="5943600" cy="328866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26:</w:t>
      </w:r>
      <w:r>
        <w:rPr>
          <w:rFonts w:eastAsia="Times New Roman" w:cs="Calibri" w:cstheme="minorHAnsi"/>
          <w:sz w:val="24"/>
          <w:szCs w:val="24"/>
        </w:rPr>
        <w:t xml:space="preserve"> Species richness of </w:t>
      </w:r>
      <w:r>
        <w:rPr>
          <w:rFonts w:eastAsia="Times New Roman" w:cs="Calibri" w:cstheme="minorHAnsi"/>
          <w:i/>
          <w:iCs/>
          <w:sz w:val="24"/>
          <w:szCs w:val="24"/>
        </w:rPr>
        <w:t>Anoplolepis</w:t>
      </w:r>
      <w:r>
        <w:rPr>
          <w:rFonts w:eastAsia="Times New Roman" w:cs="Calibri" w:cstheme="minorHAnsi"/>
          <w:sz w:val="24"/>
          <w:szCs w:val="24"/>
        </w:rPr>
        <w:t xml:space="preserve"> species across the different biomes of southern Africa.</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Discussion</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This study found a higher </w:t>
      </w:r>
      <w:r>
        <w:rPr>
          <w:rFonts w:eastAsia="Times New Roman" w:cs="Calibri" w:cstheme="minorHAnsi"/>
          <w:i/>
          <w:iCs/>
          <w:sz w:val="24"/>
          <w:szCs w:val="24"/>
        </w:rPr>
        <w:t>Anoplolepis</w:t>
      </w:r>
      <w:r>
        <w:rPr>
          <w:rFonts w:eastAsia="Times New Roman" w:cs="Calibri" w:cstheme="minorHAnsi"/>
          <w:sz w:val="24"/>
          <w:szCs w:val="24"/>
        </w:rPr>
        <w:t xml:space="preserve"> species richness in southern Africa than previously thought. The average divergence value (i.e. p-distance metric) between the two clades (13.29%) was three-fold and one-fold greater than within the small clades (3.62% and 11.9%, respectively), which strongly supports species-level differences. However, the intra-clade divergence values (i.e. within each species) were indicative of the large proportion of variation present within each clade. This is highlighted by the high divergence value seen by groups </w:t>
      </w:r>
      <w:r>
        <w:rPr>
          <w:rFonts w:eastAsia="Times New Roman" w:cs="Calibri" w:cstheme="minorHAnsi"/>
          <w:i/>
          <w:iCs/>
          <w:sz w:val="24"/>
          <w:szCs w:val="24"/>
        </w:rPr>
        <w:t>Anoplolepis</w:t>
      </w:r>
      <w:r>
        <w:rPr>
          <w:rFonts w:eastAsia="Times New Roman" w:cs="Calibri" w:cstheme="minorHAnsi"/>
          <w:sz w:val="24"/>
          <w:szCs w:val="24"/>
        </w:rPr>
        <w:t xml:space="preserve"> sp. 7 for clade A vs. the remaining intra-clade groups and </w:t>
      </w:r>
      <w:r>
        <w:rPr>
          <w:rFonts w:eastAsia="Times New Roman" w:cs="Calibri" w:cstheme="minorHAnsi"/>
          <w:i/>
          <w:iCs/>
          <w:sz w:val="24"/>
          <w:szCs w:val="24"/>
        </w:rPr>
        <w:t>Anoplolepis</w:t>
      </w:r>
      <w:r>
        <w:rPr>
          <w:rFonts w:eastAsia="Times New Roman" w:cs="Calibri" w:cstheme="minorHAnsi"/>
          <w:sz w:val="24"/>
          <w:szCs w:val="24"/>
        </w:rPr>
        <w:t xml:space="preserve"> sp. 7, </w:t>
      </w:r>
      <w:r>
        <w:rPr>
          <w:rFonts w:eastAsia="Times New Roman" w:cs="Calibri" w:cstheme="minorHAnsi"/>
          <w:i/>
          <w:iCs/>
          <w:sz w:val="24"/>
          <w:szCs w:val="24"/>
        </w:rPr>
        <w:t>Anoplolepis</w:t>
      </w:r>
      <w:r>
        <w:rPr>
          <w:rFonts w:eastAsia="Times New Roman" w:cs="Calibri" w:cstheme="minorHAnsi"/>
          <w:sz w:val="24"/>
          <w:szCs w:val="24"/>
        </w:rPr>
        <w:t xml:space="preserve"> sp. 8, </w:t>
      </w:r>
      <w:r>
        <w:rPr>
          <w:rFonts w:eastAsia="Times New Roman" w:cs="Calibri" w:cstheme="minorHAnsi"/>
          <w:i/>
          <w:iCs/>
          <w:sz w:val="24"/>
          <w:szCs w:val="24"/>
        </w:rPr>
        <w:t>Anoplolepis</w:t>
      </w:r>
      <w:r>
        <w:rPr>
          <w:rFonts w:eastAsia="Times New Roman" w:cs="Calibri" w:cstheme="minorHAnsi"/>
          <w:sz w:val="24"/>
          <w:szCs w:val="24"/>
        </w:rPr>
        <w:t xml:space="preserve"> sp. 9, </w:t>
      </w:r>
      <w:r>
        <w:rPr>
          <w:rFonts w:eastAsia="Times New Roman" w:cs="Calibri" w:cstheme="minorHAnsi"/>
          <w:i/>
          <w:iCs/>
          <w:sz w:val="24"/>
          <w:szCs w:val="24"/>
        </w:rPr>
        <w:t>Anoplolepis</w:t>
      </w:r>
      <w:r>
        <w:rPr>
          <w:rFonts w:eastAsia="Times New Roman" w:cs="Calibri" w:cstheme="minorHAnsi"/>
          <w:sz w:val="24"/>
          <w:szCs w:val="24"/>
        </w:rPr>
        <w:t xml:space="preserve"> sp. 10, and </w:t>
      </w:r>
      <w:r>
        <w:rPr>
          <w:rFonts w:eastAsia="Times New Roman" w:cs="Calibri" w:cstheme="minorHAnsi"/>
          <w:i/>
          <w:iCs/>
          <w:sz w:val="24"/>
          <w:szCs w:val="24"/>
        </w:rPr>
        <w:t>A. steingroeveri</w:t>
      </w:r>
      <w:r>
        <w:rPr>
          <w:rFonts w:eastAsia="Times New Roman" w:cs="Calibri" w:cstheme="minorHAnsi"/>
          <w:sz w:val="24"/>
          <w:szCs w:val="24"/>
        </w:rPr>
        <w:t xml:space="preserve"> for clade B. This is likely because these groups each have their own evolutionary trajectory and the time at which they diverged allowed for mutations and thus variation to accumulate with time (Feder et al., 2012).</w:t>
      </w:r>
    </w:p>
    <w:p>
      <w:pPr>
        <w:pStyle w:val="Normal"/>
        <w:spacing w:lineRule="auto" w:line="360" w:before="0" w:after="0"/>
        <w:jc w:val="both"/>
        <w:rPr>
          <w:rFonts w:eastAsia="Times New Roman" w:cs="Calibri" w:cstheme="minorHAnsi"/>
          <w:sz w:val="24"/>
          <w:szCs w:val="24"/>
          <w:highlight w:val="yellow"/>
        </w:rPr>
      </w:pPr>
      <w:r>
        <w:rPr>
          <w:rFonts w:eastAsia="Times New Roman" w:cs="Calibri" w:cstheme="minorHAnsi"/>
          <w:sz w:val="24"/>
          <w:szCs w:val="24"/>
          <w:highlight w:val="yellow"/>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Phylogenetic certainty for the positions of some groups shows very little support that these groups are different species. However, there is an incongruity between genetics and morphology since the morphological dissimilarities of these specimens suggest species-level differences. A comparison of the p-distance values between </w:t>
      </w:r>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w:t>
      </w:r>
      <w:r>
        <w:rPr>
          <w:rFonts w:eastAsia="Times New Roman" w:cs="Calibri" w:cstheme="minorHAnsi"/>
          <w:i/>
          <w:iCs/>
          <w:sz w:val="24"/>
          <w:szCs w:val="24"/>
        </w:rPr>
        <w:t>Anoplolepis</w:t>
      </w:r>
      <w:r>
        <w:rPr>
          <w:rFonts w:eastAsia="Times New Roman" w:cs="Calibri" w:cstheme="minorHAnsi"/>
          <w:sz w:val="24"/>
          <w:szCs w:val="24"/>
        </w:rPr>
        <w:t xml:space="preserve"> sp. 4, </w:t>
      </w:r>
      <w:r>
        <w:rPr>
          <w:rFonts w:eastAsia="Times New Roman" w:cs="Calibri" w:cstheme="minorHAnsi"/>
          <w:i/>
          <w:iCs/>
          <w:sz w:val="24"/>
          <w:szCs w:val="24"/>
        </w:rPr>
        <w:t>Anoplolepis</w:t>
      </w:r>
      <w:r>
        <w:rPr>
          <w:rFonts w:eastAsia="Times New Roman" w:cs="Calibri" w:cstheme="minorHAnsi"/>
          <w:sz w:val="24"/>
          <w:szCs w:val="24"/>
        </w:rPr>
        <w:t xml:space="preserve"> sp. 5, and </w:t>
      </w:r>
      <w:r>
        <w:rPr>
          <w:rFonts w:eastAsia="Times New Roman" w:cs="Calibri" w:cstheme="minorHAnsi"/>
          <w:i/>
          <w:iCs/>
          <w:sz w:val="24"/>
          <w:szCs w:val="24"/>
        </w:rPr>
        <w:t>A. custodiens</w:t>
      </w:r>
      <w:r>
        <w:rPr>
          <w:rFonts w:eastAsia="Times New Roman" w:cs="Calibri" w:cstheme="minorHAnsi"/>
          <w:sz w:val="24"/>
          <w:szCs w:val="24"/>
        </w:rPr>
        <w:t xml:space="preserve"> was low, which generally implies minimal differentiation on a species level. However, morphological differences in characters such as head shape, hair type and length, size of eyes, and petiole shape do indeed reveal distinct differences between them. A comparison of the p-distance values between </w:t>
      </w:r>
      <w:r>
        <w:rPr>
          <w:rFonts w:eastAsia="Times New Roman" w:cs="Calibri" w:cstheme="minorHAnsi"/>
          <w:i/>
          <w:iCs/>
          <w:sz w:val="24"/>
          <w:szCs w:val="24"/>
        </w:rPr>
        <w:t>Anoplolepis</w:t>
      </w:r>
      <w:r>
        <w:rPr>
          <w:rFonts w:eastAsia="Times New Roman" w:cs="Calibri" w:cstheme="minorHAnsi"/>
          <w:sz w:val="24"/>
          <w:szCs w:val="24"/>
        </w:rPr>
        <w:t xml:space="preserve"> sp. 9, </w:t>
      </w:r>
      <w:r>
        <w:rPr>
          <w:rFonts w:eastAsia="Times New Roman" w:cs="Calibri" w:cstheme="minorHAnsi"/>
          <w:i/>
          <w:iCs/>
          <w:sz w:val="24"/>
          <w:szCs w:val="24"/>
        </w:rPr>
        <w:t>Anoplolepis</w:t>
      </w:r>
      <w:r>
        <w:rPr>
          <w:rFonts w:eastAsia="Times New Roman" w:cs="Calibri" w:cstheme="minorHAnsi"/>
          <w:sz w:val="24"/>
          <w:szCs w:val="24"/>
        </w:rPr>
        <w:t xml:space="preserve"> sp.10, and </w:t>
      </w:r>
      <w:r>
        <w:rPr>
          <w:rFonts w:eastAsia="Times New Roman" w:cs="Calibri" w:cstheme="minorHAnsi"/>
          <w:i/>
          <w:iCs/>
          <w:sz w:val="24"/>
          <w:szCs w:val="24"/>
        </w:rPr>
        <w:t>A. steingroeveri</w:t>
      </w:r>
      <w:r>
        <w:rPr>
          <w:rFonts w:eastAsia="Times New Roman" w:cs="Calibri" w:cstheme="minorHAnsi"/>
          <w:sz w:val="24"/>
          <w:szCs w:val="24"/>
        </w:rPr>
        <w:t>, were also low, implying minimal differentiation on a species level. However, the morphological differences in characters such as hair density on the mesosoma, head shape, pubescence, and sculpture on the head do indeed reveal distinct differences between them. The morphological differences of these species could also reflect intra-specific variation. Individuals of the same species can vary in morphological traits, particularly in polymorphic groups. Therefore, scientists need to assess intraspecific variation to avoid losing significant information (Gaudard et al., 2019). The incongruency observed from species delimitation between DNA barcoding and morphological features show that the DNA barcoding method COI was not effective in delimiting species in this genus.</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The phylogenetic tree displays some species that show some degree of intra-specific variation. For example, </w:t>
      </w:r>
      <w:r>
        <w:rPr>
          <w:rFonts w:eastAsia="Times New Roman" w:cs="Calibri" w:cstheme="minorHAnsi"/>
          <w:i/>
          <w:iCs/>
          <w:sz w:val="24"/>
          <w:szCs w:val="24"/>
        </w:rPr>
        <w:t>A.</w:t>
      </w:r>
      <w:r>
        <w:rPr>
          <w:rFonts w:eastAsia="Times New Roman" w:cs="Calibri" w:cstheme="minorHAnsi"/>
          <w:sz w:val="24"/>
          <w:szCs w:val="24"/>
        </w:rPr>
        <w:t xml:space="preserve"> </w:t>
      </w:r>
      <w:r>
        <w:rPr>
          <w:rFonts w:eastAsia="Times New Roman" w:cs="Calibri" w:cstheme="minorHAnsi"/>
          <w:i/>
          <w:iCs/>
          <w:sz w:val="24"/>
          <w:szCs w:val="24"/>
        </w:rPr>
        <w:t>steingroeveri</w:t>
      </w:r>
      <w:r>
        <w:rPr>
          <w:rFonts w:eastAsia="Times New Roman" w:cs="Calibri" w:cstheme="minorHAnsi"/>
          <w:sz w:val="24"/>
          <w:szCs w:val="24"/>
        </w:rPr>
        <w:t xml:space="preserve"> shows great variation within the clade (Table 1). This is likely because these groups diverged earlier on in the phylogeny, and thus the older ages of these groups could indicate the accumulation of mutations or variation with time which could be enhanced by environmental stressors (Vrsansky, 2005). </w:t>
      </w:r>
      <w:r>
        <w:rPr>
          <w:rFonts w:eastAsia="Times New Roman" w:cs="Calibri" w:cstheme="minorHAnsi"/>
          <w:i/>
          <w:iCs/>
          <w:sz w:val="24"/>
          <w:szCs w:val="24"/>
        </w:rPr>
        <w:t>Anoplolepis</w:t>
      </w:r>
      <w:r>
        <w:rPr>
          <w:rFonts w:eastAsia="Times New Roman" w:cs="Calibri" w:cstheme="minorHAnsi"/>
          <w:sz w:val="24"/>
          <w:szCs w:val="24"/>
        </w:rPr>
        <w:t xml:space="preserve"> sp. 4 also revealed a great deal of variation between individuals (Table 1). Specimens in this group are found in different geographical regions (South Africa and Tanzania), thus geographical isolation and lack of gene flow could lead to this genetic variation. Within </w:t>
      </w:r>
      <w:r>
        <w:rPr>
          <w:rFonts w:eastAsia="Times New Roman" w:cs="Calibri" w:cstheme="minorHAnsi"/>
          <w:i/>
          <w:iCs/>
          <w:sz w:val="24"/>
          <w:szCs w:val="24"/>
        </w:rPr>
        <w:t>Anoplolepis</w:t>
      </w:r>
      <w:r>
        <w:rPr>
          <w:rFonts w:eastAsia="Times New Roman" w:cs="Calibri" w:cstheme="minorHAnsi"/>
          <w:sz w:val="24"/>
          <w:szCs w:val="24"/>
        </w:rPr>
        <w:t xml:space="preserve"> sp. 5, individuals differ with the length of teeth, with some individuals having long and sharp front teeth while others have short and dull teeth. Some individuals have distinctly rough pubescence on their heads while others do not. </w:t>
      </w:r>
      <w:r>
        <w:rPr>
          <w:rFonts w:eastAsia="Times New Roman" w:cs="Calibri" w:cstheme="minorHAnsi"/>
          <w:i/>
          <w:iCs/>
          <w:sz w:val="24"/>
          <w:szCs w:val="24"/>
        </w:rPr>
        <w:t xml:space="preserve">Anoplolepis </w:t>
      </w:r>
      <w:r>
        <w:rPr>
          <w:rFonts w:eastAsia="Times New Roman" w:cs="Calibri" w:cstheme="minorHAnsi"/>
          <w:sz w:val="24"/>
          <w:szCs w:val="24"/>
        </w:rPr>
        <w:t>sp. 7</w:t>
      </w:r>
      <w:r>
        <w:rPr>
          <w:rFonts w:eastAsia="Times New Roman" w:cs="Calibri" w:cstheme="minorHAnsi"/>
          <w:i/>
          <w:iCs/>
          <w:sz w:val="24"/>
          <w:szCs w:val="24"/>
        </w:rPr>
        <w:t xml:space="preserve"> </w:t>
      </w:r>
      <w:r>
        <w:rPr>
          <w:rFonts w:eastAsia="Times New Roman" w:cs="Calibri" w:cstheme="minorHAnsi"/>
          <w:sz w:val="24"/>
          <w:szCs w:val="24"/>
        </w:rPr>
        <w:t>and</w:t>
      </w:r>
      <w:r>
        <w:rPr>
          <w:rFonts w:eastAsia="Times New Roman" w:cs="Calibri" w:cstheme="minorHAnsi"/>
          <w:i/>
          <w:iCs/>
          <w:sz w:val="24"/>
          <w:szCs w:val="24"/>
        </w:rPr>
        <w:t xml:space="preserve"> Anoplolepis </w:t>
      </w:r>
      <w:r>
        <w:rPr>
          <w:rFonts w:eastAsia="Times New Roman" w:cs="Calibri" w:cstheme="minorHAnsi"/>
          <w:sz w:val="24"/>
          <w:szCs w:val="24"/>
        </w:rPr>
        <w:t>sp. 8 do not show much intra-specific morphological variation, however, the position of these individuals on the phylogenetic tree had strong nodal support to present these individuals as two species. The variation within these species can result from cryptic speciation, where species look morphologically indistinguishable and can no longer interbreed, and are, therefore, regarded as different species (Blair et al., 2005).</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cs="Calibri" w:cstheme="minorHAnsi"/>
          <w:sz w:val="24"/>
          <w:szCs w:val="24"/>
        </w:rPr>
      </w:pPr>
      <w:r>
        <w:rPr>
          <w:rFonts w:eastAsia="Times New Roman" w:cs="Calibri" w:cstheme="minorHAnsi"/>
          <w:i/>
          <w:iCs/>
          <w:sz w:val="24"/>
          <w:szCs w:val="24"/>
        </w:rPr>
        <w:t>Anoplolepis</w:t>
      </w:r>
      <w:r>
        <w:rPr>
          <w:rFonts w:eastAsia="Times New Roman" w:cs="Calibri" w:cstheme="minorHAnsi"/>
          <w:sz w:val="24"/>
          <w:szCs w:val="24"/>
        </w:rPr>
        <w:t xml:space="preserve"> has the highest species richness in the Western Cape province of South Africa with 13 species recorded from this region (Appendix 1, Table 1). This region is defined by the Succulent Karoo and Nama Karoo biomes (Rutherford and Mucina, 2006). The geographical distribution results show that </w:t>
      </w:r>
      <w:r>
        <w:rPr>
          <w:rFonts w:eastAsia="Times New Roman" w:cs="Calibri" w:cstheme="minorHAnsi"/>
          <w:i/>
          <w:iCs/>
          <w:sz w:val="24"/>
          <w:szCs w:val="24"/>
        </w:rPr>
        <w:t>A. custodiens</w:t>
      </w:r>
      <w:r>
        <w:rPr>
          <w:rFonts w:eastAsia="Times New Roman" w:cs="Calibri" w:cstheme="minorHAnsi"/>
          <w:sz w:val="24"/>
          <w:szCs w:val="24"/>
        </w:rPr>
        <w:t xml:space="preserve"> is more common in the north-eastern parts, while </w:t>
      </w:r>
      <w:r>
        <w:rPr>
          <w:rFonts w:eastAsia="Times New Roman" w:cs="Calibri" w:cstheme="minorHAnsi"/>
          <w:i/>
          <w:iCs/>
          <w:sz w:val="24"/>
          <w:szCs w:val="24"/>
        </w:rPr>
        <w:t>A. steingroeveri</w:t>
      </w:r>
      <w:r>
        <w:rPr>
          <w:rFonts w:eastAsia="Times New Roman" w:cs="Calibri" w:cstheme="minorHAnsi"/>
          <w:sz w:val="24"/>
          <w:szCs w:val="24"/>
        </w:rPr>
        <w:t xml:space="preserve"> is more common in the western parts of South Africa (Figure 27), data that are consistent with previous results (Prins, 1982). </w:t>
      </w:r>
      <w:r>
        <w:rPr>
          <w:rFonts w:cs="Calibri" w:cstheme="minorHAnsi"/>
          <w:sz w:val="24"/>
          <w:szCs w:val="24"/>
        </w:rPr>
        <w:t xml:space="preserve">These distributions may also reflect the thermal tolerances of these species (Braschler et al., 2021). </w:t>
      </w:r>
      <w:r>
        <w:rPr>
          <w:rFonts w:eastAsia="Times New Roman" w:cs="Calibri" w:cstheme="minorHAnsi"/>
          <w:i/>
          <w:iCs/>
          <w:sz w:val="24"/>
          <w:szCs w:val="24"/>
        </w:rPr>
        <w:t>Anoplolepis</w:t>
      </w:r>
      <w:r>
        <w:rPr>
          <w:rFonts w:eastAsia="Times New Roman" w:cs="Calibri" w:cstheme="minorHAnsi"/>
          <w:sz w:val="24"/>
          <w:szCs w:val="24"/>
        </w:rPr>
        <w:t xml:space="preserve"> sp. nov. 12 occurred only in the Cape Flats, Western Cape (Appendix 1, Figure E). As the barcoding was not successful for this species, further molecular analysis is needed to verify this species. </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Conclusions</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t xml:space="preserve">This study shows that the genus </w:t>
      </w:r>
      <w:r>
        <w:rPr>
          <w:rFonts w:eastAsia="Times New Roman" w:cs="Calibri" w:cstheme="minorHAnsi"/>
          <w:i/>
          <w:iCs/>
          <w:sz w:val="24"/>
          <w:szCs w:val="24"/>
        </w:rPr>
        <w:t>Anoplolepis</w:t>
      </w:r>
      <w:r>
        <w:rPr>
          <w:rFonts w:eastAsia="Times New Roman" w:cs="Calibri" w:cstheme="minorHAnsi"/>
          <w:sz w:val="24"/>
          <w:szCs w:val="24"/>
        </w:rPr>
        <w:t xml:space="preserve"> has many widely distributed species across southern Africa. Failure of the DNA barcoding method (CO1) to delimit some of the species in this genus which have been identified as different species based on the morphological differences may indicate that more fine-scale molecular markers are required to disentangle this genus fully. More specimens from countries such as Zambia, Angola, Malawi, and Lesotho are required to provide a complete distributional range of species in this genus in southern Africa.</w:t>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jc w:val="both"/>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ind w:end="288"/>
        <w:rPr>
          <w:rFonts w:eastAsia="Times New Roman" w:cs="Calibri" w:cstheme="minorHAnsi"/>
          <w:b/>
          <w:bCs/>
          <w:sz w:val="24"/>
          <w:szCs w:val="24"/>
        </w:rPr>
      </w:pPr>
      <w:r>
        <w:rPr>
          <w:rFonts w:eastAsia="Times New Roman" w:cs="Calibri" w:cstheme="minorHAnsi"/>
          <w:b/>
          <w:bCs/>
          <w:sz w:val="24"/>
          <w:szCs w:val="24"/>
        </w:rPr>
        <w:t>References</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Abbott, K. L., 2006. Spatial dynamics of supercolonies of the invasive yellow crazy ant, </w:t>
      </w:r>
      <w:r>
        <w:rPr>
          <w:rFonts w:eastAsia="Times New Roman" w:cs="Calibri" w:cstheme="minorHAnsi"/>
          <w:i/>
          <w:iCs/>
          <w:sz w:val="24"/>
          <w:szCs w:val="24"/>
        </w:rPr>
        <w:t>Anoplolepis gracilipes</w:t>
      </w:r>
      <w:r>
        <w:rPr>
          <w:rFonts w:eastAsia="Times New Roman" w:cs="Calibri" w:cstheme="minorHAnsi"/>
          <w:sz w:val="24"/>
          <w:szCs w:val="24"/>
        </w:rPr>
        <w:t>, on Christmas Island, Indian Ocean. Diversity and Distributions 12(1), 101–110. https://doi.org/10.1111/j.1366-9516.2006.00193.x</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Abbott, K. L., Harris, R., Lester, P., 2005. Invasive ant risk assessment: </w:t>
      </w:r>
      <w:r>
        <w:rPr>
          <w:rFonts w:eastAsia="Times New Roman" w:cs="Calibri" w:cstheme="minorHAnsi"/>
          <w:i/>
          <w:iCs/>
          <w:sz w:val="24"/>
          <w:szCs w:val="24"/>
        </w:rPr>
        <w:t>Anoplolepis gracilipes</w:t>
      </w:r>
      <w:r>
        <w:rPr>
          <w:rFonts w:eastAsia="Times New Roman" w:cs="Calibri" w:cstheme="minorHAnsi"/>
          <w:sz w:val="24"/>
          <w:szCs w:val="24"/>
        </w:rPr>
        <w:t xml:space="preserve"> (No. Landcare Research contract report for Biosecurity New Zealand). Wellington, New Zealand.</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Avise, J.C., 2000. Phylogeography: The history and formation of species. Harvard University Press, Cambridge, Massachusetts.</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Blair, C. P., Abrahamson, W. G., Jackman, J. A., Tyrrell, L., 2005. Cryptic speciation and host‐race formation in a purportedly generalist tumbling flower beetle. Evolution 59(2), 304-316.</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Bolton B. 1980. The ant tribe Tetramoriini (Hymenoptera: Formicidae). The genus </w:t>
      </w:r>
      <w:r>
        <w:rPr>
          <w:rFonts w:eastAsia="Times New Roman" w:cs="Calibri" w:cstheme="minorHAnsi"/>
          <w:i/>
          <w:iCs/>
          <w:sz w:val="24"/>
          <w:szCs w:val="24"/>
        </w:rPr>
        <w:t>Tetramorium</w:t>
      </w:r>
      <w:r>
        <w:rPr>
          <w:rFonts w:eastAsia="Times New Roman" w:cs="Calibri" w:cstheme="minorHAnsi"/>
          <w:sz w:val="24"/>
          <w:szCs w:val="24"/>
        </w:rPr>
        <w:t xml:space="preserve"> Mayr in the Ethiopian zoogeographical region. Bulletin of the British Museum (Natural History) Entomology 40: 193‒384. https://doi.org/10.5281/zenodo.26845</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Bolton, B., 2012. An online catalog of the ants of the World. http:/www.antcat.com</w:t>
      </w:r>
    </w:p>
    <w:p>
      <w:pPr>
        <w:pStyle w:val="Normal"/>
        <w:spacing w:lineRule="auto" w:line="360" w:before="0" w:after="0"/>
        <w:ind w:hanging="720" w:start="1008"/>
        <w:jc w:val="both"/>
        <w:rPr>
          <w:rFonts w:eastAsia="Times New Roman" w:cs="Calibri" w:cstheme="minorHAnsi"/>
          <w:sz w:val="24"/>
          <w:szCs w:val="24"/>
        </w:rPr>
      </w:pPr>
      <w:bookmarkStart w:id="53" w:name="_Hlk95476053"/>
      <w:r>
        <w:rPr>
          <w:rFonts w:eastAsia="Times New Roman" w:cs="Calibri" w:cstheme="minorHAnsi"/>
          <w:sz w:val="24"/>
          <w:szCs w:val="24"/>
        </w:rPr>
        <w:t>Braschler, B., Chown, S. L., Duffy, G. A., 2021. Sub-critical limits are viable alternatives to critical thermal limits. Journal of Thermal Biology 101, 103106.</w:t>
      </w:r>
      <w:bookmarkEnd w:id="53"/>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Doering, G. N., Kamath, A., Wright, C. M., Pruitt, J. N., 2018. Evidence for contrasting size-frequency distributions of workers patrolling vegetation vs. the ground in the polymorphic African ant </w:t>
      </w:r>
      <w:r>
        <w:rPr>
          <w:rFonts w:eastAsia="Times New Roman" w:cs="Calibri" w:cstheme="minorHAnsi"/>
          <w:i/>
          <w:iCs/>
          <w:sz w:val="24"/>
          <w:szCs w:val="24"/>
        </w:rPr>
        <w:t>Anoplolepis custodiens</w:t>
      </w:r>
      <w:r>
        <w:rPr>
          <w:rFonts w:eastAsia="Times New Roman" w:cs="Calibri" w:cstheme="minorHAnsi"/>
          <w:sz w:val="24"/>
          <w:szCs w:val="24"/>
        </w:rPr>
        <w:t>. Insectes sociaux 65(4), 663-668.</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Emery, C., 1925. Hymenoptera, Family Formicidae. Subfamily Formicinae. In: Wytsman., P. Genera </w:t>
      </w:r>
      <w:r>
        <w:rPr>
          <w:rFonts w:eastAsia="Times New Roman" w:cs="Calibri" w:cstheme="minorHAnsi"/>
          <w:i/>
          <w:iCs/>
          <w:sz w:val="24"/>
          <w:szCs w:val="24"/>
        </w:rPr>
        <w:t>insectorum</w:t>
      </w:r>
      <w:r>
        <w:rPr>
          <w:rFonts w:eastAsia="Times New Roman" w:cs="Calibri" w:cstheme="minorHAnsi"/>
          <w:sz w:val="24"/>
          <w:szCs w:val="24"/>
        </w:rPr>
        <w:t xml:space="preserve"> 183, 1-302.</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Feder, J. L., Gejji, R., Yeaman, S., Nosil, P., 2012. Establishment of new mutations under divergence and genome hitchhiking. Philosophical Transactions of the Royal Society B: Biological Sciences 367(1587), 461-474.</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Felsenstein, J., 1985. Confidence limits on phylogenies: an approach using the bootstrap. Evolution 39(4), 783-791.</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Fisher, B. L., Bolton, B., 2016 Ants of Africa and Madagascar. A guide to the genera. University of California Press.</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Folmer O, Black M, Hoeh W, Lutz R, Vrijenhoek R., 1994. DNA primers for amplification of mitochondrial cytochrome c oxidase subunit I from diverse metazoan invertebrates. Molecular Marine Biology and Biotechnology 3, 294-299. </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Gaudard, C. A., Robertson, M. P., Bishop, T. R., 2019. Low levels of intraspecific trait variation in a keystone invertebrate group. Oecologia 190(4), 725-735.</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Hall, T.A., 1999. BioEdit: a user-friendly biological sequence alignment editor and analysis program for Windows 95/98NT. Nucleic Acids Symposium Series 41, 95-98.</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Hill, M., Holm, K., Vel, T., Shah, N. J., Matyot, P., 2003. Impact of the introduced yellow crazy ant </w:t>
      </w:r>
      <w:r>
        <w:rPr>
          <w:rFonts w:eastAsia="Times New Roman" w:cs="Calibri" w:cstheme="minorHAnsi"/>
          <w:i/>
          <w:iCs/>
          <w:sz w:val="24"/>
          <w:szCs w:val="24"/>
        </w:rPr>
        <w:t>Anoplolepis gracilipes</w:t>
      </w:r>
      <w:r>
        <w:rPr>
          <w:rFonts w:eastAsia="Times New Roman" w:cs="Calibri" w:cstheme="minorHAnsi"/>
          <w:sz w:val="24"/>
          <w:szCs w:val="24"/>
        </w:rPr>
        <w:t xml:space="preserve"> on Bird Island, Seychelles. Biodiversity and Conservation 12(9), 1969-1984. </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Hita Garcia, F.H., Wiesel, E., Fischer, G., 2013. The ants of Kenya (Hymenoptera; Formicidae)-faunal overview, first species checklist, bibliography, accounts for all genera, and discussion on taxonomy and zoogeography. Journal of East African Natural History 101(2), 127-223.</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Ivanov, K., Keiper, J., 2010. Ant (Hymenoptera: Formicidae) diversity and community composition along sharp urban forest edges. Biodiversity and Conservation 19, 3917-3933.</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Kearse, M., Moir, R., Wilson, A., Stones-Havas, S., Cheung, M., Sturrock, S., Buxton, S., Cooper, A., Markowitz, S., Duran, C., Thierer, T., Ashton, B., Meintjes, P., 2012. Geneious Basic: An integrated and extendable desktop software platform for the organization and analysis of sequence data. Bioinformatics 28, 1647–9.</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Kumar, S., Stecher, G., Li, M., Knyaz, C., Tamura, K., 2018. MEGA X: molecular evolutionary genetics analysis across computing platforms. Molecular Biology and Evolution 35(6), 1547.</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Lowe S., Browne M., Boudjelas S., De Poorter M., 2000. 100 of the World’s Worst Invasive Alien Species A selection from the Global Invasive Species Database. Published by The Invasive Species Specialist Group (ISSG) a specialist group of the Species Survival Commission (SSC) of the World Conservation Union (IUCN), 12pp. First published as special lift-out in Aliens 12, December 2000. Updated and reprinted version: November 2004.</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Moreau, C. S., 2014. A practical guide to DNA extraction, PCR, and gene-based DNA sequencing in insects. Halteres 5, 32-42.</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Olson, D. M., Dinerstein, E., Wikramanayake, E. D., Burgess, N. D., Powell, G. V., Underwood, E. C., Kassem, K. R., 2001. Terrestrial Ecoregions of the World: A New Map of Life on Earth: A new global map of terrestrial ecoregions provides an innovative tool for conserving biodiversity. BioScience 51(11), 933-938. </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Parr, C.L., Chown, S.L., 2001. Inventory and bioindicator sampling: testing pitfall and Winkler methods with ants in a South African savanna. Journal of Insect Conservation 5, 27-36.</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Posada, D., 2008. jModelTest: phylogenetic model averaging. Molecular Biology and Evolution 25(7), 1253-1256.</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Posada, D., Crandall, K. A., 1998. MODELTEST: testing the model of DNA substitution. Bioinformatics (Oxford, England) 14(9), 817-818.</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Prins, A. J., 1982. Review of </w:t>
      </w:r>
      <w:r>
        <w:rPr>
          <w:rFonts w:eastAsia="Times New Roman" w:cs="Calibri" w:cstheme="minorHAnsi"/>
          <w:i/>
          <w:iCs/>
          <w:sz w:val="24"/>
          <w:szCs w:val="24"/>
        </w:rPr>
        <w:t>Anoplolepis</w:t>
      </w:r>
      <w:r>
        <w:rPr>
          <w:rFonts w:eastAsia="Times New Roman" w:cs="Calibri" w:cstheme="minorHAnsi"/>
          <w:sz w:val="24"/>
          <w:szCs w:val="24"/>
        </w:rPr>
        <w:t xml:space="preserve"> with reference to male genitalia, and notes on </w:t>
      </w:r>
      <w:r>
        <w:rPr>
          <w:rFonts w:eastAsia="Times New Roman" w:cs="Calibri" w:cstheme="minorHAnsi"/>
          <w:i/>
          <w:iCs/>
          <w:sz w:val="24"/>
          <w:szCs w:val="24"/>
        </w:rPr>
        <w:t>Acropyga</w:t>
      </w:r>
      <w:r>
        <w:rPr>
          <w:rFonts w:eastAsia="Times New Roman" w:cs="Calibri" w:cstheme="minorHAnsi"/>
          <w:sz w:val="24"/>
          <w:szCs w:val="24"/>
        </w:rPr>
        <w:t xml:space="preserve"> (Hymenoptera, Formicidae). South African Museum.</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QGIS Geographic Information System. QGIS Association. http://www.qgis.org</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Ratnasingham, S., Hebert, P. D., 2007. BOLD: The Barcode of Life Data System (http://www. barcodinglife. org). Molecular Ecology Notes 7(3), 355-364.</w:t>
      </w:r>
    </w:p>
    <w:p>
      <w:pPr>
        <w:pStyle w:val="Normal"/>
        <w:spacing w:lineRule="auto" w:line="360" w:before="0" w:after="0"/>
        <w:ind w:hanging="720" w:start="1008"/>
        <w:jc w:val="both"/>
        <w:rPr>
          <w:rFonts w:eastAsia="Times New Roman" w:cs="Calibri" w:cstheme="minorHAnsi"/>
          <w:sz w:val="24"/>
          <w:szCs w:val="24"/>
        </w:rPr>
      </w:pPr>
      <w:bookmarkStart w:id="54" w:name="_Hlk95475886"/>
      <w:bookmarkEnd w:id="54"/>
      <w:r>
        <w:rPr>
          <w:rFonts w:eastAsia="Times New Roman" w:cs="Calibri" w:cstheme="minorHAnsi"/>
          <w:sz w:val="24"/>
          <w:szCs w:val="24"/>
        </w:rPr>
        <w:t>Rutherford, M. C., Mucina, L., Powrie, L. W., 2006. Biomes and bioregions of southern Africa. The vegetation of South Africa, Lesotho, and Swaziland 19, 30-51.</w:t>
      </w:r>
    </w:p>
    <w:p>
      <w:pPr>
        <w:pStyle w:val="Normal"/>
        <w:spacing w:lineRule="auto" w:line="360" w:before="0" w:after="0"/>
        <w:ind w:hanging="720" w:start="1008"/>
        <w:jc w:val="both"/>
        <w:rPr>
          <w:rFonts w:eastAsia="Times New Roman" w:cs="Calibri" w:cstheme="minorHAnsi"/>
          <w:sz w:val="24"/>
          <w:szCs w:val="24"/>
        </w:rPr>
      </w:pPr>
      <w:bookmarkStart w:id="55" w:name="_Hlk95475886"/>
      <w:bookmarkStart w:id="56" w:name="_Hlk95415807"/>
      <w:bookmarkEnd w:id="55"/>
      <w:r>
        <w:rPr>
          <w:rFonts w:eastAsia="Times New Roman" w:cs="Calibri" w:cstheme="minorHAnsi"/>
          <w:sz w:val="24"/>
          <w:szCs w:val="24"/>
        </w:rPr>
        <w:t>Seifert, B., Galkowski, C., 2016</w:t>
      </w:r>
      <w:bookmarkEnd w:id="56"/>
      <w:r>
        <w:rPr>
          <w:rFonts w:eastAsia="Times New Roman" w:cs="Calibri" w:cstheme="minorHAnsi"/>
          <w:sz w:val="24"/>
          <w:szCs w:val="24"/>
        </w:rPr>
        <w:t xml:space="preserve">. The Westpalaearctic </w:t>
      </w:r>
      <w:r>
        <w:rPr>
          <w:rFonts w:eastAsia="Times New Roman" w:cs="Calibri" w:cstheme="minorHAnsi"/>
          <w:i/>
          <w:iCs/>
          <w:sz w:val="24"/>
          <w:szCs w:val="24"/>
        </w:rPr>
        <w:t>Lasius paralienus</w:t>
      </w:r>
      <w:r>
        <w:rPr>
          <w:rFonts w:eastAsia="Times New Roman" w:cs="Calibri" w:cstheme="minorHAnsi"/>
          <w:sz w:val="24"/>
          <w:szCs w:val="24"/>
        </w:rPr>
        <w:t xml:space="preserve"> complex (Hymenoptera: Formicidae) contains three species. Zootaxa 4132(1), 44-58.</w:t>
      </w:r>
    </w:p>
    <w:p>
      <w:pPr>
        <w:pStyle w:val="Normal"/>
        <w:spacing w:lineRule="auto" w:line="360" w:before="0" w:after="0"/>
        <w:ind w:hanging="720" w:start="1008"/>
        <w:jc w:val="both"/>
        <w:rPr>
          <w:rFonts w:ascii="Calibri" w:hAnsi="Calibri" w:eastAsia="Calibri" w:cs="Calibri"/>
          <w:sz w:val="24"/>
          <w:szCs w:val="24"/>
        </w:rPr>
      </w:pPr>
      <w:r>
        <w:rPr>
          <w:rFonts w:eastAsia="Calibri" w:cs="Calibri" w:ascii="Calibri" w:hAnsi="Calibri"/>
          <w:sz w:val="24"/>
          <w:szCs w:val="24"/>
        </w:rPr>
        <w:t xml:space="preserve">Taylor, 2015. The ants of (sub-Saharan) Africa. </w:t>
      </w:r>
      <w:hyperlink r:id="rId42">
        <w:r>
          <w:rPr>
            <w:rStyle w:val="Style9"/>
            <w:rFonts w:eastAsia="Calibri" w:cs="Calibri" w:ascii="Calibri" w:hAnsi="Calibri"/>
            <w:sz w:val="24"/>
            <w:szCs w:val="24"/>
          </w:rPr>
          <w:t>http://antsofafrica.org/</w:t>
        </w:r>
      </w:hyperlink>
      <w:r>
        <w:rPr>
          <w:rFonts w:eastAsia="Calibri" w:cs="Calibri" w:ascii="Calibri" w:hAnsi="Calibri"/>
          <w:sz w:val="24"/>
          <w:szCs w:val="24"/>
        </w:rPr>
        <w:t xml:space="preserve"> [Accessed 02 September 2021]</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Vanderplank, F. L., 1960. The bionomics and ecology of the red tree ant, </w:t>
      </w:r>
      <w:r>
        <w:rPr>
          <w:rFonts w:eastAsia="Times New Roman" w:cs="Calibri" w:cstheme="minorHAnsi"/>
          <w:i/>
          <w:iCs/>
          <w:sz w:val="24"/>
          <w:szCs w:val="24"/>
        </w:rPr>
        <w:t>Oecophylla</w:t>
      </w:r>
      <w:r>
        <w:rPr>
          <w:rFonts w:eastAsia="Times New Roman" w:cs="Calibri" w:cstheme="minorHAnsi"/>
          <w:sz w:val="24"/>
          <w:szCs w:val="24"/>
        </w:rPr>
        <w:t xml:space="preserve"> sp., and its relationship to the coconut bug </w:t>
      </w:r>
      <w:r>
        <w:rPr>
          <w:rFonts w:eastAsia="Times New Roman" w:cs="Calibri" w:cstheme="minorHAnsi"/>
          <w:i/>
          <w:iCs/>
          <w:sz w:val="24"/>
          <w:szCs w:val="24"/>
        </w:rPr>
        <w:t>Pseudotheraptus wayi</w:t>
      </w:r>
      <w:r>
        <w:rPr>
          <w:rFonts w:eastAsia="Times New Roman" w:cs="Calibri" w:cstheme="minorHAnsi"/>
          <w:sz w:val="24"/>
          <w:szCs w:val="24"/>
        </w:rPr>
        <w:t xml:space="preserve"> Brown (Coreidae). The Journal of Animal Ecology 15-33.</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Vršanský, P., 2005. Mass mutations of insects at the Jurassic/Cretaceous boundary. Geological Carpathica 56(6), 473-781.</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Way, M.J. &amp; K.C. Khoo 1992. Role of ants in pest management. Annual Review of Entomology 37, 479-503</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Wetterer, J. K., 2005. Worldwide distribution and potential spread of the long-legged ant, </w:t>
      </w:r>
      <w:r>
        <w:rPr>
          <w:rFonts w:eastAsia="Times New Roman" w:cs="Calibri" w:cstheme="minorHAnsi"/>
          <w:i/>
          <w:iCs/>
          <w:sz w:val="24"/>
          <w:szCs w:val="24"/>
        </w:rPr>
        <w:t>Anoplolepis gracilipes</w:t>
      </w:r>
      <w:r>
        <w:rPr>
          <w:rFonts w:eastAsia="Times New Roman" w:cs="Calibri" w:cstheme="minorHAnsi"/>
          <w:sz w:val="24"/>
          <w:szCs w:val="24"/>
        </w:rPr>
        <w:t xml:space="preserve"> (Hymenoptera: Formicidae). Sociobiology 45(1), 77-97.</w:t>
      </w:r>
    </w:p>
    <w:p>
      <w:pPr>
        <w:pStyle w:val="Normal"/>
        <w:spacing w:lineRule="auto" w:line="360" w:before="0" w:after="0"/>
        <w:ind w:hanging="720" w:start="1008"/>
        <w:jc w:val="both"/>
        <w:rPr>
          <w:rFonts w:eastAsia="Times New Roman" w:cs="Calibri" w:cstheme="minorHAnsi"/>
          <w:sz w:val="24"/>
          <w:szCs w:val="24"/>
        </w:rPr>
      </w:pPr>
      <w:r>
        <w:rPr>
          <w:rFonts w:eastAsia="Times New Roman" w:cs="Calibri" w:cstheme="minorHAnsi"/>
          <w:sz w:val="24"/>
          <w:szCs w:val="24"/>
        </w:rPr>
        <w:t xml:space="preserve">Yoke, M.M., Morando, M., Avila L.J., Sites., J.W. (JR.)., 2006. Phylogeography and genetic structure in the </w:t>
      </w:r>
      <w:r>
        <w:rPr>
          <w:rFonts w:eastAsia="Times New Roman" w:cs="Calibri" w:cstheme="minorHAnsi"/>
          <w:i/>
          <w:iCs/>
          <w:sz w:val="24"/>
          <w:szCs w:val="24"/>
        </w:rPr>
        <w:t>Cnemidophorus longicauda</w:t>
      </w:r>
      <w:r>
        <w:rPr>
          <w:rFonts w:eastAsia="Times New Roman" w:cs="Calibri" w:cstheme="minorHAnsi"/>
          <w:sz w:val="24"/>
          <w:szCs w:val="24"/>
        </w:rPr>
        <w:t xml:space="preserve"> complex (Squamata, Teiidae). Herpetologica 62, 420–434.</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center"/>
        <w:rPr>
          <w:b/>
          <w:bCs/>
          <w:sz w:val="24"/>
          <w:szCs w:val="24"/>
        </w:rPr>
      </w:pPr>
      <w:r>
        <w:rPr>
          <w:b/>
          <w:bCs/>
          <w:sz w:val="24"/>
          <w:szCs w:val="24"/>
        </w:rPr>
      </w:r>
    </w:p>
    <w:p>
      <w:pPr>
        <w:pStyle w:val="Normal"/>
        <w:spacing w:lineRule="auto" w:line="360" w:before="0" w:after="0"/>
        <w:jc w:val="center"/>
        <w:rPr>
          <w:b/>
          <w:bCs/>
          <w:sz w:val="24"/>
          <w:szCs w:val="24"/>
        </w:rPr>
      </w:pPr>
      <w:r>
        <w:rPr>
          <w:b/>
          <w:bCs/>
          <w:sz w:val="24"/>
          <w:szCs w:val="24"/>
        </w:rPr>
      </w:r>
    </w:p>
    <w:p>
      <w:pPr>
        <w:pStyle w:val="Normal"/>
        <w:spacing w:lineRule="auto" w:line="360" w:before="0" w:after="0"/>
        <w:rPr>
          <w:b/>
          <w:bCs/>
          <w:sz w:val="24"/>
          <w:szCs w:val="24"/>
        </w:rPr>
      </w:pPr>
      <w:r>
        <w:rPr>
          <w:b/>
          <w:bCs/>
          <w:sz w:val="24"/>
          <w:szCs w:val="24"/>
        </w:rPr>
      </w:r>
    </w:p>
    <w:p>
      <w:pPr>
        <w:pStyle w:val="Normal"/>
        <w:spacing w:lineRule="auto" w:line="360" w:before="0" w:after="0"/>
        <w:jc w:val="center"/>
        <w:rPr>
          <w:rFonts w:cs="Calibri" w:cstheme="minorHAnsi"/>
          <w:b/>
          <w:bCs/>
          <w:sz w:val="24"/>
          <w:szCs w:val="24"/>
        </w:rPr>
      </w:pPr>
      <w:r>
        <w:rPr>
          <w:rFonts w:cs="Calibri" w:cstheme="minorHAnsi"/>
          <w:b/>
          <w:bCs/>
          <w:sz w:val="24"/>
          <w:szCs w:val="24"/>
        </w:rPr>
        <w:t>CHAPTER 3</w:t>
      </w:r>
    </w:p>
    <w:p>
      <w:pPr>
        <w:pStyle w:val="Normal"/>
        <w:spacing w:lineRule="auto" w:line="360" w:before="0" w:after="0"/>
        <w:jc w:val="center"/>
        <w:rPr>
          <w:rFonts w:eastAsia="Calibri" w:cs="Calibri" w:cstheme="minorHAnsi"/>
          <w:b/>
          <w:bCs/>
          <w:sz w:val="24"/>
          <w:szCs w:val="24"/>
        </w:rPr>
      </w:pPr>
      <w:r>
        <w:rPr>
          <w:rFonts w:eastAsia="Calibri" w:cs="Calibri" w:cstheme="minorHAnsi"/>
          <w:b/>
          <w:bCs/>
          <w:sz w:val="24"/>
          <w:szCs w:val="24"/>
        </w:rPr>
        <w:t xml:space="preserve">Now you see me, now you don’t: verifying the absence of alien invasive yellow crazy ant </w:t>
      </w:r>
      <w:r>
        <w:rPr>
          <w:rFonts w:eastAsia="Calibri" w:cs="Calibri" w:cstheme="minorHAnsi"/>
          <w:b/>
          <w:bCs/>
          <w:i/>
          <w:iCs/>
          <w:sz w:val="24"/>
          <w:szCs w:val="24"/>
        </w:rPr>
        <w:t>Anoplolepis gracilipes</w:t>
      </w:r>
      <w:r>
        <w:rPr>
          <w:rFonts w:eastAsia="Calibri" w:cs="Calibri" w:cstheme="minorHAnsi"/>
          <w:b/>
          <w:bCs/>
          <w:sz w:val="24"/>
          <w:szCs w:val="24"/>
        </w:rPr>
        <w:t xml:space="preserve"> at harbours in South Africa.</w:t>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Abstract</w:t>
      </w:r>
    </w:p>
    <w:p>
      <w:pPr>
        <w:pStyle w:val="Normal"/>
        <w:spacing w:lineRule="auto" w:line="360" w:before="0" w:after="0"/>
        <w:jc w:val="both"/>
        <w:rPr>
          <w:rFonts w:eastAsia="Calibri" w:cs="Calibri" w:cstheme="minorHAnsi"/>
          <w:sz w:val="24"/>
          <w:szCs w:val="24"/>
        </w:rPr>
      </w:pPr>
      <w:r>
        <w:rPr>
          <w:rFonts w:eastAsia="Calibri" w:cs="Calibri" w:cstheme="minorHAnsi"/>
          <w:i/>
          <w:iCs/>
          <w:sz w:val="24"/>
          <w:szCs w:val="24"/>
        </w:rPr>
        <w:t>Anoplolepis gracilipes</w:t>
      </w:r>
      <w:r>
        <w:rPr>
          <w:rFonts w:eastAsia="Calibri" w:cs="Calibri" w:cstheme="minorHAnsi"/>
          <w:sz w:val="24"/>
          <w:szCs w:val="24"/>
        </w:rPr>
        <w:t xml:space="preserve"> is an invasive species that is a major threat to native ecosystems worldwide. It has been listed as one of the top 100 worst invasive species in the world and is well known for its negative impact on </w:t>
      </w:r>
      <w:r>
        <w:rPr>
          <w:rFonts w:eastAsia="Calibri" w:cs="Calibri" w:cstheme="minorHAnsi"/>
          <w:bCs/>
          <w:sz w:val="24"/>
          <w:szCs w:val="24"/>
        </w:rPr>
        <w:t>native ants and other animals</w:t>
      </w:r>
      <w:r>
        <w:rPr>
          <w:rFonts w:eastAsia="Calibri" w:cs="Calibri" w:cstheme="minorHAnsi"/>
          <w:sz w:val="24"/>
          <w:szCs w:val="24"/>
        </w:rPr>
        <w:t>.</w:t>
      </w:r>
      <w:r>
        <w:rPr>
          <w:rFonts w:eastAsia="Calibri" w:cs="Calibri" w:cstheme="minorHAnsi"/>
          <w:bCs/>
          <w:sz w:val="24"/>
          <w:szCs w:val="24"/>
        </w:rPr>
        <w:t xml:space="preserve">  Various records of </w:t>
      </w:r>
      <w:r>
        <w:rPr>
          <w:rFonts w:eastAsia="Calibri" w:cs="Calibri" w:cstheme="minorHAnsi"/>
          <w:i/>
          <w:iCs/>
          <w:sz w:val="24"/>
          <w:szCs w:val="24"/>
        </w:rPr>
        <w:t xml:space="preserve">A. gracilipes </w:t>
      </w:r>
      <w:r>
        <w:rPr>
          <w:rFonts w:eastAsia="Calibri" w:cs="Calibri" w:cstheme="minorHAnsi"/>
          <w:sz w:val="24"/>
          <w:szCs w:val="24"/>
        </w:rPr>
        <w:t xml:space="preserve">in South Africa exist. The first published record of </w:t>
      </w:r>
      <w:r>
        <w:rPr>
          <w:rFonts w:eastAsia="Calibri" w:cs="Calibri" w:cstheme="minorHAnsi"/>
          <w:i/>
          <w:iCs/>
          <w:sz w:val="24"/>
          <w:szCs w:val="24"/>
        </w:rPr>
        <w:t>A. gracilipes</w:t>
      </w:r>
      <w:r>
        <w:rPr>
          <w:rFonts w:eastAsia="Calibri" w:cs="Calibri" w:cstheme="minorHAnsi"/>
          <w:sz w:val="24"/>
          <w:szCs w:val="24"/>
        </w:rPr>
        <w:t xml:space="preserve"> is from Durban harbour and more records for this species are from Gansbaai, Knysna, Table Bay and Kalk Bay. This chapter aimed to verify the current distributional records of </w:t>
      </w:r>
      <w:r>
        <w:rPr>
          <w:rFonts w:eastAsia="Calibri" w:cs="Calibri" w:cstheme="minorHAnsi"/>
          <w:i/>
          <w:sz w:val="24"/>
          <w:szCs w:val="24"/>
        </w:rPr>
        <w:t>A. gracilipes</w:t>
      </w:r>
      <w:r>
        <w:rPr>
          <w:rFonts w:eastAsia="Calibri" w:cs="Calibri" w:cstheme="minorHAnsi"/>
          <w:sz w:val="24"/>
          <w:szCs w:val="24"/>
        </w:rPr>
        <w:t xml:space="preserve"> in South Africa and monitor</w:t>
      </w:r>
      <w:r>
        <w:rPr>
          <w:rFonts w:eastAsia="Calibri" w:cs="Calibri" w:cstheme="minorHAnsi"/>
          <w:bCs/>
          <w:sz w:val="24"/>
          <w:szCs w:val="24"/>
        </w:rPr>
        <w:t xml:space="preserve"> the main introduction pathways. It also aimed to assess the overall changes in ant assemblages of ants collected between harbours in each of the coastal provinces. Since harbours are usually the first detection sites and main introduction pathways of </w:t>
      </w:r>
      <w:r>
        <w:rPr>
          <w:rFonts w:eastAsia="Calibri" w:cs="Calibri" w:cstheme="minorHAnsi"/>
          <w:bCs/>
          <w:i/>
          <w:iCs/>
          <w:sz w:val="24"/>
          <w:szCs w:val="24"/>
        </w:rPr>
        <w:t>A. gracilipes</w:t>
      </w:r>
      <w:r>
        <w:rPr>
          <w:rFonts w:eastAsia="Calibri" w:cs="Calibri" w:cstheme="minorHAnsi"/>
          <w:bCs/>
          <w:sz w:val="24"/>
          <w:szCs w:val="24"/>
        </w:rPr>
        <w:t xml:space="preserve"> in other regions, this study was conducted at four harbours in South Africa. Three collection methods were used to sample ants searching for this invasive species, namely pitfall trapping, yellow pan traps and baiting. The invasive species </w:t>
      </w:r>
      <w:r>
        <w:rPr>
          <w:rFonts w:eastAsia="Calibri" w:cs="Calibri" w:cstheme="minorHAnsi"/>
          <w:bCs/>
          <w:i/>
          <w:iCs/>
          <w:sz w:val="24"/>
          <w:szCs w:val="24"/>
        </w:rPr>
        <w:t>A. gracilipes</w:t>
      </w:r>
      <w:r>
        <w:rPr>
          <w:rFonts w:eastAsia="Calibri" w:cs="Calibri" w:cstheme="minorHAnsi"/>
          <w:bCs/>
          <w:sz w:val="24"/>
          <w:szCs w:val="24"/>
        </w:rPr>
        <w:t xml:space="preserve"> was not detected from any of the harbours sampled during this study, nor in the material housed at the Iziko Museums of South Africa, and the material loaned from other institutions and organisations in South Africa and other southern African countries were included in this study.</w:t>
      </w:r>
      <w:r>
        <w:rPr>
          <w:rFonts w:eastAsia="Calibri" w:cs="Calibri" w:cstheme="minorHAnsi"/>
          <w:sz w:val="24"/>
          <w:szCs w:val="24"/>
        </w:rPr>
        <w:t xml:space="preserve"> This is a positive outcome for conservation authorities as this species is highly invasive and, if introduced, will outcompete native fauna and result in ecosystem collapse. Although </w:t>
      </w:r>
      <w:r>
        <w:rPr>
          <w:rFonts w:eastAsia="Calibri" w:cs="Calibri" w:cstheme="minorHAnsi"/>
          <w:i/>
          <w:iCs/>
          <w:sz w:val="24"/>
          <w:szCs w:val="24"/>
        </w:rPr>
        <w:t>A. gracilipes</w:t>
      </w:r>
      <w:r>
        <w:rPr>
          <w:rFonts w:eastAsia="Calibri" w:cs="Calibri" w:cstheme="minorHAnsi"/>
          <w:sz w:val="24"/>
          <w:szCs w:val="24"/>
        </w:rPr>
        <w:t xml:space="preserve"> was not detected in the samples from this study, early detection and eradication of this species should be prioritized. This can be done through existing pest monitoring programs at harbours, and standard border control monitoring.</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Introduction</w:t>
      </w:r>
    </w:p>
    <w:p>
      <w:pPr>
        <w:pStyle w:val="Normal"/>
        <w:spacing w:lineRule="auto" w:line="360" w:before="0" w:after="0"/>
        <w:jc w:val="both"/>
        <w:rPr>
          <w:rFonts w:eastAsia="Calibri" w:cs="Calibri" w:cstheme="minorHAnsi"/>
          <w:bCs/>
          <w:sz w:val="24"/>
          <w:szCs w:val="24"/>
        </w:rPr>
      </w:pPr>
      <w:r>
        <w:rPr>
          <w:rFonts w:eastAsia="Calibri" w:cs="Calibri" w:cstheme="minorHAnsi"/>
          <w:bCs/>
          <w:i/>
          <w:iCs/>
          <w:sz w:val="24"/>
          <w:szCs w:val="24"/>
        </w:rPr>
        <w:t>Anoplolepis gracilipes</w:t>
      </w:r>
      <w:r>
        <w:rPr>
          <w:rFonts w:eastAsia="Calibri" w:cs="Calibri" w:cstheme="minorHAnsi"/>
          <w:bCs/>
          <w:sz w:val="24"/>
          <w:szCs w:val="24"/>
        </w:rPr>
        <w:t xml:space="preserve"> is a well-known, widely distributed invasive species and has spread globally through human-mediated pathways (Lee and Yang, 2021). It has been recorded across the pacific tropics, from India to China, Japan, Australia, Chile, Mexico and California. Although the origin of this species is unknown (Wetterer, 2005), ecological niche modelling to reconstruct the ancestral distribution range suggests the origin of </w:t>
      </w:r>
      <w:r>
        <w:rPr>
          <w:rFonts w:eastAsia="Calibri" w:cs="Calibri" w:cstheme="minorHAnsi"/>
          <w:bCs/>
          <w:i/>
          <w:iCs/>
          <w:sz w:val="24"/>
          <w:szCs w:val="24"/>
        </w:rPr>
        <w:t>A. gracilipes</w:t>
      </w:r>
      <w:r>
        <w:rPr>
          <w:rFonts w:eastAsia="Calibri" w:cs="Calibri" w:cstheme="minorHAnsi"/>
          <w:bCs/>
          <w:sz w:val="24"/>
          <w:szCs w:val="24"/>
        </w:rPr>
        <w:t xml:space="preserve"> might have been South Asia (Chen, 2008). Based on its current known distribution, </w:t>
      </w:r>
      <w:r>
        <w:rPr>
          <w:rFonts w:eastAsia="Calibri" w:cs="Calibri" w:cstheme="minorHAnsi"/>
          <w:bCs/>
          <w:i/>
          <w:iCs/>
          <w:sz w:val="24"/>
          <w:szCs w:val="24"/>
        </w:rPr>
        <w:t>A. gracilipes</w:t>
      </w:r>
      <w:r>
        <w:rPr>
          <w:rFonts w:eastAsia="Calibri" w:cs="Calibri" w:cstheme="minorHAnsi"/>
          <w:bCs/>
          <w:sz w:val="24"/>
          <w:szCs w:val="24"/>
        </w:rPr>
        <w:t xml:space="preserve"> prefers warm and humid areas (Li et al., 2006; Chen, 2008). It is known to thrive in highly disturbed habitats and areas with intermediate human activity. However, this species also inhabits undisturbed areas such as natural forests (Lee and Yang, 2021). </w:t>
      </w:r>
      <w:r>
        <w:rPr>
          <w:rFonts w:eastAsia="Calibri" w:cs="Calibri" w:cstheme="minorHAnsi"/>
          <w:sz w:val="24"/>
          <w:szCs w:val="24"/>
        </w:rPr>
        <w:t xml:space="preserve">The main introduction pathway of </w:t>
      </w:r>
      <w:r>
        <w:rPr>
          <w:rFonts w:eastAsia="Calibri" w:cs="Calibri" w:cstheme="minorHAnsi"/>
          <w:i/>
          <w:iCs/>
          <w:sz w:val="24"/>
          <w:szCs w:val="24"/>
        </w:rPr>
        <w:t>A. gracilipes</w:t>
      </w:r>
      <w:r>
        <w:rPr>
          <w:rFonts w:eastAsia="Calibri" w:cs="Calibri" w:cstheme="minorHAnsi"/>
          <w:sz w:val="24"/>
          <w:szCs w:val="24"/>
        </w:rPr>
        <w:t xml:space="preserve"> is at ports and harbours as stowaways in containers and from transportation of bulk materials (McGeoch, 2019).</w:t>
      </w:r>
      <w:r>
        <w:rPr>
          <w:rFonts w:eastAsia="Calibri" w:cs="Calibri" w:cstheme="minorHAnsi"/>
          <w:bCs/>
          <w:sz w:val="24"/>
          <w:szCs w:val="24"/>
        </w:rPr>
        <w:t xml:space="preserve"> </w:t>
      </w:r>
    </w:p>
    <w:p>
      <w:pPr>
        <w:pStyle w:val="Normal"/>
        <w:spacing w:lineRule="auto" w:line="360" w:before="0" w:after="0"/>
        <w:jc w:val="both"/>
        <w:rPr>
          <w:rFonts w:eastAsia="Calibri" w:cs="Calibri" w:cstheme="minorHAnsi"/>
          <w:bCs/>
          <w:sz w:val="24"/>
          <w:szCs w:val="24"/>
        </w:rPr>
      </w:pPr>
      <w:r>
        <w:rPr>
          <w:rFonts w:eastAsia="Calibri" w:cs="Calibri" w:cstheme="minorHAnsi"/>
          <w:bCs/>
          <w:sz w:val="24"/>
          <w:szCs w:val="24"/>
        </w:rPr>
      </w:r>
    </w:p>
    <w:p>
      <w:pPr>
        <w:pStyle w:val="Normal"/>
        <w:spacing w:lineRule="auto" w:line="360" w:before="0" w:after="0"/>
        <w:jc w:val="both"/>
        <w:rPr>
          <w:rFonts w:eastAsia="Calibri" w:cs="Calibri" w:cstheme="minorHAnsi"/>
          <w:bCs/>
          <w:sz w:val="24"/>
          <w:szCs w:val="24"/>
        </w:rPr>
      </w:pPr>
      <w:r>
        <w:rPr>
          <w:rFonts w:eastAsia="Calibri" w:cs="Calibri" w:cstheme="minorHAnsi"/>
          <w:bCs/>
          <w:i/>
          <w:iCs/>
          <w:sz w:val="24"/>
          <w:szCs w:val="24"/>
        </w:rPr>
        <w:t>Anoplolepis gracilipes</w:t>
      </w:r>
      <w:r>
        <w:rPr>
          <w:rFonts w:eastAsia="Calibri" w:cs="Calibri" w:cstheme="minorHAnsi"/>
          <w:bCs/>
          <w:sz w:val="24"/>
          <w:szCs w:val="24"/>
        </w:rPr>
        <w:t xml:space="preserve"> has been listed as one of the 100 worst invasive alien species in the world (Lowe et al., 2000). It is listed under NEMBA category 2b, and under the South African Biodiversity Act, 2004 (Act No.10 of 2004). Species in this category must be controlled as no risk assessment has been done, nor is the distribution of the species known </w:t>
      </w:r>
      <w:r>
        <w:rPr>
          <w:rFonts w:eastAsia="Calibri" w:cs="Calibri" w:cstheme="minorHAnsi"/>
          <w:sz w:val="24"/>
          <w:szCs w:val="24"/>
        </w:rPr>
        <w:t>(van Wilgen et al., 2020)</w:t>
      </w:r>
      <w:r>
        <w:rPr>
          <w:rFonts w:eastAsia="Calibri" w:cs="Calibri" w:cstheme="minorHAnsi"/>
          <w:bCs/>
          <w:sz w:val="24"/>
          <w:szCs w:val="24"/>
        </w:rPr>
        <w:t xml:space="preserve">. Previous studies have investigated the spatial distribution patterns and population structure of </w:t>
      </w:r>
      <w:r>
        <w:rPr>
          <w:rFonts w:eastAsia="Calibri" w:cs="Calibri" w:cstheme="minorHAnsi"/>
          <w:bCs/>
          <w:i/>
          <w:iCs/>
          <w:sz w:val="24"/>
          <w:szCs w:val="24"/>
        </w:rPr>
        <w:t>A. gracilipes</w:t>
      </w:r>
      <w:r>
        <w:rPr>
          <w:rFonts w:eastAsia="Calibri" w:cs="Calibri" w:cstheme="minorHAnsi"/>
          <w:bCs/>
          <w:sz w:val="24"/>
          <w:szCs w:val="24"/>
        </w:rPr>
        <w:t xml:space="preserve"> (Chen, 2008). This species has a high density of ground foraging workers and is numerically and behavioral dominant (Lee and Yang, 2021). Its dominance facilitates its </w:t>
      </w:r>
      <w:r>
        <w:rPr>
          <w:rFonts w:eastAsia="Calibri" w:cs="Calibri" w:cstheme="minorHAnsi"/>
          <w:sz w:val="24"/>
          <w:szCs w:val="24"/>
        </w:rPr>
        <w:t xml:space="preserve">success in out-competing native ant species </w:t>
      </w:r>
      <w:r>
        <w:rPr>
          <w:rFonts w:eastAsia="Calibri" w:cs="Calibri" w:cstheme="minorHAnsi"/>
          <w:bCs/>
          <w:sz w:val="24"/>
          <w:szCs w:val="24"/>
        </w:rPr>
        <w:t xml:space="preserve">(Dresche et al., 2011). The most severe ecological consequences of </w:t>
      </w:r>
      <w:r>
        <w:rPr>
          <w:rFonts w:eastAsia="Calibri" w:cs="Calibri" w:cstheme="minorHAnsi"/>
          <w:bCs/>
          <w:i/>
          <w:iCs/>
          <w:sz w:val="24"/>
          <w:szCs w:val="24"/>
        </w:rPr>
        <w:t>A. gracilipes</w:t>
      </w:r>
      <w:r>
        <w:rPr>
          <w:rFonts w:eastAsia="Calibri" w:cs="Calibri" w:cstheme="minorHAnsi"/>
          <w:bCs/>
          <w:sz w:val="24"/>
          <w:szCs w:val="24"/>
        </w:rPr>
        <w:t xml:space="preserve"> include the displacement of native ants and other species of vertebrates and invertebrates (Chen, 2008; Drescher et al., 2011). This species also alters natural ecosystems' structure, composition, and function (Lee and Yang, 2021). For example, on Christmas Island, </w:t>
      </w:r>
      <w:r>
        <w:rPr>
          <w:rFonts w:eastAsia="Calibri" w:cs="Calibri" w:cstheme="minorHAnsi"/>
          <w:bCs/>
          <w:i/>
          <w:iCs/>
          <w:sz w:val="24"/>
          <w:szCs w:val="24"/>
        </w:rPr>
        <w:t>A. gracilipes</w:t>
      </w:r>
      <w:r>
        <w:rPr>
          <w:rFonts w:eastAsia="Calibri" w:cs="Calibri" w:cstheme="minorHAnsi"/>
          <w:bCs/>
          <w:sz w:val="24"/>
          <w:szCs w:val="24"/>
        </w:rPr>
        <w:t xml:space="preserve"> rapidly eliminated keystone species such as the red land crab, which caused major irreversible ecosystem disruption and made way for secondary invasions (Abbott et al., 2006). The red land crab plays an important role in Christmas Island’s Forest ecosystem by facilitating litter breakdown and influencing forest composition by eating leaves and seedlings of rainforest trees (Lowe et al., 2000). Regions predicted</w:t>
      </w:r>
      <w:r>
        <w:rPr>
          <w:rFonts w:eastAsia="Calibri" w:cs="Calibri" w:cstheme="minorHAnsi"/>
          <w:sz w:val="24"/>
          <w:szCs w:val="24"/>
        </w:rPr>
        <w:t xml:space="preserve"> to be highly susceptible to </w:t>
      </w:r>
      <w:r>
        <w:rPr>
          <w:rFonts w:eastAsia="Calibri" w:cs="Calibri" w:cstheme="minorHAnsi"/>
          <w:i/>
          <w:iCs/>
          <w:sz w:val="24"/>
          <w:szCs w:val="24"/>
        </w:rPr>
        <w:t>A. gracilipes</w:t>
      </w:r>
      <w:r>
        <w:rPr>
          <w:rFonts w:eastAsia="Calibri" w:cs="Calibri" w:cstheme="minorHAnsi"/>
          <w:sz w:val="24"/>
          <w:szCs w:val="24"/>
        </w:rPr>
        <w:t xml:space="preserve"> invasion include Asia, Australia, Africa and South America (Chen, 2008). These areas should particularly focus on preventing the introduction of this invasive species.</w:t>
      </w:r>
    </w:p>
    <w:p>
      <w:pPr>
        <w:pStyle w:val="Normal"/>
        <w:spacing w:lineRule="auto" w:line="360" w:before="0" w:after="0"/>
        <w:jc w:val="both"/>
        <w:rPr>
          <w:rFonts w:eastAsia="Calibri" w:cs="Calibri" w:cstheme="minorHAnsi"/>
          <w:bCs/>
          <w:sz w:val="24"/>
          <w:szCs w:val="24"/>
        </w:rPr>
      </w:pPr>
      <w:r>
        <w:rPr>
          <w:rFonts w:eastAsia="Calibri" w:cs="Calibri" w:cstheme="minorHAnsi"/>
          <w:bCs/>
          <w:sz w:val="24"/>
          <w:szCs w:val="24"/>
        </w:rPr>
      </w:r>
    </w:p>
    <w:p>
      <w:pPr>
        <w:pStyle w:val="Normal"/>
        <w:spacing w:lineRule="auto" w:line="360" w:before="0" w:after="0"/>
        <w:jc w:val="both"/>
        <w:rPr>
          <w:rFonts w:eastAsia="Calibri" w:cs="Calibri" w:cstheme="minorHAnsi"/>
          <w:bCs/>
          <w:sz w:val="24"/>
          <w:szCs w:val="24"/>
        </w:rPr>
      </w:pPr>
      <w:r>
        <w:rPr>
          <w:rFonts w:eastAsia="Calibri" w:cs="Calibri" w:cstheme="minorHAnsi"/>
          <w:bCs/>
          <w:sz w:val="24"/>
          <w:szCs w:val="24"/>
        </w:rPr>
        <w:t xml:space="preserve">Various records of </w:t>
      </w:r>
      <w:r>
        <w:rPr>
          <w:rFonts w:eastAsia="Calibri" w:cs="Calibri" w:cstheme="minorHAnsi"/>
          <w:i/>
          <w:iCs/>
          <w:sz w:val="24"/>
          <w:szCs w:val="24"/>
        </w:rPr>
        <w:t xml:space="preserve">A. gracilipes </w:t>
      </w:r>
      <w:r>
        <w:rPr>
          <w:rFonts w:eastAsia="Calibri" w:cs="Calibri" w:cstheme="minorHAnsi"/>
          <w:sz w:val="24"/>
          <w:szCs w:val="24"/>
        </w:rPr>
        <w:t>in South Africa exist (</w:t>
      </w:r>
      <w:bookmarkStart w:id="57" w:name="_Hlk88723715"/>
      <w:r>
        <w:rPr>
          <w:rFonts w:eastAsia="Calibri" w:cs="Calibri" w:cstheme="minorHAnsi"/>
          <w:sz w:val="24"/>
          <w:szCs w:val="24"/>
        </w:rPr>
        <w:t xml:space="preserve">Prins, 1990; Mothapo and Wossler, 2015, Slingsby, 2017; </w:t>
      </w:r>
      <w:hyperlink r:id="rId43">
        <w:r>
          <w:rPr>
            <w:rStyle w:val="Style9"/>
            <w:rFonts w:eastAsia="Calibri" w:cs="Calibri" w:cstheme="minorHAnsi"/>
            <w:sz w:val="24"/>
            <w:szCs w:val="24"/>
          </w:rPr>
          <w:t>https://www.inaturalist.org/observations/1160269</w:t>
        </w:r>
      </w:hyperlink>
      <w:bookmarkEnd w:id="57"/>
      <w:r>
        <w:rPr>
          <w:rFonts w:eastAsia="Calibri" w:cs="Calibri" w:cstheme="minorHAnsi"/>
          <w:sz w:val="24"/>
          <w:szCs w:val="24"/>
        </w:rPr>
        <w:t xml:space="preserve">). The first published record of </w:t>
      </w:r>
      <w:r>
        <w:rPr>
          <w:rFonts w:eastAsia="Calibri" w:cs="Calibri" w:cstheme="minorHAnsi"/>
          <w:i/>
          <w:iCs/>
          <w:sz w:val="24"/>
          <w:szCs w:val="24"/>
        </w:rPr>
        <w:t>A. gracilipes</w:t>
      </w:r>
      <w:r>
        <w:rPr>
          <w:rFonts w:eastAsia="Calibri" w:cs="Calibri" w:cstheme="minorHAnsi"/>
          <w:sz w:val="24"/>
          <w:szCs w:val="24"/>
        </w:rPr>
        <w:t xml:space="preserve"> is from Durban harbour (Prins, 1990). Other records for this species are from </w:t>
      </w:r>
      <w:bookmarkStart w:id="58" w:name="_Hlk93584153"/>
      <w:r>
        <w:rPr>
          <w:rFonts w:eastAsia="Calibri" w:cs="Calibri" w:cstheme="minorHAnsi"/>
          <w:sz w:val="24"/>
          <w:szCs w:val="24"/>
        </w:rPr>
        <w:t>Gansbaai, Knysna, and Table Bay</w:t>
      </w:r>
      <w:bookmarkEnd w:id="58"/>
      <w:r>
        <w:rPr>
          <w:rFonts w:eastAsia="Calibri" w:cs="Calibri" w:cstheme="minorHAnsi"/>
          <w:sz w:val="24"/>
          <w:szCs w:val="24"/>
        </w:rPr>
        <w:t xml:space="preserve"> (Mothapo and Wossler, 2015) and Kalk Bay (Appendix 2, Figure A) (Slingsby, 2017; </w:t>
      </w:r>
      <w:hyperlink r:id="rId44">
        <w:r>
          <w:rPr>
            <w:rStyle w:val="Style9"/>
            <w:rFonts w:eastAsia="Calibri" w:cs="Calibri" w:cstheme="minorHAnsi"/>
            <w:sz w:val="24"/>
            <w:szCs w:val="24"/>
          </w:rPr>
          <w:t>https://www.inaturalist.org/observations/1160269</w:t>
        </w:r>
      </w:hyperlink>
      <w:r>
        <w:rPr>
          <w:rFonts w:eastAsia="Calibri" w:cs="Calibri" w:cstheme="minorHAnsi"/>
          <w:sz w:val="24"/>
          <w:szCs w:val="24"/>
        </w:rPr>
        <w:t xml:space="preserve">). It is suggested that this species has expanded its historical distribution into new areas of the Western Cape (Mothapo and Wossler, 2015), which is alarming given the negative impact this species has on other species worldwide. However, no specimens were collected to date from South Africa for taxonomic verification, nor are specimens barcoded from the African continent (www.boldsystems.org). Thus, </w:t>
      </w:r>
      <w:r>
        <w:rPr>
          <w:rFonts w:eastAsia="Calibri" w:cs="Calibri" w:cstheme="minorHAnsi"/>
          <w:bCs/>
          <w:sz w:val="24"/>
          <w:szCs w:val="24"/>
        </w:rPr>
        <w:t xml:space="preserve">this chapter </w:t>
      </w:r>
      <w:bookmarkStart w:id="59" w:name="_Hlk88854294"/>
      <w:r>
        <w:rPr>
          <w:rFonts w:eastAsia="Calibri" w:cs="Calibri" w:cstheme="minorHAnsi"/>
          <w:bCs/>
          <w:sz w:val="24"/>
          <w:szCs w:val="24"/>
        </w:rPr>
        <w:t xml:space="preserve">aims to verify the existing distributional records for the invasive species, </w:t>
      </w:r>
      <w:r>
        <w:rPr>
          <w:rFonts w:eastAsia="Calibri" w:cs="Calibri" w:cstheme="minorHAnsi"/>
          <w:bCs/>
          <w:i/>
          <w:iCs/>
          <w:sz w:val="24"/>
          <w:szCs w:val="24"/>
        </w:rPr>
        <w:t>A. gracilipes</w:t>
      </w:r>
      <w:r>
        <w:rPr>
          <w:rFonts w:eastAsia="Calibri" w:cs="Calibri" w:cstheme="minorHAnsi"/>
          <w:bCs/>
          <w:sz w:val="24"/>
          <w:szCs w:val="24"/>
        </w:rPr>
        <w:t xml:space="preserve"> in South Africa and monitor the main introduction pathways.</w:t>
      </w:r>
      <w:bookmarkEnd w:id="59"/>
      <w:r>
        <w:rPr>
          <w:rFonts w:eastAsia="Calibri" w:cs="Calibri" w:cstheme="minorHAnsi"/>
          <w:bCs/>
          <w:sz w:val="24"/>
          <w:szCs w:val="24"/>
        </w:rPr>
        <w:t xml:space="preserve"> I also aimed to</w:t>
      </w:r>
      <w:r>
        <w:rPr>
          <w:rFonts w:eastAsia="Calibri" w:cs="Calibri" w:cstheme="minorHAnsi"/>
          <w:sz w:val="24"/>
          <w:szCs w:val="24"/>
        </w:rPr>
        <w:t xml:space="preserve"> assess the overall changes in ant assemblages of ants collected between the harbours sampled in the coastal provinces and test the effectiveness of the pitfall trapping and baiting method in sampling ants. </w:t>
      </w:r>
      <w:r>
        <w:rPr>
          <w:rFonts w:eastAsia="Calibri" w:cs="Calibri" w:cstheme="minorHAnsi"/>
          <w:bCs/>
          <w:sz w:val="24"/>
          <w:szCs w:val="24"/>
        </w:rPr>
        <w:t xml:space="preserve">This was achieved by sampling ants at different harbours in South Africa, focusing on areas where this species was previously recorded.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Methods and Materials</w:t>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1.1 Study area</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Harbours are usually the first detection site of </w:t>
      </w:r>
      <w:r>
        <w:rPr>
          <w:rFonts w:eastAsia="Calibri" w:cs="Calibri" w:cstheme="minorHAnsi"/>
          <w:i/>
          <w:iCs/>
          <w:sz w:val="24"/>
          <w:szCs w:val="24"/>
        </w:rPr>
        <w:t>A. gracilipes</w:t>
      </w:r>
      <w:r>
        <w:rPr>
          <w:rFonts w:eastAsia="Calibri" w:cs="Calibri" w:cstheme="minorHAnsi"/>
          <w:sz w:val="24"/>
          <w:szCs w:val="24"/>
        </w:rPr>
        <w:t xml:space="preserve"> in other regions (Suhr et al., 2019). This study was conducted at four different harbours in South Africa, namely: Kalk Bay (34.1293° S, 18.4493° E) and V&amp;A Waterfront (33.9050° S, 18.4204° E) in the Western Cape Province, and Durban (29.8723° S, 31.0249° E) and Richards Bay harbour (28.8000° S, 32.0833° E) in KwaZulu-Natal Province. Sampling sites were chosen based on previously recorded sites (Durban: Prins et al., 1990; Gansbaai, Knysna, and Table Bay: Mothapo and Wossler, 2015; Kalk Bay: Slingsby, 2017; Kalk Bay: https://www.inaturalist.org/observations/1160269). KwaZulu-Natal has dry winter and wet summer seasons, while Western Cape has dry summer and wet winter seasons. The other records of </w:t>
      </w:r>
      <w:r>
        <w:rPr>
          <w:rFonts w:eastAsia="Calibri" w:cs="Calibri" w:cstheme="minorHAnsi"/>
          <w:i/>
          <w:iCs/>
          <w:sz w:val="24"/>
          <w:szCs w:val="24"/>
        </w:rPr>
        <w:t>A. gracilipes</w:t>
      </w:r>
      <w:r>
        <w:rPr>
          <w:rFonts w:eastAsia="Calibri" w:cs="Calibri" w:cstheme="minorHAnsi"/>
          <w:sz w:val="24"/>
          <w:szCs w:val="24"/>
        </w:rPr>
        <w:t xml:space="preserve"> included Gansbaai and Knysna (Mothapo and Wossler, 2015), but due to logistical constraints these sites could not be sampled. Nevertheless, the four harbours sampled were representative of the major and most confirmed records of this species to date.</w:t>
      </w:r>
    </w:p>
    <w:p>
      <w:pPr>
        <w:pStyle w:val="Normal"/>
        <w:spacing w:lineRule="auto" w:line="360" w:before="240" w:after="0"/>
        <w:jc w:val="both"/>
        <w:rPr>
          <w:rFonts w:eastAsia="Calibri" w:cs="Calibri" w:cstheme="minorHAnsi"/>
          <w:sz w:val="24"/>
          <w:szCs w:val="24"/>
        </w:rPr>
      </w:pPr>
      <w:r>
        <w:rPr>
          <w:rFonts w:eastAsia="Calibri" w:cs="Calibri" w:cstheme="minorHAnsi"/>
          <w:sz w:val="24"/>
          <w:szCs w:val="24"/>
        </w:rPr>
        <w:t xml:space="preserve">At each harbour, at least two sites surrounding the harbour were sampled, including areas where vegetation is found as ants need soil for nesting sites (Underwood and Fisher, 2006). These included: Kalk Bay, two sites (inside harbour and outside harbour); V&amp;A Waterfront (Transnet building and helicopter pad) (Appendix 2, Figure 1); four sites in Durban (Bayhead heritage site, South beach, Royal Natal view park and Umhlanga rocks) and four sites in Richards Bay harbour (Port of Richards Bay, Pelican Island, Palm beach and Alkantstrand beach) (Appendix 2, Figure B). The study sites were characterized by different habitat types: grasslands, mangroves, sand, and rocky shore.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 xml:space="preserve">1.2 </w:t>
      </w:r>
      <w:bookmarkStart w:id="60" w:name="_Hlk94388825"/>
      <w:r>
        <w:rPr>
          <w:rFonts w:eastAsia="Calibri" w:cs="Calibri" w:cstheme="minorHAnsi"/>
          <w:b/>
          <w:bCs/>
          <w:sz w:val="24"/>
          <w:szCs w:val="24"/>
        </w:rPr>
        <w:t>Ant sampling and species identification</w:t>
      </w:r>
      <w:bookmarkEnd w:id="60"/>
    </w:p>
    <w:p>
      <w:pPr>
        <w:pStyle w:val="Normal"/>
        <w:spacing w:lineRule="auto" w:line="360" w:before="0" w:after="0"/>
        <w:jc w:val="both"/>
        <w:rPr>
          <w:rFonts w:eastAsia="Calibri" w:cs="Calibri" w:cstheme="minorHAnsi"/>
          <w:sz w:val="24"/>
          <w:szCs w:val="24"/>
        </w:rPr>
      </w:pPr>
      <w:bookmarkStart w:id="61" w:name="_Hlk93587855"/>
      <w:r>
        <w:rPr>
          <w:rFonts w:eastAsia="Calibri" w:cs="Calibri" w:cstheme="minorHAnsi"/>
          <w:sz w:val="24"/>
          <w:szCs w:val="24"/>
        </w:rPr>
        <w:t>Ants were sampled using standardized pitfall trapping (Parr and Chown, 2001; Ivanov and Keiper, 2010; Munyai and Foord, 2012), yellow pan traps and baiting</w:t>
      </w:r>
      <w:bookmarkEnd w:id="61"/>
      <w:r>
        <w:rPr>
          <w:rFonts w:eastAsia="Calibri" w:cs="Calibri" w:cstheme="minorHAnsi"/>
          <w:sz w:val="24"/>
          <w:szCs w:val="24"/>
        </w:rPr>
        <w:t>. Where possible, sampling was done every two weeks for three months between June and September 2021. At each site, 10 pitfall traps were laid out in a sample grid (2 x 5) with 10m spacing between traps. Pitfall traps were half-filled with 100% propylene glycol that neither repel nor attract insects (Munyai and Foord, 2015), and were left open in the field for three days and nights. In areas with concrete where pitfall traps could not be used, yellow pan traps were used with the same layout method as pitfall traps. At each sampling event, the dominant vegetation at the site was recorded.</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In addition, the baiting method was implemented across all study sites. Two card papers, one with tuna and one with peanut butter mixed with jam (used as attractants for ants), were laid out in each pitfall and each yellow pan trap across all sites for one hour. These baits were found to be effective in attracting ants (Nyamukondiwa et al., 2014). Ants found at baits were collected and placed in vials containing 96% ethanol. In areas where sites were big, the sites were replicated to cover the whole area of the harbours. At each replicated site, baits were placed across all pitfall traps. Samples were processed and identified in the laboratory using available keys (Fisher and Bolton, 2016) and AntWeb (</w:t>
      </w:r>
      <w:bookmarkStart w:id="62" w:name="_Hlk93429830"/>
      <w:r>
        <w:rPr>
          <w:rFonts w:eastAsia="Calibri" w:cs="Calibri" w:cstheme="minorHAnsi"/>
          <w:sz w:val="24"/>
          <w:szCs w:val="24"/>
        </w:rPr>
        <w:t>www.antweb.org</w:t>
      </w:r>
      <w:bookmarkEnd w:id="62"/>
      <w:r>
        <w:rPr>
          <w:rFonts w:eastAsia="Calibri" w:cs="Calibri" w:cstheme="minorHAnsi"/>
          <w:sz w:val="24"/>
          <w:szCs w:val="24"/>
        </w:rPr>
        <w:t xml:space="preserve">). Specimens were stored in 96% ethanol and voucher species pinned. Ants were identified to species level where possible, while the unidentified species were assigned to morphospecies. All specimens were labelled, catalogued and entered into the Iziko Museum of South Africa’s database (Specify 6 V6.7.01). The ant collection at </w:t>
      </w:r>
      <w:r>
        <w:rPr>
          <w:rFonts w:eastAsia="Calibri" w:cs="Calibri" w:cstheme="minorHAnsi"/>
          <w:bCs/>
          <w:iCs/>
          <w:sz w:val="24"/>
          <w:szCs w:val="24"/>
        </w:rPr>
        <w:t>Iziko Museums of South Africa (Cape Town, South Africa), University of KwaZulu-Natal (Pietermaritzburg campus, South Africa), Iimbovane Outreach Project (Stellenbosch University, South Africa), AfriBugs CC (Pretoria, South Africa) and fresh samples collected from Limpopo, North West and Mpumalanga (October and November 2020), KwaZulu-Natal, and Western Cape provinces (March to July 2021)</w:t>
      </w:r>
      <w:r>
        <w:rPr>
          <w:rFonts w:eastAsia="Calibri" w:cs="Calibri" w:cstheme="minorHAnsi"/>
          <w:sz w:val="24"/>
          <w:szCs w:val="24"/>
        </w:rPr>
        <w:t xml:space="preserve"> were also examined for specimens of </w:t>
      </w:r>
      <w:r>
        <w:rPr>
          <w:rFonts w:eastAsia="Calibri" w:cs="Calibri" w:cstheme="minorHAnsi"/>
          <w:i/>
          <w:iCs/>
          <w:sz w:val="24"/>
          <w:szCs w:val="24"/>
        </w:rPr>
        <w:t>A. gracilipes.</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1.3 Data Analysis</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To assess if sampling was done to completion, species accumulation curves were made using R V4.1.2 (R Core Team, 2017). Analysis of Variance (ANOVA) was performed in PAST V4.03 to test for a significant difference in the species collected using the two different collection methods (Pitfall trap and Baiting). Multivariate analyses were undertaken using PAST V4.03 (Hammer et al., 2001) to assess the overall changes in ant assemblage between harbours and provinces. The Bray-Curtis similarity index was used to determine the differences in assemblage structure between harbours and provinces. The </w:t>
      </w:r>
      <w:r>
        <w:rPr>
          <w:rFonts w:eastAsia="Calibri" w:cs="Calibri" w:cstheme="minorHAnsi"/>
          <w:sz w:val="24"/>
          <w:szCs w:val="24"/>
          <w:lang w:val="en-ZA"/>
        </w:rPr>
        <w:t>Simpson’s diversity index (D), Shannon-Wiener Diversity Index (H'), and Evenness (J') were used to determine ant diversity between harbours and provinces</w:t>
      </w:r>
      <w:r>
        <w:rPr>
          <w:rFonts w:eastAsia="Calibri" w:cs="Calibri" w:cstheme="minorHAnsi"/>
          <w:sz w:val="24"/>
          <w:szCs w:val="24"/>
        </w:rPr>
        <w:t>. Non-parametric Analysis of Similarity (ANOSIM) with 999 permutations was used to test for any significant differences in ant assemblage composition between provinces (KwaZulu-Natal and Western Cape) and harbours (Durban, Richards Bay, Waterfront and Kalk Bay). Global R values obtained from ANOSIM was used to determine the similarity of assemblages between sites. The closer the significant Global R is to one, the more distinct assemblages are, whereas assemblages with an R-value close to zero indicates that assemblages are barely separable (Parr et al., 2004).</w:t>
      </w:r>
      <w:bookmarkStart w:id="63" w:name="_Hlk509875148"/>
      <w:r>
        <w:rPr>
          <w:rFonts w:eastAsia="Calibri" w:cs="Calibri" w:cstheme="minorHAnsi"/>
          <w:sz w:val="24"/>
          <w:szCs w:val="24"/>
          <w:lang w:val="en-ZA"/>
        </w:rPr>
        <w:t xml:space="preserve"> </w:t>
      </w:r>
      <w:bookmarkEnd w:id="63"/>
      <w:r>
        <w:rPr>
          <w:rFonts w:eastAsia="Calibri" w:cs="Calibri" w:cstheme="minorHAnsi"/>
          <w:sz w:val="24"/>
          <w:szCs w:val="24"/>
          <w:lang w:val="en-ZA"/>
        </w:rPr>
        <w:t>Similarity percentage analysis (</w:t>
      </w:r>
      <w:r>
        <w:rPr>
          <w:rFonts w:eastAsia="Calibri" w:cs="Calibri" w:cstheme="minorHAnsi"/>
          <w:sz w:val="24"/>
          <w:szCs w:val="24"/>
        </w:rPr>
        <w:t>SIMPER) was used as a measure of dissimilarity index between harbours and provinces. A non-Multidimensional Scaling (nMDS) ordination was performed in PRIMER V6.0 (Clarke and Gorley, 2006) to visualize the patterns of ant assemblages between harbours.</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Results</w:t>
      </w:r>
    </w:p>
    <w:p>
      <w:pPr>
        <w:pStyle w:val="Normal"/>
        <w:spacing w:lineRule="auto" w:line="360" w:before="0" w:after="0"/>
        <w:jc w:val="both"/>
        <w:rPr>
          <w:rFonts w:eastAsia="Calibri" w:cs="Calibri" w:cstheme="minorHAnsi"/>
          <w:bCs/>
          <w:sz w:val="24"/>
          <w:szCs w:val="24"/>
        </w:rPr>
      </w:pPr>
      <w:r>
        <w:rPr>
          <w:rFonts w:eastAsia="Calibri" w:cs="Calibri" w:cstheme="minorHAnsi"/>
          <w:sz w:val="24"/>
          <w:szCs w:val="24"/>
        </w:rPr>
        <w:t xml:space="preserve">In total, 10 041 specimens were sampled, comprising of 66 species from 27 genera and five subfamilies (Appendix 2, Table 1). Myrmicinae was the most diverse and abundant subfamily with 10 genera, 45 species and 77% of the total abundance, followed by Formicinae with eight genera, 12 species and 18% of the total abundance. Dorylinae was the least diverse with two genera, two species and 0.5% of the total abundance. The most specious genera were </w:t>
      </w:r>
      <w:r>
        <w:rPr>
          <w:rFonts w:eastAsia="Calibri" w:cs="Calibri" w:cstheme="minorHAnsi"/>
          <w:i/>
          <w:iCs/>
          <w:sz w:val="24"/>
          <w:szCs w:val="24"/>
        </w:rPr>
        <w:t>Tetramorium</w:t>
      </w:r>
      <w:r>
        <w:rPr>
          <w:rFonts w:eastAsia="Calibri" w:cs="Calibri" w:cstheme="minorHAnsi"/>
          <w:sz w:val="24"/>
          <w:szCs w:val="24"/>
        </w:rPr>
        <w:t xml:space="preserve"> (18 species), </w:t>
      </w:r>
      <w:r>
        <w:rPr>
          <w:rFonts w:eastAsia="Calibri" w:cs="Calibri" w:cstheme="minorHAnsi"/>
          <w:i/>
          <w:iCs/>
          <w:sz w:val="24"/>
          <w:szCs w:val="24"/>
        </w:rPr>
        <w:t>Pheidole</w:t>
      </w:r>
      <w:r>
        <w:rPr>
          <w:rFonts w:eastAsia="Calibri" w:cs="Calibri" w:cstheme="minorHAnsi"/>
          <w:sz w:val="24"/>
          <w:szCs w:val="24"/>
        </w:rPr>
        <w:t xml:space="preserve"> (8 species) and </w:t>
      </w:r>
      <w:r>
        <w:rPr>
          <w:rFonts w:eastAsia="Calibri" w:cs="Calibri" w:cstheme="minorHAnsi"/>
          <w:i/>
          <w:iCs/>
          <w:sz w:val="24"/>
          <w:szCs w:val="24"/>
        </w:rPr>
        <w:t>Monomorium</w:t>
      </w:r>
      <w:r>
        <w:rPr>
          <w:rFonts w:eastAsia="Calibri" w:cs="Calibri" w:cstheme="minorHAnsi"/>
          <w:sz w:val="24"/>
          <w:szCs w:val="24"/>
        </w:rPr>
        <w:t xml:space="preserve"> (5 species).</w:t>
      </w:r>
      <w:r>
        <w:rPr>
          <w:rFonts w:eastAsia="Calibri" w:cs="Calibri" w:cstheme="minorHAnsi"/>
          <w:bCs/>
          <w:sz w:val="24"/>
          <w:szCs w:val="24"/>
        </w:rPr>
        <w:t xml:space="preserve"> In KwaZulu-Natal sites, the most abundant genus was </w:t>
      </w:r>
      <w:r>
        <w:rPr>
          <w:rFonts w:eastAsia="Calibri" w:cs="Calibri" w:cstheme="minorHAnsi"/>
          <w:bCs/>
          <w:i/>
          <w:iCs/>
          <w:sz w:val="24"/>
          <w:szCs w:val="24"/>
        </w:rPr>
        <w:t>Pheidole</w:t>
      </w:r>
      <w:r>
        <w:rPr>
          <w:rFonts w:eastAsia="Calibri" w:cs="Calibri" w:cstheme="minorHAnsi"/>
          <w:bCs/>
          <w:sz w:val="24"/>
          <w:szCs w:val="24"/>
        </w:rPr>
        <w:t xml:space="preserve">, while </w:t>
      </w:r>
      <w:r>
        <w:rPr>
          <w:rFonts w:eastAsia="Calibri" w:cs="Calibri" w:cstheme="minorHAnsi"/>
          <w:bCs/>
          <w:i/>
          <w:iCs/>
          <w:sz w:val="24"/>
          <w:szCs w:val="24"/>
        </w:rPr>
        <w:t>Tetramorium</w:t>
      </w:r>
      <w:r>
        <w:rPr>
          <w:rFonts w:eastAsia="Calibri" w:cs="Calibri" w:cstheme="minorHAnsi"/>
          <w:bCs/>
          <w:sz w:val="24"/>
          <w:szCs w:val="24"/>
        </w:rPr>
        <w:t xml:space="preserve"> was the most species-rich genus. The most abundant species in the Western Cape harbours were </w:t>
      </w:r>
      <w:r>
        <w:rPr>
          <w:rFonts w:eastAsia="Calibri" w:cs="Calibri" w:cstheme="minorHAnsi"/>
          <w:bCs/>
          <w:i/>
          <w:iCs/>
          <w:sz w:val="24"/>
          <w:szCs w:val="24"/>
        </w:rPr>
        <w:t>Lepisiota</w:t>
      </w:r>
      <w:r>
        <w:rPr>
          <w:rFonts w:eastAsia="Calibri" w:cs="Calibri" w:cstheme="minorHAnsi"/>
          <w:bCs/>
          <w:sz w:val="24"/>
          <w:szCs w:val="24"/>
        </w:rPr>
        <w:t xml:space="preserve"> sp.1 and </w:t>
      </w:r>
      <w:r>
        <w:rPr>
          <w:rFonts w:eastAsia="Calibri" w:cs="Calibri" w:cstheme="minorHAnsi"/>
          <w:bCs/>
          <w:i/>
          <w:iCs/>
          <w:sz w:val="24"/>
          <w:szCs w:val="24"/>
        </w:rPr>
        <w:t>Linepithema</w:t>
      </w:r>
      <w:r>
        <w:rPr>
          <w:rFonts w:eastAsia="Calibri" w:cs="Calibri" w:cstheme="minorHAnsi"/>
          <w:bCs/>
          <w:sz w:val="24"/>
          <w:szCs w:val="24"/>
        </w:rPr>
        <w:t xml:space="preserve"> sp.1, while </w:t>
      </w:r>
      <w:r>
        <w:rPr>
          <w:rFonts w:eastAsia="Calibri" w:cs="Calibri" w:cstheme="minorHAnsi"/>
          <w:bCs/>
          <w:i/>
          <w:iCs/>
          <w:sz w:val="24"/>
          <w:szCs w:val="24"/>
        </w:rPr>
        <w:t>Tetramorium</w:t>
      </w:r>
      <w:r>
        <w:rPr>
          <w:rFonts w:eastAsia="Calibri" w:cs="Calibri" w:cstheme="minorHAnsi"/>
          <w:bCs/>
          <w:sz w:val="24"/>
          <w:szCs w:val="24"/>
        </w:rPr>
        <w:t xml:space="preserve"> was the most species-rich genus.</w:t>
      </w:r>
      <w:bookmarkStart w:id="64" w:name="_Hlk93587232"/>
      <w:r>
        <w:rPr>
          <w:rFonts w:eastAsia="Calibri" w:cs="Calibri" w:cstheme="minorHAnsi"/>
          <w:bCs/>
          <w:sz w:val="24"/>
          <w:szCs w:val="24"/>
        </w:rPr>
        <w:t xml:space="preserve"> The invasive species </w:t>
      </w:r>
      <w:r>
        <w:rPr>
          <w:rFonts w:eastAsia="Calibri" w:cs="Calibri" w:cstheme="minorHAnsi"/>
          <w:bCs/>
          <w:i/>
          <w:iCs/>
          <w:sz w:val="24"/>
          <w:szCs w:val="24"/>
        </w:rPr>
        <w:t>A. gracilipes</w:t>
      </w:r>
      <w:r>
        <w:rPr>
          <w:rFonts w:eastAsia="Calibri" w:cs="Calibri" w:cstheme="minorHAnsi"/>
          <w:bCs/>
          <w:sz w:val="24"/>
          <w:szCs w:val="24"/>
        </w:rPr>
        <w:t xml:space="preserve"> was not detected across any of the sampled harbours, nor in the material housed at the Iziko Museums of South Africa or the loaned material.</w:t>
      </w:r>
      <w:bookmarkEnd w:id="64"/>
      <w:r>
        <w:rPr>
          <w:rFonts w:eastAsia="Calibri" w:cs="Calibri" w:cstheme="minorHAnsi"/>
          <w:bCs/>
          <w:sz w:val="24"/>
          <w:szCs w:val="24"/>
        </w:rPr>
        <w:t xml:space="preserve"> </w:t>
      </w:r>
    </w:p>
    <w:p>
      <w:pPr>
        <w:pStyle w:val="Normal"/>
        <w:spacing w:lineRule="auto" w:line="360" w:before="0" w:after="0"/>
        <w:jc w:val="both"/>
        <w:rPr>
          <w:rFonts w:eastAsia="Calibri" w:cs="Calibri" w:cstheme="minorHAnsi"/>
          <w:bCs/>
          <w:sz w:val="24"/>
          <w:szCs w:val="24"/>
        </w:rPr>
      </w:pPr>
      <w:r>
        <w:rPr>
          <w:rFonts w:eastAsia="Calibri" w:cs="Calibri" w:cstheme="minorHAnsi"/>
          <w:bCs/>
          <w:sz w:val="24"/>
          <w:szCs w:val="24"/>
        </w:rPr>
      </w:r>
    </w:p>
    <w:p>
      <w:pPr>
        <w:pStyle w:val="Normal"/>
        <w:spacing w:lineRule="auto" w:line="360" w:before="0" w:after="0"/>
        <w:jc w:val="both"/>
        <w:rPr>
          <w:rFonts w:eastAsia="Calibri" w:cs="Calibri" w:cstheme="minorHAnsi"/>
          <w:bCs/>
          <w:sz w:val="24"/>
          <w:szCs w:val="24"/>
        </w:rPr>
      </w:pPr>
      <w:r>
        <w:rPr>
          <w:rFonts w:eastAsia="Calibri" w:cs="Calibri" w:cstheme="minorHAnsi"/>
          <w:bCs/>
          <w:sz w:val="24"/>
          <w:szCs w:val="24"/>
        </w:rPr>
        <w:t>The four accumulation curves from various harbours show that the increase in sampling sites resulted in an increased number of species (Figure 1). Most of the accumulation curves reached or nearly reached a horizontal asymptote indicating sufficient sampling, although the Richards Bay curve indicated that more sampling may be needed at this site in the future.</w:t>
      </w:r>
    </w:p>
    <w:p>
      <w:pPr>
        <w:pStyle w:val="Normal"/>
        <w:spacing w:lineRule="auto" w:line="360" w:before="0" w:after="0"/>
        <w:jc w:val="both"/>
        <w:rPr>
          <w:rFonts w:eastAsia="Calibri" w:cs="Calibri" w:cstheme="minorHAnsi"/>
          <w:sz w:val="24"/>
          <w:szCs w:val="24"/>
        </w:rPr>
      </w:pPr>
      <w:r>
        <w:rPr/>
        <w:drawing>
          <wp:inline distT="0" distB="0" distL="0" distR="0">
            <wp:extent cx="5943600" cy="5798185"/>
            <wp:effectExtent l="0" t="0" r="0" b="0"/>
            <wp:docPr id="31" name="Picture 2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1" descr="Chart&#10;&#10;Description automatically generated"/>
                    <pic:cNvPicPr>
                      <a:picLocks noChangeAspect="1" noChangeArrowheads="1"/>
                    </pic:cNvPicPr>
                  </pic:nvPicPr>
                  <pic:blipFill>
                    <a:blip r:embed="rId45"/>
                    <a:stretch>
                      <a:fillRect/>
                    </a:stretch>
                  </pic:blipFill>
                  <pic:spPr bwMode="auto">
                    <a:xfrm>
                      <a:off x="0" y="0"/>
                      <a:ext cx="5943600" cy="5798185"/>
                    </a:xfrm>
                    <a:prstGeom prst="rect">
                      <a:avLst/>
                    </a:prstGeom>
                    <a:noFill/>
                  </pic:spPr>
                </pic:pic>
              </a:graphicData>
            </a:graphic>
          </wp:inline>
        </w:drawing>
      </w:r>
    </w:p>
    <w:p>
      <w:pPr>
        <w:pStyle w:val="Normal"/>
        <w:spacing w:lineRule="auto" w:line="360" w:before="0" w:after="0"/>
        <w:jc w:val="both"/>
        <w:rPr>
          <w:rFonts w:eastAsia="Calibri" w:cs="Calibri" w:cstheme="minorHAnsi"/>
          <w:sz w:val="24"/>
          <w:szCs w:val="24"/>
        </w:rPr>
      </w:pPr>
      <w:r>
        <w:rPr>
          <w:rFonts w:eastAsia="Calibri" w:cs="Calibri" w:cstheme="minorHAnsi"/>
          <w:b/>
          <w:bCs/>
          <w:sz w:val="24"/>
          <w:szCs w:val="24"/>
        </w:rPr>
        <w:t>Figure 1:</w:t>
      </w:r>
      <w:r>
        <w:rPr>
          <w:rFonts w:eastAsia="Calibri" w:cs="Calibri" w:cstheme="minorHAnsi"/>
          <w:sz w:val="24"/>
          <w:szCs w:val="24"/>
        </w:rPr>
        <w:t xml:space="preserve"> Cummulative species richness of sampling in various sites of the four harbours (Durban, Richards Bay, Kalk Bay, and Waterfront).</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The pitfall trapping method was the most effective collecting method, collecting five subfamilies, 27 genera, 66 species and 97% of the total abundance, while baiting resulted in the collection of 3 subfamilies, 13 genera, 19 species and 3% of the total abundance (Table 1). The pitfall trap method recorded a significantly higher number of species than the baiting method (ANOVA, F = 9.443, MS = 141085, df = 1, P</w:t>
      </w:r>
      <w:r>
        <w:rPr>
          <w:rFonts w:eastAsia="Calibri" w:cs="Calibri" w:cstheme="minorHAnsi"/>
          <w:sz w:val="24"/>
          <w:szCs w:val="24"/>
          <w:vertAlign w:val="subscript"/>
        </w:rPr>
        <w:t>(0.05)</w:t>
      </w:r>
      <w:r>
        <w:rPr>
          <w:rFonts w:eastAsia="Calibri" w:cs="Calibri" w:cstheme="minorHAnsi"/>
          <w:sz w:val="24"/>
          <w:szCs w:val="24"/>
        </w:rPr>
        <w:t xml:space="preserve"> = 0.003) (Figure 2). </w:t>
      </w:r>
    </w:p>
    <w:p>
      <w:pPr>
        <w:pStyle w:val="Normal"/>
        <w:spacing w:lineRule="auto" w:line="360" w:before="0" w:after="0"/>
        <w:jc w:val="both"/>
        <w:rPr>
          <w:rFonts w:eastAsia="Calibri" w:cs="Calibri" w:cstheme="minorHAnsi"/>
          <w:sz w:val="24"/>
          <w:szCs w:val="24"/>
        </w:rPr>
      </w:pPr>
      <w:r>
        <w:rPr>
          <w:rFonts w:eastAsia="Calibri" w:cs="Calibri" w:cstheme="minorHAnsi"/>
          <w:b/>
          <w:bCs/>
          <w:sz w:val="24"/>
          <w:szCs w:val="24"/>
        </w:rPr>
        <w:t>Table 1:</w:t>
      </w:r>
      <w:r>
        <w:rPr>
          <w:rFonts w:eastAsia="Calibri" w:cs="Calibri" w:cstheme="minorHAnsi"/>
          <w:sz w:val="24"/>
          <w:szCs w:val="24"/>
        </w:rPr>
        <w:t xml:space="preserve"> Species richness and abundance of subfamilies for ants collected with two collection methods in harbours.</w:t>
      </w:r>
    </w:p>
    <w:tbl>
      <w:tblPr>
        <w:tblStyle w:val="TableGrid1"/>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99"/>
        <w:gridCol w:w="1488"/>
        <w:gridCol w:w="1487"/>
        <w:gridCol w:w="1686"/>
        <w:gridCol w:w="1318"/>
        <w:gridCol w:w="1682"/>
      </w:tblGrid>
      <w:tr>
        <w:trPr/>
        <w:tc>
          <w:tcPr>
            <w:tcW w:w="1699" w:type="dxa"/>
            <w:tcBorders>
              <w:start w:val="nil"/>
              <w:end w:val="nil"/>
            </w:tcBorders>
          </w:tcPr>
          <w:p>
            <w:pPr>
              <w:pStyle w:val="Normal"/>
              <w:widowControl/>
              <w:spacing w:lineRule="auto" w:line="360" w:before="0" w:after="0"/>
              <w:jc w:val="start"/>
              <w:rPr>
                <w:rFonts w:eastAsia="Calibri" w:cs="Calibri" w:cstheme="minorHAnsi"/>
                <w:b/>
                <w:bCs/>
              </w:rPr>
            </w:pPr>
            <w:r>
              <w:rPr>
                <w:rFonts w:eastAsia="Calibri" w:cs="Calibri" w:cstheme="minorHAnsi"/>
                <w:b/>
                <w:bCs/>
                <w:kern w:val="0"/>
                <w:sz w:val="24"/>
                <w:szCs w:val="24"/>
                <w:lang w:val="en-ZA" w:eastAsia="en-US" w:bidi="ar-SA"/>
              </w:rPr>
              <w:t>Subfamily</w:t>
            </w:r>
          </w:p>
        </w:tc>
        <w:tc>
          <w:tcPr>
            <w:tcW w:w="1488" w:type="dxa"/>
            <w:tcBorders>
              <w:start w:val="nil"/>
              <w:end w:val="nil"/>
            </w:tcBorders>
          </w:tcPr>
          <w:p>
            <w:pPr>
              <w:pStyle w:val="Normal"/>
              <w:widowControl/>
              <w:spacing w:lineRule="auto" w:line="360" w:before="0" w:after="0"/>
              <w:jc w:val="start"/>
              <w:rPr>
                <w:rFonts w:eastAsia="Calibri" w:cs="Calibri" w:cstheme="minorHAnsi"/>
                <w:b/>
                <w:bCs/>
              </w:rPr>
            </w:pPr>
            <w:r>
              <w:rPr>
                <w:rFonts w:eastAsia="Calibri" w:cs="Calibri" w:cstheme="minorHAnsi"/>
                <w:b/>
                <w:bCs/>
                <w:kern w:val="0"/>
                <w:sz w:val="24"/>
                <w:szCs w:val="24"/>
                <w:lang w:val="en-ZA" w:eastAsia="en-US" w:bidi="ar-SA"/>
              </w:rPr>
              <w:t>Number of genera</w:t>
            </w:r>
          </w:p>
        </w:tc>
        <w:tc>
          <w:tcPr>
            <w:tcW w:w="1487" w:type="dxa"/>
            <w:tcBorders>
              <w:start w:val="nil"/>
              <w:end w:val="nil"/>
            </w:tcBorders>
          </w:tcPr>
          <w:p>
            <w:pPr>
              <w:pStyle w:val="Normal"/>
              <w:widowControl/>
              <w:spacing w:lineRule="auto" w:line="360" w:before="0" w:after="0"/>
              <w:jc w:val="start"/>
              <w:rPr>
                <w:rFonts w:eastAsia="Calibri" w:cs="Calibri" w:cstheme="minorHAnsi"/>
                <w:b/>
                <w:bCs/>
              </w:rPr>
            </w:pPr>
            <w:r>
              <w:rPr>
                <w:rFonts w:eastAsia="Calibri" w:cs="Calibri" w:cstheme="minorHAnsi"/>
                <w:b/>
                <w:bCs/>
                <w:kern w:val="0"/>
                <w:sz w:val="24"/>
                <w:szCs w:val="24"/>
                <w:lang w:val="en-ZA" w:eastAsia="en-US" w:bidi="ar-SA"/>
              </w:rPr>
              <w:t>Number of Species</w:t>
            </w:r>
          </w:p>
        </w:tc>
        <w:tc>
          <w:tcPr>
            <w:tcW w:w="1686" w:type="dxa"/>
            <w:tcBorders>
              <w:start w:val="nil"/>
              <w:end w:val="nil"/>
            </w:tcBorders>
          </w:tcPr>
          <w:p>
            <w:pPr>
              <w:pStyle w:val="Normal"/>
              <w:widowControl/>
              <w:spacing w:lineRule="auto" w:line="360" w:before="0" w:after="0"/>
              <w:jc w:val="start"/>
              <w:rPr>
                <w:rFonts w:eastAsia="Calibri" w:cs="Calibri" w:cstheme="minorHAnsi"/>
                <w:b/>
                <w:bCs/>
              </w:rPr>
            </w:pPr>
            <w:r>
              <w:rPr>
                <w:rFonts w:eastAsia="Calibri" w:cs="Calibri" w:cstheme="minorHAnsi"/>
                <w:b/>
                <w:bCs/>
                <w:kern w:val="0"/>
                <w:sz w:val="24"/>
                <w:szCs w:val="24"/>
                <w:lang w:val="en-ZA" w:eastAsia="en-US" w:bidi="ar-SA"/>
              </w:rPr>
              <w:t>Mean species richness</w:t>
            </w:r>
          </w:p>
        </w:tc>
        <w:tc>
          <w:tcPr>
            <w:tcW w:w="1318" w:type="dxa"/>
            <w:tcBorders>
              <w:start w:val="nil"/>
              <w:end w:val="nil"/>
            </w:tcBorders>
          </w:tcPr>
          <w:p>
            <w:pPr>
              <w:pStyle w:val="Normal"/>
              <w:widowControl/>
              <w:spacing w:lineRule="auto" w:line="360" w:before="0" w:after="0"/>
              <w:jc w:val="start"/>
              <w:rPr>
                <w:rFonts w:eastAsia="Calibri" w:cs="Calibri" w:cstheme="minorHAnsi"/>
                <w:b/>
                <w:bCs/>
              </w:rPr>
            </w:pPr>
            <w:r>
              <w:rPr>
                <w:rFonts w:eastAsia="Calibri" w:cs="Calibri" w:cstheme="minorHAnsi"/>
                <w:b/>
                <w:bCs/>
                <w:kern w:val="0"/>
                <w:sz w:val="24"/>
                <w:szCs w:val="24"/>
                <w:lang w:val="en-ZA" w:eastAsia="en-US" w:bidi="ar-SA"/>
              </w:rPr>
              <w:t>Total abundance</w:t>
            </w:r>
          </w:p>
        </w:tc>
        <w:tc>
          <w:tcPr>
            <w:tcW w:w="1682" w:type="dxa"/>
            <w:tcBorders>
              <w:start w:val="nil"/>
              <w:end w:val="nil"/>
            </w:tcBorders>
          </w:tcPr>
          <w:p>
            <w:pPr>
              <w:pStyle w:val="Normal"/>
              <w:widowControl/>
              <w:spacing w:lineRule="auto" w:line="360" w:before="0" w:after="0"/>
              <w:jc w:val="start"/>
              <w:rPr>
                <w:rFonts w:eastAsia="Calibri" w:cs="Calibri" w:cstheme="minorHAnsi"/>
                <w:b/>
                <w:bCs/>
              </w:rPr>
            </w:pPr>
            <w:r>
              <w:rPr>
                <w:rFonts w:eastAsia="Calibri" w:cs="Calibri" w:cstheme="minorHAnsi"/>
                <w:b/>
                <w:bCs/>
                <w:kern w:val="0"/>
                <w:sz w:val="24"/>
                <w:szCs w:val="24"/>
                <w:lang w:val="en-ZA" w:eastAsia="en-US" w:bidi="ar-SA"/>
              </w:rPr>
              <w:t>Mean species abundance</w:t>
            </w:r>
          </w:p>
        </w:tc>
      </w:tr>
      <w:tr>
        <w:trPr/>
        <w:tc>
          <w:tcPr>
            <w:tcW w:w="1699" w:type="dxa"/>
            <w:tcBorders>
              <w:start w:val="nil"/>
              <w:bottom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Baiting</w:t>
            </w:r>
          </w:p>
        </w:tc>
        <w:tc>
          <w:tcPr>
            <w:tcW w:w="1488"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487"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686"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318"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682"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Dolichoderinae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10.53</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110</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32.45</w:t>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Formicinae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5</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7</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36.84</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75</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22.12</w:t>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Myrmicinae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6</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10</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52.63</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154</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45.43</w:t>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b/>
                <w:bCs/>
                <w:kern w:val="0"/>
                <w:sz w:val="24"/>
                <w:szCs w:val="24"/>
                <w:lang w:val="en-ZA" w:eastAsia="en-US" w:bidi="ar-SA"/>
              </w:rPr>
              <w:t>Pitfall trap</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kern w:val="0"/>
                <w:sz w:val="24"/>
                <w:szCs w:val="24"/>
                <w:lang w:val="en-ZA" w:eastAsia="en-US" w:bidi="ar-SA"/>
              </w:rPr>
              <w:t>Dolichoderinae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4.55</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166</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1.71</w:t>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Dorylinae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3.03</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40</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0.41</w:t>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Formicinae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8</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12</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18.18</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1844</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19.01</w:t>
            </w:r>
          </w:p>
        </w:tc>
      </w:tr>
      <w:tr>
        <w:trPr/>
        <w:tc>
          <w:tcPr>
            <w:tcW w:w="169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Myrmicinae</w:t>
            </w:r>
          </w:p>
        </w:tc>
        <w:tc>
          <w:tcPr>
            <w:tcW w:w="148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10</w:t>
            </w:r>
          </w:p>
        </w:tc>
        <w:tc>
          <w:tcPr>
            <w:tcW w:w="148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45</w:t>
            </w:r>
          </w:p>
        </w:tc>
        <w:tc>
          <w:tcPr>
            <w:tcW w:w="1686"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68.18</w:t>
            </w:r>
          </w:p>
        </w:tc>
        <w:tc>
          <w:tcPr>
            <w:tcW w:w="1318"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7634</w:t>
            </w:r>
          </w:p>
        </w:tc>
        <w:tc>
          <w:tcPr>
            <w:tcW w:w="1682"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78.68</w:t>
            </w:r>
          </w:p>
        </w:tc>
      </w:tr>
      <w:tr>
        <w:trPr/>
        <w:tc>
          <w:tcPr>
            <w:tcW w:w="1699"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Ponerinae</w:t>
            </w:r>
          </w:p>
        </w:tc>
        <w:tc>
          <w:tcPr>
            <w:tcW w:w="1488"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w:t>
            </w:r>
          </w:p>
        </w:tc>
        <w:tc>
          <w:tcPr>
            <w:tcW w:w="1487"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w:t>
            </w:r>
          </w:p>
        </w:tc>
        <w:tc>
          <w:tcPr>
            <w:tcW w:w="1686"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6.06</w:t>
            </w:r>
          </w:p>
        </w:tc>
        <w:tc>
          <w:tcPr>
            <w:tcW w:w="1318"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18</w:t>
            </w:r>
          </w:p>
        </w:tc>
        <w:tc>
          <w:tcPr>
            <w:tcW w:w="1682"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0.19</w:t>
            </w:r>
          </w:p>
        </w:tc>
      </w:tr>
    </w:tbl>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drawing>
          <wp:inline distT="0" distB="0" distL="0" distR="0">
            <wp:extent cx="3719195" cy="3164205"/>
            <wp:effectExtent l="0" t="0" r="0" b="0"/>
            <wp:docPr id="32" name="Picture 23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2" descr="A picture containing chart&#10;&#10;Description automatically generated"/>
                    <pic:cNvPicPr>
                      <a:picLocks noChangeAspect="1" noChangeArrowheads="1"/>
                    </pic:cNvPicPr>
                  </pic:nvPicPr>
                  <pic:blipFill>
                    <a:blip r:embed="rId46"/>
                    <a:stretch>
                      <a:fillRect/>
                    </a:stretch>
                  </pic:blipFill>
                  <pic:spPr bwMode="auto">
                    <a:xfrm>
                      <a:off x="0" y="0"/>
                      <a:ext cx="3719195" cy="3164205"/>
                    </a:xfrm>
                    <a:prstGeom prst="rect">
                      <a:avLst/>
                    </a:prstGeom>
                    <a:noFill/>
                  </pic:spPr>
                </pic:pic>
              </a:graphicData>
            </a:graphic>
          </wp:inline>
        </w:drawing>
      </w:r>
    </w:p>
    <w:p>
      <w:pPr>
        <w:pStyle w:val="Normal"/>
        <w:spacing w:lineRule="auto" w:line="360" w:before="0" w:after="0"/>
        <w:jc w:val="both"/>
        <w:rPr>
          <w:rFonts w:eastAsia="Calibri" w:cs="Calibri" w:cstheme="minorHAnsi"/>
          <w:sz w:val="24"/>
          <w:szCs w:val="24"/>
        </w:rPr>
      </w:pPr>
      <w:r>
        <w:rPr>
          <w:rFonts w:eastAsia="Calibri" w:cs="Calibri" w:cstheme="minorHAnsi"/>
          <w:b/>
          <w:bCs/>
          <w:sz w:val="24"/>
          <w:szCs w:val="24"/>
        </w:rPr>
        <w:t>Figure 2:</w:t>
      </w:r>
      <w:r>
        <w:rPr>
          <w:rFonts w:eastAsia="Calibri" w:cs="Calibri" w:cstheme="minorHAnsi"/>
          <w:sz w:val="24"/>
          <w:szCs w:val="24"/>
        </w:rPr>
        <w:t xml:space="preserve"> Mean (±SE) total species richness for two sampling methods (pitfall traps and baiting) in Western Cape and KwaZulu-Natal harbours, South Africa.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Analysis of Similarity (ANOSIM) indicated a significant difference (P</w:t>
      </w:r>
      <w:r>
        <w:rPr>
          <w:rFonts w:eastAsia="Calibri" w:cs="Calibri" w:cstheme="minorHAnsi"/>
          <w:sz w:val="24"/>
          <w:szCs w:val="24"/>
          <w:vertAlign w:val="subscript"/>
        </w:rPr>
        <w:t>(0.05)</w:t>
      </w:r>
      <w:r>
        <w:rPr>
          <w:rFonts w:eastAsia="Calibri" w:cs="Calibri" w:cstheme="minorHAnsi"/>
          <w:sz w:val="24"/>
          <w:szCs w:val="24"/>
        </w:rPr>
        <w:t xml:space="preserve"> = 0.0001, R = 0.2863) between Western Cape and KwaZulu-Natal provinces. KwaZulu-Natal had the highest species richness with 63 species with a Simpson index of 0.5793 and Shannon-H of 1.609, while the Western Cape had 16 species with a Simpson index of 0.8795 and Shannon-H of 2.319 (Table 2). </w:t>
      </w:r>
      <w:r>
        <w:rPr>
          <w:rFonts w:eastAsia="Calibri" w:cs="Calibri" w:cstheme="minorHAnsi"/>
          <w:i/>
          <w:iCs/>
          <w:sz w:val="24"/>
          <w:szCs w:val="24"/>
        </w:rPr>
        <w:t>Pheidole</w:t>
      </w:r>
      <w:r>
        <w:rPr>
          <w:rFonts w:eastAsia="Calibri" w:cs="Calibri" w:cstheme="minorHAnsi"/>
          <w:sz w:val="24"/>
          <w:szCs w:val="24"/>
        </w:rPr>
        <w:t xml:space="preserve"> sp.6 (cf. </w:t>
      </w:r>
      <w:r>
        <w:rPr>
          <w:rFonts w:eastAsia="Calibri" w:cs="Calibri" w:cstheme="minorHAnsi"/>
          <w:i/>
          <w:iCs/>
          <w:sz w:val="24"/>
          <w:szCs w:val="24"/>
        </w:rPr>
        <w:t>megacephala</w:t>
      </w:r>
      <w:r>
        <w:rPr>
          <w:rFonts w:eastAsia="Calibri" w:cs="Calibri" w:cstheme="minorHAnsi"/>
          <w:sz w:val="24"/>
          <w:szCs w:val="24"/>
        </w:rPr>
        <w:t xml:space="preserve">), </w:t>
      </w:r>
      <w:r>
        <w:rPr>
          <w:rFonts w:eastAsia="Calibri" w:cs="Calibri" w:cstheme="minorHAnsi"/>
          <w:i/>
          <w:iCs/>
          <w:sz w:val="24"/>
          <w:szCs w:val="24"/>
        </w:rPr>
        <w:t>Monomorium</w:t>
      </w:r>
      <w:r>
        <w:rPr>
          <w:rFonts w:eastAsia="Calibri" w:cs="Calibri" w:cstheme="minorHAnsi"/>
          <w:sz w:val="24"/>
          <w:szCs w:val="24"/>
        </w:rPr>
        <w:t xml:space="preserve"> sp.2 and </w:t>
      </w:r>
      <w:r>
        <w:rPr>
          <w:rFonts w:eastAsia="Calibri" w:cs="Calibri" w:cstheme="minorHAnsi"/>
          <w:i/>
          <w:iCs/>
          <w:sz w:val="24"/>
          <w:szCs w:val="24"/>
        </w:rPr>
        <w:t>Lepisiota</w:t>
      </w:r>
      <w:r>
        <w:rPr>
          <w:rFonts w:eastAsia="Calibri" w:cs="Calibri" w:cstheme="minorHAnsi"/>
          <w:sz w:val="24"/>
          <w:szCs w:val="24"/>
        </w:rPr>
        <w:t xml:space="preserve"> sp.1 contributed more to the dissimilarity by 38%, 10% and 6%, respectively. All the other species contributed less than 4% to the dissimilarity. SIMPER indicated a dissimilarity index of 97% between the provinces.</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A Non-metric Multi-dimensional Scaling (nMDS) ordination shows that the harbours in Western Cape (Waterfront and Kalk Bay) cluster together and harbours in KwaZulu-Natal cluster together (Durban and Richards Bay) (Figure 3). Similarly, Kalk Bay and Waterfront harbours are similar in species composition and different to Durban and Richards Bay harbour (Figure 3). ANOSIM comparison indicated a significant difference (P</w:t>
      </w:r>
      <w:r>
        <w:rPr>
          <w:rFonts w:eastAsia="Calibri" w:cs="Calibri" w:cstheme="minorHAnsi"/>
          <w:sz w:val="24"/>
          <w:szCs w:val="24"/>
          <w:vertAlign w:val="subscript"/>
        </w:rPr>
        <w:t>(0.05)</w:t>
      </w:r>
      <w:r>
        <w:rPr>
          <w:rFonts w:eastAsia="Calibri" w:cs="Calibri" w:cstheme="minorHAnsi"/>
          <w:sz w:val="24"/>
          <w:szCs w:val="24"/>
        </w:rPr>
        <w:t xml:space="preserve"> = 0.0001, R = 0.2096) between harbours. A pairwise comparison further indicated that Durban and Richards Bay harbours are similar (Simpson index = 0.5716, Shannon-H = 1.464 and Simpson index = 0.5793, Shannon-H = 1.609, respectively) and different to Kalk Bay and Waterfront harbours (Figure 4). Similarly, Kalk Bay and Waterfront harbours are similar (Simpson index = 0.8638, Shannon-H = 2.22 and Simpson index = 0.5562, Shannon-H = 1.488, respectively) and different to Durban and Richards Bay harbour (Figure3). SIMPER indicated a dissimilarity index of 94% between the harbours.</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b/>
          <w:bCs/>
          <w:sz w:val="24"/>
          <w:szCs w:val="24"/>
        </w:rPr>
        <w:t>Table 2:</w:t>
      </w:r>
      <w:r>
        <w:rPr>
          <w:rFonts w:eastAsia="Calibri" w:cs="Calibri" w:cstheme="minorHAnsi"/>
          <w:sz w:val="24"/>
          <w:szCs w:val="24"/>
        </w:rPr>
        <w:t xml:space="preserve"> Number of genera, species and biological diversity measured using Simpson’s Diversity index, Shannon-Wiener and Evenness between two provinces and four harbours.</w:t>
      </w:r>
    </w:p>
    <w:tbl>
      <w:tblPr>
        <w:tblStyle w:val="TableGrid1"/>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77"/>
        <w:gridCol w:w="1151"/>
        <w:gridCol w:w="955"/>
        <w:gridCol w:w="1693"/>
        <w:gridCol w:w="1945"/>
        <w:gridCol w:w="1439"/>
      </w:tblGrid>
      <w:tr>
        <w:trPr/>
        <w:tc>
          <w:tcPr>
            <w:tcW w:w="2177" w:type="dxa"/>
            <w:tcBorders>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151" w:type="dxa"/>
            <w:tcBorders>
              <w:start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Genera</w:t>
            </w:r>
          </w:p>
        </w:tc>
        <w:tc>
          <w:tcPr>
            <w:tcW w:w="955" w:type="dxa"/>
            <w:tcBorders>
              <w:start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Species</w:t>
            </w:r>
          </w:p>
        </w:tc>
        <w:tc>
          <w:tcPr>
            <w:tcW w:w="1693" w:type="dxa"/>
            <w:tcBorders>
              <w:start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Simpson’s diversity index</w:t>
            </w:r>
          </w:p>
        </w:tc>
        <w:tc>
          <w:tcPr>
            <w:tcW w:w="1945" w:type="dxa"/>
            <w:tcBorders>
              <w:start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Shannon-Wiener Diversity (H’)</w:t>
            </w:r>
          </w:p>
        </w:tc>
        <w:tc>
          <w:tcPr>
            <w:tcW w:w="1439" w:type="dxa"/>
            <w:tcBorders>
              <w:start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Evenness (J’)</w:t>
            </w:r>
          </w:p>
        </w:tc>
      </w:tr>
      <w:tr>
        <w:trPr/>
        <w:tc>
          <w:tcPr>
            <w:tcW w:w="2177" w:type="dxa"/>
            <w:tcBorders>
              <w:start w:val="nil"/>
              <w:bottom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Province</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Western Cape</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KwaZulu-Natal</w:t>
            </w:r>
          </w:p>
        </w:tc>
        <w:tc>
          <w:tcPr>
            <w:tcW w:w="1151"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9</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25</w:t>
            </w:r>
          </w:p>
        </w:tc>
        <w:tc>
          <w:tcPr>
            <w:tcW w:w="955"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16</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63</w:t>
            </w:r>
          </w:p>
        </w:tc>
        <w:tc>
          <w:tcPr>
            <w:tcW w:w="1693"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0.8795</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0.5793</w:t>
            </w:r>
          </w:p>
        </w:tc>
        <w:tc>
          <w:tcPr>
            <w:tcW w:w="1945"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2.319</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1.609</w:t>
            </w:r>
          </w:p>
        </w:tc>
        <w:tc>
          <w:tcPr>
            <w:tcW w:w="1439" w:type="dxa"/>
            <w:tcBorders>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0.5978</w:t>
            </w:r>
          </w:p>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0.0793</w:t>
            </w:r>
          </w:p>
        </w:tc>
      </w:tr>
      <w:tr>
        <w:trPr/>
        <w:tc>
          <w:tcPr>
            <w:tcW w:w="2177" w:type="dxa"/>
            <w:tcBorders>
              <w:top w:val="nil"/>
              <w:start w:val="nil"/>
              <w:bottom w:val="nil"/>
              <w:end w:val="nil"/>
            </w:tcBorders>
          </w:tcPr>
          <w:p>
            <w:pPr>
              <w:pStyle w:val="Normal"/>
              <w:widowControl/>
              <w:spacing w:lineRule="auto" w:line="360" w:before="0" w:after="0"/>
              <w:jc w:val="both"/>
              <w:rPr>
                <w:rFonts w:eastAsia="Calibri" w:cs="Calibri" w:cstheme="minorHAnsi"/>
                <w:b/>
                <w:bCs/>
              </w:rPr>
            </w:pPr>
            <w:r>
              <w:rPr>
                <w:rFonts w:eastAsia="Calibri" w:cs="Calibri" w:cstheme="minorHAnsi"/>
                <w:b/>
                <w:bCs/>
                <w:kern w:val="0"/>
                <w:sz w:val="24"/>
                <w:szCs w:val="24"/>
                <w:lang w:val="en-ZA" w:eastAsia="en-US" w:bidi="ar-SA"/>
              </w:rPr>
              <w:t>Harbours</w:t>
            </w:r>
          </w:p>
        </w:tc>
        <w:tc>
          <w:tcPr>
            <w:tcW w:w="1151"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95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693"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94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c>
          <w:tcPr>
            <w:tcW w:w="143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r>
          </w:p>
        </w:tc>
      </w:tr>
      <w:tr>
        <w:trPr/>
        <w:tc>
          <w:tcPr>
            <w:tcW w:w="217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Durban Harbour</w:t>
            </w:r>
          </w:p>
        </w:tc>
        <w:tc>
          <w:tcPr>
            <w:tcW w:w="1151"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19</w:t>
            </w:r>
          </w:p>
        </w:tc>
        <w:tc>
          <w:tcPr>
            <w:tcW w:w="95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51</w:t>
            </w:r>
          </w:p>
        </w:tc>
        <w:tc>
          <w:tcPr>
            <w:tcW w:w="1693"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0.5716</w:t>
            </w:r>
          </w:p>
        </w:tc>
        <w:tc>
          <w:tcPr>
            <w:tcW w:w="194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1.464</w:t>
            </w:r>
          </w:p>
        </w:tc>
        <w:tc>
          <w:tcPr>
            <w:tcW w:w="143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0.0864</w:t>
            </w:r>
          </w:p>
        </w:tc>
      </w:tr>
      <w:tr>
        <w:trPr/>
        <w:tc>
          <w:tcPr>
            <w:tcW w:w="217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Richards Bay</w:t>
            </w:r>
          </w:p>
        </w:tc>
        <w:tc>
          <w:tcPr>
            <w:tcW w:w="1151"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17</w:t>
            </w:r>
          </w:p>
        </w:tc>
        <w:tc>
          <w:tcPr>
            <w:tcW w:w="95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34</w:t>
            </w:r>
          </w:p>
        </w:tc>
        <w:tc>
          <w:tcPr>
            <w:tcW w:w="1693"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0.6042</w:t>
            </w:r>
          </w:p>
        </w:tc>
        <w:tc>
          <w:tcPr>
            <w:tcW w:w="194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1.084</w:t>
            </w:r>
          </w:p>
        </w:tc>
        <w:tc>
          <w:tcPr>
            <w:tcW w:w="143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0.1303</w:t>
            </w:r>
          </w:p>
        </w:tc>
      </w:tr>
      <w:tr>
        <w:trPr/>
        <w:tc>
          <w:tcPr>
            <w:tcW w:w="2177"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Waterfront</w:t>
            </w:r>
          </w:p>
        </w:tc>
        <w:tc>
          <w:tcPr>
            <w:tcW w:w="1151"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8</w:t>
            </w:r>
          </w:p>
        </w:tc>
        <w:tc>
          <w:tcPr>
            <w:tcW w:w="95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16</w:t>
            </w:r>
          </w:p>
        </w:tc>
        <w:tc>
          <w:tcPr>
            <w:tcW w:w="1693"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0.5562</w:t>
            </w:r>
          </w:p>
        </w:tc>
        <w:tc>
          <w:tcPr>
            <w:tcW w:w="1945"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1.488</w:t>
            </w:r>
          </w:p>
        </w:tc>
        <w:tc>
          <w:tcPr>
            <w:tcW w:w="1439" w:type="dxa"/>
            <w:tcBorders>
              <w:top w:val="nil"/>
              <w:start w:val="nil"/>
              <w:bottom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0.5756</w:t>
            </w:r>
          </w:p>
        </w:tc>
      </w:tr>
      <w:tr>
        <w:trPr/>
        <w:tc>
          <w:tcPr>
            <w:tcW w:w="2177"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Kalk Bay</w:t>
            </w:r>
          </w:p>
        </w:tc>
        <w:tc>
          <w:tcPr>
            <w:tcW w:w="1151"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3</w:t>
            </w:r>
          </w:p>
        </w:tc>
        <w:tc>
          <w:tcPr>
            <w:tcW w:w="955"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4</w:t>
            </w:r>
          </w:p>
        </w:tc>
        <w:tc>
          <w:tcPr>
            <w:tcW w:w="1693"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0.8638</w:t>
            </w:r>
          </w:p>
        </w:tc>
        <w:tc>
          <w:tcPr>
            <w:tcW w:w="1945"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2.22</w:t>
            </w:r>
          </w:p>
        </w:tc>
        <w:tc>
          <w:tcPr>
            <w:tcW w:w="1439" w:type="dxa"/>
            <w:tcBorders>
              <w:top w:val="nil"/>
              <w:start w:val="nil"/>
              <w:end w:val="nil"/>
            </w:tcBorders>
          </w:tcPr>
          <w:p>
            <w:pPr>
              <w:pStyle w:val="Normal"/>
              <w:widowControl/>
              <w:spacing w:lineRule="auto" w:line="360" w:before="0" w:after="0"/>
              <w:jc w:val="both"/>
              <w:rPr>
                <w:rFonts w:eastAsia="Calibri" w:cs="Calibri" w:cstheme="minorHAnsi"/>
              </w:rPr>
            </w:pPr>
            <w:r>
              <w:rPr>
                <w:rFonts w:eastAsia="Calibri" w:cs="Calibri" w:cstheme="minorHAnsi"/>
                <w:kern w:val="0"/>
                <w:sz w:val="24"/>
                <w:szCs w:val="24"/>
                <w:lang w:val="en-ZA" w:eastAsia="en-US" w:bidi="ar-SA"/>
              </w:rPr>
              <w:t>0.739</w:t>
            </w:r>
          </w:p>
        </w:tc>
      </w:tr>
    </w:tbl>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drawing>
          <wp:inline distT="0" distB="0" distL="0" distR="0">
            <wp:extent cx="5391150" cy="3091180"/>
            <wp:effectExtent l="0" t="0" r="0" b="0"/>
            <wp:docPr id="33"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Chart, scatter chart&#10;&#10;Description automatically generated"/>
                    <pic:cNvPicPr>
                      <a:picLocks noChangeAspect="1" noChangeArrowheads="1"/>
                    </pic:cNvPicPr>
                  </pic:nvPicPr>
                  <pic:blipFill>
                    <a:blip r:embed="rId47"/>
                    <a:stretch>
                      <a:fillRect/>
                    </a:stretch>
                  </pic:blipFill>
                  <pic:spPr bwMode="auto">
                    <a:xfrm>
                      <a:off x="0" y="0"/>
                      <a:ext cx="5391150" cy="3091180"/>
                    </a:xfrm>
                    <a:prstGeom prst="rect">
                      <a:avLst/>
                    </a:prstGeom>
                    <a:noFill/>
                  </pic:spPr>
                </pic:pic>
              </a:graphicData>
            </a:graphic>
          </wp:inline>
        </w:drawing>
      </w:r>
    </w:p>
    <w:p>
      <w:pPr>
        <w:pStyle w:val="Normal"/>
        <w:spacing w:lineRule="auto" w:line="360" w:before="0" w:after="0"/>
        <w:jc w:val="both"/>
        <w:rPr>
          <w:rFonts w:eastAsia="Calibri" w:cs="Calibri" w:cstheme="minorHAnsi"/>
          <w:sz w:val="24"/>
          <w:szCs w:val="24"/>
        </w:rPr>
      </w:pPr>
      <w:r>
        <w:rPr>
          <w:rFonts w:eastAsia="Calibri" w:cs="Calibri" w:cstheme="minorHAnsi"/>
          <w:b/>
          <w:bCs/>
          <w:sz w:val="24"/>
          <w:szCs w:val="24"/>
        </w:rPr>
        <w:t>Figure 3:</w:t>
      </w:r>
      <w:r>
        <w:rPr>
          <w:rFonts w:eastAsia="Calibri" w:cs="Calibri" w:cstheme="minorHAnsi"/>
          <w:sz w:val="24"/>
          <w:szCs w:val="24"/>
        </w:rPr>
        <w:t xml:space="preserve"> Non-metric Multi-dimensional Scaling (nMDS) ordination between harbours investigated in this study. Red and blue shapes represent Western Cape, Green and mint represent KwaZulu-Natal, p&lt;0.005, R = 0.2096.</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drawing>
          <wp:inline distT="0" distB="0" distL="0" distR="0">
            <wp:extent cx="4638675" cy="3082925"/>
            <wp:effectExtent l="0" t="0" r="0" b="0"/>
            <wp:docPr id="34" name="Picture 1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descr="Shape&#10;&#10;Description automatically generated with low confidence"/>
                    <pic:cNvPicPr>
                      <a:picLocks noChangeAspect="1" noChangeArrowheads="1"/>
                    </pic:cNvPicPr>
                  </pic:nvPicPr>
                  <pic:blipFill>
                    <a:blip r:embed="rId48"/>
                    <a:stretch>
                      <a:fillRect/>
                    </a:stretch>
                  </pic:blipFill>
                  <pic:spPr bwMode="auto">
                    <a:xfrm>
                      <a:off x="0" y="0"/>
                      <a:ext cx="4638675" cy="3082925"/>
                    </a:xfrm>
                    <a:prstGeom prst="rect">
                      <a:avLst/>
                    </a:prstGeom>
                    <a:noFill/>
                  </pic:spPr>
                </pic:pic>
              </a:graphicData>
            </a:graphic>
          </wp:inline>
        </w:drawing>
      </w:r>
    </w:p>
    <w:p>
      <w:pPr>
        <w:pStyle w:val="Normal"/>
        <w:spacing w:lineRule="auto" w:line="360" w:before="0" w:after="0"/>
        <w:jc w:val="both"/>
        <w:rPr>
          <w:rFonts w:eastAsia="Calibri" w:cs="Calibri" w:cstheme="minorHAnsi"/>
          <w:sz w:val="24"/>
          <w:szCs w:val="24"/>
        </w:rPr>
      </w:pPr>
      <w:r>
        <w:rPr>
          <w:rFonts w:eastAsia="Calibri" w:cs="Calibri" w:cstheme="minorHAnsi"/>
          <w:b/>
          <w:bCs/>
          <w:sz w:val="24"/>
          <w:szCs w:val="24"/>
        </w:rPr>
        <w:t>Figure 4:</w:t>
      </w:r>
      <w:r>
        <w:rPr>
          <w:rFonts w:eastAsia="Calibri" w:cs="Calibri" w:cstheme="minorHAnsi"/>
          <w:sz w:val="24"/>
          <w:szCs w:val="24"/>
        </w:rPr>
        <w:t xml:space="preserve"> A boxplot showing a pairwise comparison of species richness between the four harbour; Durban and Richards Bay harbours (KwaZulu-Natal) and Kalk Bay and Waterfront harbours (Western Cape), South Africa.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Discussion</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In this study, four harbours were sampled in the Western Cape and KwaZulu-Natal provinces in South Africa, including the exact locations where </w:t>
      </w:r>
      <w:r>
        <w:rPr>
          <w:rFonts w:eastAsia="Calibri" w:cs="Calibri" w:cstheme="minorHAnsi"/>
          <w:i/>
          <w:iCs/>
          <w:sz w:val="24"/>
          <w:szCs w:val="24"/>
        </w:rPr>
        <w:t>A. gracilipes</w:t>
      </w:r>
      <w:r>
        <w:rPr>
          <w:rFonts w:eastAsia="Calibri" w:cs="Calibri" w:cstheme="minorHAnsi"/>
          <w:sz w:val="24"/>
          <w:szCs w:val="24"/>
        </w:rPr>
        <w:t xml:space="preserve"> was previously recorded. However, no specimens of this species were found. Although the species could have been accidentally introduced to South Africa at ports and harbours, no specimens, images or drawings exist of the records of </w:t>
      </w:r>
      <w:r>
        <w:rPr>
          <w:rFonts w:eastAsia="Calibri" w:cs="Calibri" w:cstheme="minorHAnsi"/>
          <w:i/>
          <w:iCs/>
          <w:sz w:val="24"/>
          <w:szCs w:val="24"/>
        </w:rPr>
        <w:t>A. gracilipes</w:t>
      </w:r>
      <w:r>
        <w:rPr>
          <w:rFonts w:eastAsia="Calibri" w:cs="Calibri" w:cstheme="minorHAnsi"/>
          <w:sz w:val="24"/>
          <w:szCs w:val="24"/>
        </w:rPr>
        <w:t xml:space="preserve"> from South Africa. Therefore, the specimens determined as </w:t>
      </w:r>
      <w:r>
        <w:rPr>
          <w:rFonts w:eastAsia="Calibri" w:cs="Calibri" w:cstheme="minorHAnsi"/>
          <w:i/>
          <w:iCs/>
          <w:sz w:val="24"/>
          <w:szCs w:val="24"/>
        </w:rPr>
        <w:t>A. gracilipes</w:t>
      </w:r>
      <w:r>
        <w:rPr>
          <w:rFonts w:eastAsia="Calibri" w:cs="Calibri" w:cstheme="minorHAnsi"/>
          <w:sz w:val="24"/>
          <w:szCs w:val="24"/>
        </w:rPr>
        <w:t xml:space="preserve"> could have been misidentified for morphologically similar species, such as species in the genus </w:t>
      </w:r>
      <w:r>
        <w:rPr>
          <w:rFonts w:eastAsia="Calibri" w:cs="Calibri" w:cstheme="minorHAnsi"/>
          <w:i/>
          <w:iCs/>
          <w:sz w:val="24"/>
          <w:szCs w:val="24"/>
        </w:rPr>
        <w:t>Leptomyrmex</w:t>
      </w:r>
      <w:r>
        <w:rPr>
          <w:rFonts w:eastAsia="Calibri" w:cs="Calibri" w:cstheme="minorHAnsi"/>
          <w:sz w:val="24"/>
          <w:szCs w:val="24"/>
        </w:rPr>
        <w:t xml:space="preserve">. They are morphologically very similar including characters such as long limbs and a similar-sized, slender body, however, </w:t>
      </w:r>
      <w:r>
        <w:rPr>
          <w:rFonts w:eastAsia="Calibri" w:cs="Calibri" w:cstheme="minorHAnsi"/>
          <w:i/>
          <w:iCs/>
          <w:sz w:val="24"/>
          <w:szCs w:val="24"/>
        </w:rPr>
        <w:t>A. gracilipes</w:t>
      </w:r>
      <w:r>
        <w:rPr>
          <w:rFonts w:eastAsia="Calibri" w:cs="Calibri" w:cstheme="minorHAnsi"/>
          <w:sz w:val="24"/>
          <w:szCs w:val="24"/>
        </w:rPr>
        <w:t xml:space="preserve"> can be distinguished from this genus by the presence of an acidopore, which is very easily overlooked. The photo of </w:t>
      </w:r>
      <w:r>
        <w:rPr>
          <w:rFonts w:eastAsia="Calibri" w:cs="Calibri" w:cstheme="minorHAnsi"/>
          <w:i/>
          <w:iCs/>
          <w:sz w:val="24"/>
          <w:szCs w:val="24"/>
        </w:rPr>
        <w:t>A. gracilipes</w:t>
      </w:r>
      <w:r>
        <w:rPr>
          <w:rFonts w:eastAsia="Calibri" w:cs="Calibri" w:cstheme="minorHAnsi"/>
          <w:sz w:val="24"/>
          <w:szCs w:val="24"/>
        </w:rPr>
        <w:t xml:space="preserve"> on iNaturalist is presented by a drawing and not the actual specimen collected (Appendix 2, Figure A). A character like the acidopore is not clearly visible without magnification, thus the identification remains questionable.</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The worker description that separates </w:t>
      </w:r>
      <w:r>
        <w:rPr>
          <w:rFonts w:eastAsia="Calibri" w:cs="Calibri" w:cstheme="minorHAnsi"/>
          <w:i/>
          <w:iCs/>
          <w:sz w:val="24"/>
          <w:szCs w:val="24"/>
        </w:rPr>
        <w:t>A. gracilipes</w:t>
      </w:r>
      <w:r>
        <w:rPr>
          <w:rFonts w:eastAsia="Calibri" w:cs="Calibri" w:cstheme="minorHAnsi"/>
          <w:sz w:val="24"/>
          <w:szCs w:val="24"/>
        </w:rPr>
        <w:t xml:space="preserve"> from other species in the genus </w:t>
      </w:r>
      <w:r>
        <w:rPr>
          <w:rFonts w:eastAsia="Calibri" w:cs="Calibri" w:cstheme="minorHAnsi"/>
          <w:i/>
          <w:iCs/>
          <w:sz w:val="24"/>
          <w:szCs w:val="24"/>
        </w:rPr>
        <w:t>Anoplolepis</w:t>
      </w:r>
      <w:r>
        <w:rPr>
          <w:rFonts w:eastAsia="Calibri" w:cs="Calibri" w:cstheme="minorHAnsi"/>
          <w:sz w:val="24"/>
          <w:szCs w:val="24"/>
        </w:rPr>
        <w:t xml:space="preserve"> includes their monomorphic and remarkably long and slender yellow-brownish body of 4-5mm with a dark abdomen (Lee and Yang, 2021). The legs and antennae are extremely long, with scapes longer than the body (Taylor, 2015). In Kalk Bay harbour, where </w:t>
      </w:r>
      <w:r>
        <w:rPr>
          <w:rFonts w:eastAsia="Calibri" w:cs="Calibri" w:cstheme="minorHAnsi"/>
          <w:i/>
          <w:iCs/>
          <w:sz w:val="24"/>
          <w:szCs w:val="24"/>
        </w:rPr>
        <w:t>A. gracilipes</w:t>
      </w:r>
      <w:r>
        <w:rPr>
          <w:rFonts w:eastAsia="Calibri" w:cs="Calibri" w:cstheme="minorHAnsi"/>
          <w:sz w:val="24"/>
          <w:szCs w:val="24"/>
        </w:rPr>
        <w:t xml:space="preserve"> was recorded in 2012 (P. Slingsby, </w:t>
      </w:r>
      <w:hyperlink r:id="rId49">
        <w:r>
          <w:rPr>
            <w:rStyle w:val="Style9"/>
            <w:rFonts w:eastAsia="Calibri" w:cs="Calibri" w:cstheme="minorHAnsi"/>
            <w:sz w:val="24"/>
            <w:szCs w:val="24"/>
          </w:rPr>
          <w:t>https://www.inaturalist.org/observations/1160269</w:t>
        </w:r>
      </w:hyperlink>
      <w:r>
        <w:rPr>
          <w:rFonts w:eastAsia="Calibri" w:cs="Calibri" w:cstheme="minorHAnsi"/>
          <w:sz w:val="24"/>
          <w:szCs w:val="24"/>
        </w:rPr>
        <w:t>;</w:t>
      </w:r>
      <w:r>
        <w:rPr>
          <w:rFonts w:eastAsia="Calibri" w:cs="Calibri" w:cstheme="minorHAnsi"/>
          <w:color w:val="0563C1"/>
          <w:sz w:val="24"/>
          <w:szCs w:val="24"/>
        </w:rPr>
        <w:t xml:space="preserve"> </w:t>
      </w:r>
      <w:r>
        <w:rPr>
          <w:rFonts w:eastAsia="Calibri" w:cs="Calibri" w:cstheme="minorHAnsi"/>
          <w:sz w:val="24"/>
          <w:szCs w:val="24"/>
        </w:rPr>
        <w:t xml:space="preserve">Appendix 2, Figure A), the alien invasive </w:t>
      </w:r>
      <w:r>
        <w:rPr>
          <w:rFonts w:eastAsia="Calibri" w:cs="Calibri" w:cstheme="minorHAnsi"/>
          <w:i/>
          <w:iCs/>
          <w:sz w:val="24"/>
          <w:szCs w:val="24"/>
        </w:rPr>
        <w:t>Linepithema humile</w:t>
      </w:r>
      <w:r>
        <w:rPr>
          <w:rFonts w:eastAsia="Calibri" w:cs="Calibri" w:cstheme="minorHAnsi"/>
          <w:sz w:val="24"/>
          <w:szCs w:val="24"/>
        </w:rPr>
        <w:t xml:space="preserve"> (Argentine ant) was found to be the dominant ant species across all areas of the harbour in this study, occurring in almost all pitfall traps (Appendix 2 , Table 1).</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Since the detection of </w:t>
      </w:r>
      <w:r>
        <w:rPr>
          <w:rFonts w:eastAsia="Calibri" w:cs="Calibri" w:cstheme="minorHAnsi"/>
          <w:i/>
          <w:iCs/>
          <w:sz w:val="24"/>
          <w:szCs w:val="24"/>
        </w:rPr>
        <w:t>A. gracilipes</w:t>
      </w:r>
      <w:r>
        <w:rPr>
          <w:rFonts w:eastAsia="Calibri" w:cs="Calibri" w:cstheme="minorHAnsi"/>
          <w:sz w:val="24"/>
          <w:szCs w:val="24"/>
        </w:rPr>
        <w:t xml:space="preserve"> at Kalk Bay in 2012, the site was transformed into a parking area (P. Slingsby, </w:t>
      </w:r>
      <w:hyperlink r:id="rId50">
        <w:r>
          <w:rPr>
            <w:rStyle w:val="Style9"/>
            <w:rFonts w:eastAsia="Calibri" w:cs="Calibri" w:cstheme="minorHAnsi"/>
            <w:sz w:val="24"/>
            <w:szCs w:val="24"/>
          </w:rPr>
          <w:t>https://www.inaturalist.org/observations/1160269</w:t>
        </w:r>
      </w:hyperlink>
      <w:r>
        <w:rPr>
          <w:rFonts w:eastAsia="Calibri" w:cs="Calibri" w:cstheme="minorHAnsi"/>
          <w:sz w:val="24"/>
          <w:szCs w:val="24"/>
        </w:rPr>
        <w:t xml:space="preserve">) (Appendix 2, Figure C), and this species was not found again. This could have been a result of </w:t>
      </w:r>
      <w:r>
        <w:rPr>
          <w:rFonts w:eastAsia="Calibri" w:cs="Calibri" w:cstheme="minorHAnsi"/>
          <w:i/>
          <w:iCs/>
          <w:sz w:val="24"/>
          <w:szCs w:val="24"/>
        </w:rPr>
        <w:t>A. gracilipes</w:t>
      </w:r>
      <w:r>
        <w:rPr>
          <w:rFonts w:eastAsia="Calibri" w:cs="Calibri" w:cstheme="minorHAnsi"/>
          <w:sz w:val="24"/>
          <w:szCs w:val="24"/>
        </w:rPr>
        <w:t xml:space="preserve"> not being able to compete with the abundant </w:t>
      </w:r>
      <w:r>
        <w:rPr>
          <w:rFonts w:eastAsia="Calibri" w:cs="Calibri" w:cstheme="minorHAnsi"/>
          <w:i/>
          <w:iCs/>
          <w:sz w:val="24"/>
          <w:szCs w:val="24"/>
        </w:rPr>
        <w:t>L. humile</w:t>
      </w:r>
      <w:r>
        <w:rPr>
          <w:rFonts w:eastAsia="Calibri" w:cs="Calibri" w:cstheme="minorHAnsi"/>
          <w:sz w:val="24"/>
          <w:szCs w:val="24"/>
        </w:rPr>
        <w:t xml:space="preserve"> (Argentine ants) present at this site (Slingsby, 2017). </w:t>
      </w:r>
      <w:r>
        <w:rPr>
          <w:rFonts w:eastAsia="Calibri" w:cs="Calibri" w:cstheme="minorHAnsi"/>
          <w:i/>
          <w:iCs/>
          <w:sz w:val="24"/>
          <w:szCs w:val="24"/>
        </w:rPr>
        <w:t>Linepithema humile</w:t>
      </w:r>
      <w:r>
        <w:rPr>
          <w:rFonts w:eastAsia="Calibri" w:cs="Calibri" w:cstheme="minorHAnsi"/>
          <w:sz w:val="24"/>
          <w:szCs w:val="24"/>
        </w:rPr>
        <w:t xml:space="preserve"> is one of the most widespread ant species in South Africa that has successfully invaded at least six of the nine provinces in South Africa (Mothapo and Wossler, 2015). This species is also listed as one of the world’s 100 worst invaders (Lowe et al., 2000, Nyamukondiwa, 2008). It is well known for its aggressiveness and displacement of native invertebrates and small vertebrates (Lee and Yang, 2021). Several native ant species have been successfully displaced by </w:t>
      </w:r>
      <w:r>
        <w:rPr>
          <w:rFonts w:eastAsia="Calibri" w:cs="Calibri" w:cstheme="minorHAnsi"/>
          <w:i/>
          <w:iCs/>
          <w:sz w:val="24"/>
          <w:szCs w:val="24"/>
        </w:rPr>
        <w:t>L. humile</w:t>
      </w:r>
      <w:r>
        <w:rPr>
          <w:rFonts w:eastAsia="Calibri" w:cs="Calibri" w:cstheme="minorHAnsi"/>
          <w:sz w:val="24"/>
          <w:szCs w:val="24"/>
        </w:rPr>
        <w:t xml:space="preserve"> leading to a disruption in plant-ant mutualism (Mothapo and Wossler, 2015). Thus, if there was a small population of </w:t>
      </w:r>
      <w:r>
        <w:rPr>
          <w:rFonts w:eastAsia="Calibri" w:cs="Calibri" w:cstheme="minorHAnsi"/>
          <w:i/>
          <w:iCs/>
          <w:sz w:val="24"/>
          <w:szCs w:val="24"/>
        </w:rPr>
        <w:t>A. gracilipes</w:t>
      </w:r>
      <w:r>
        <w:rPr>
          <w:rFonts w:eastAsia="Calibri" w:cs="Calibri" w:cstheme="minorHAnsi"/>
          <w:sz w:val="24"/>
          <w:szCs w:val="24"/>
        </w:rPr>
        <w:t xml:space="preserve"> present at this site, it could have potentially been displaced by </w:t>
      </w:r>
      <w:r>
        <w:rPr>
          <w:rFonts w:eastAsia="Calibri" w:cs="Calibri" w:cstheme="minorHAnsi"/>
          <w:i/>
          <w:iCs/>
          <w:sz w:val="24"/>
          <w:szCs w:val="24"/>
        </w:rPr>
        <w:t>L. humile</w:t>
      </w:r>
      <w:r>
        <w:rPr>
          <w:rFonts w:eastAsia="Calibri" w:cs="Calibri" w:cstheme="minorHAnsi"/>
          <w:sz w:val="24"/>
          <w:szCs w:val="24"/>
        </w:rPr>
        <w:t xml:space="preserve">.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Once alien species are established, their management is costly and is considerably more than the prevention of new invasive species </w:t>
      </w:r>
      <w:r>
        <w:fldChar w:fldCharType="begin"/>
      </w:r>
      <w:r>
        <w:rPr>
          <w:rFonts w:eastAsia="Calibri" w:cs="Calibri"/>
          <w:sz w:val="24"/>
          <w:szCs w:val="24"/>
          <w:lang w:val="en-ZA"/>
        </w:rPr>
        <w:instrText xml:space="preserve">ADDIN CSL_CITATION {"citationItems":[{"id":"ITEM-1","itemData":{"DOI":"10.3391/mbi.2016.7.2.07","ISSN":"19898649","abstract":"Early detection of invasive species is critical to increasing the probability of successful management. At the primary stage of an invasion, invasive species are easier to control as the population is likely represented by just a few individuals. Detection of these first few individuals can be challenging, particularly if they are cryptic or otherwise characterized by low detectability. The engagement of members of the public may be critical to early detection as there are far more citizens on the landscape than trained biologists. However, it can be difficult to assess the credibility of public reporting, especially when a diagnostic digital image or a physical specimen in good condition are lacking. DNA barcoding can be used for verification when morphological identification of a specimen is not possible or uncertain (i.e., degraded or partial specimen). DNA barcoding relies on obtaining a DNA sequence from a relatively small fragment of mitochondrial DNA and comparing it to a database of sequences containing a variety of expertly identified species. Herein we report the successful identification of a degraded specimen of a non-native, potentially invasive reptile species (Varanus niloticus) via DNA barcoding, after discovery and reporting by a member of the public.","author":[{"dropping-particle":"","family":"Reed","given":"Robert N.","non-dropping-particle":"","parse-names":false,"suffix":""},{"dropping-particle":"","family":"Hopken","given":"Matthew W.","non-dropping-particle":"","parse-names":false,"suffix":""},{"dropping-particle":"","family":"Steen","given":"David A.","non-dropping-particle":"","parse-names":false,"suffix":""},{"dropping-particle":"","family":"Falk","given":"Bryan G.","non-dropping-particle":"","parse-names":false,"suffix":""},{"dropping-particle":"","family":"Piaggio","given":"Antoinette J.","non-dropping-particle":"","parse-names":false,"suffix":""}],"container-title":"Management of Biological Invasions","id":"ITEM-1","issue":"2","issued":{"date-parts":[["2016"]]},"page":"193-197","title":"Integrating early detection with dna barcoding: Species identification of a nonnative monitor lizard (squamata: Varanidae) carcass in mississippi, U.S.A.","type":"article-journal","volume":"7"},"uris":["http://www.mendeley.com/documents/?uuid=4ac6dc9d-8f95-4acc-b027-f7f04f0de47c"]}],"mendeley":{"formattedCitation":"(Reed et al., 2016)","plainTextFormattedCitation":"(Reed et al., 2016)","previouslyFormattedCitation":"(Reed et al., 2016)"},"properties":{"noteIndex":0},"schema":"https://github.com/citation-style-language/schema/raw/master/csl-citation.json"}</w:instrText>
      </w:r>
      <w:r>
        <w:rPr>
          <w:rFonts w:eastAsia="Calibri" w:cs="Calibri" w:cstheme="minorHAnsi"/>
          <w:sz w:val="24"/>
          <w:szCs w:val="24"/>
          <w:lang w:val="en-ZA"/>
        </w:rPr>
      </w:r>
      <w:r>
        <w:rPr>
          <w:rFonts w:eastAsia="Calibri" w:cs="Calibri"/>
          <w:sz w:val="24"/>
          <w:szCs w:val="24"/>
          <w:lang w:val="en-ZA"/>
        </w:rPr>
        <w:fldChar w:fldCharType="separate"/>
      </w:r>
      <w:r>
        <w:rPr>
          <w:rFonts w:eastAsia="Calibri" w:cs="Calibri" w:cstheme="minorHAnsi"/>
          <w:sz w:val="24"/>
          <w:szCs w:val="24"/>
          <w:lang w:val="en-ZA"/>
        </w:rPr>
        <w:t>(Reed et al., 2016)</w:t>
      </w:r>
      <w:r>
        <w:rPr>
          <w:rFonts w:eastAsia="Calibri" w:cs="Calibri" w:cstheme="minorHAnsi"/>
          <w:sz w:val="24"/>
          <w:szCs w:val="24"/>
          <w:lang w:val="en-ZA"/>
        </w:rPr>
      </w:r>
      <w:r>
        <w:rPr>
          <w:rFonts w:eastAsia="Calibri" w:cs="Calibri"/>
          <w:sz w:val="24"/>
          <w:szCs w:val="24"/>
          <w:lang w:val="en-ZA"/>
        </w:rPr>
        <w:fldChar w:fldCharType="end"/>
      </w:r>
      <w:r>
        <w:rPr>
          <w:rFonts w:eastAsia="Calibri" w:cs="Calibri" w:cstheme="minorHAnsi"/>
          <w:sz w:val="24"/>
          <w:szCs w:val="24"/>
          <w:lang w:val="en-ZA"/>
        </w:rPr>
        <w:t>.</w:t>
      </w:r>
      <w:r>
        <w:rPr>
          <w:rFonts w:eastAsia="Calibri" w:cs="Calibri" w:cstheme="minorHAnsi"/>
          <w:sz w:val="24"/>
          <w:szCs w:val="24"/>
        </w:rPr>
        <w:t xml:space="preserve"> </w:t>
      </w:r>
      <w:r>
        <w:rPr>
          <w:rFonts w:eastAsia="Calibri" w:cs="Calibri" w:cstheme="minorHAnsi"/>
          <w:sz w:val="24"/>
          <w:szCs w:val="24"/>
          <w:lang w:val="en-ZA"/>
        </w:rPr>
        <w:t>The measures taken to prevent losses or enable restoration to restore ecosystem services in an invaded area can be very costly.</w:t>
      </w:r>
      <w:r>
        <w:rPr>
          <w:rFonts w:eastAsia="Calibri" w:cs="Calibri" w:cstheme="minorHAnsi"/>
          <w:sz w:val="24"/>
          <w:szCs w:val="24"/>
        </w:rPr>
        <w:t xml:space="preserve"> </w:t>
      </w:r>
      <w:r>
        <w:rPr>
          <w:rFonts w:eastAsia="Calibri" w:cs="Calibri" w:cstheme="minorHAnsi"/>
          <w:sz w:val="24"/>
          <w:szCs w:val="24"/>
          <w:lang w:val="en-ZA"/>
        </w:rPr>
        <w:t xml:space="preserve">For example, an estimated US$300 billion per year is spent as a result of invasive species in the United States, British Isles, Australia, South Africa, India and Brazil alone (van Wilgen et al., 2020). </w:t>
      </w:r>
      <w:r>
        <w:rPr>
          <w:rFonts w:eastAsia="Calibri" w:cs="Calibri" w:cstheme="minorHAnsi"/>
          <w:sz w:val="24"/>
          <w:szCs w:val="24"/>
        </w:rPr>
        <w:t xml:space="preserve">In the vineyards in Western Cape, chemical stem barriers were effective in most ant pests (Addison, 2002). However, chemical stem barriers are not effective in controlling species of the genus </w:t>
      </w:r>
      <w:r>
        <w:rPr>
          <w:rFonts w:eastAsia="Calibri" w:cs="Calibri" w:cstheme="minorHAnsi"/>
          <w:i/>
          <w:iCs/>
          <w:sz w:val="24"/>
          <w:szCs w:val="24"/>
        </w:rPr>
        <w:t>Anoplolepis</w:t>
      </w:r>
      <w:r>
        <w:rPr>
          <w:rFonts w:eastAsia="Calibri" w:cs="Calibri" w:cstheme="minorHAnsi"/>
          <w:sz w:val="24"/>
          <w:szCs w:val="24"/>
        </w:rPr>
        <w:t xml:space="preserve"> (Ueckermann, 1998). Although most chemicals are registered for use in controlling invasive species, the negative impact on other organisms caused by the use of these chemicals far exceeds their cause of action (Walton, 2003).  </w:t>
      </w:r>
      <w:r>
        <w:rPr>
          <w:rFonts w:eastAsia="Calibri" w:cs="Calibri" w:cstheme="minorHAnsi"/>
          <w:sz w:val="24"/>
          <w:szCs w:val="24"/>
          <w:lang w:val="en-ZA"/>
        </w:rPr>
        <w:t xml:space="preserve">Therefore, the early detection of invasive species is critical to increasing the chances of successful management </w:t>
      </w:r>
      <w:r>
        <w:fldChar w:fldCharType="begin"/>
      </w:r>
      <w:r>
        <w:rPr>
          <w:rFonts w:eastAsia="Calibri" w:cs="Calibri"/>
          <w:sz w:val="24"/>
          <w:szCs w:val="24"/>
          <w:lang w:val="en-ZA"/>
        </w:rPr>
        <w:instrText xml:space="preserve">ADDIN CSL_CITATION {"citationItems":[{"id":"ITEM-1","itemData":{"DOI":"10.3391/mbi.2016.7.2.07","ISSN":"19898649","abstract":"Early detection of invasive species is critical to increasing the probability of successful management. At the primary stage of an invasion, invasive species are easier to control as the population is likely represented by just a few individuals. Detection of these first few individuals can be challenging, particularly if they are cryptic or otherwise characterized by low detectability. The engagement of members of the public may be critical to early detection as there are far more citizens on the landscape than trained biologists. However, it can be difficult to assess the credibility of public reporting, especially when a diagnostic digital image or a physical specimen in good condition are lacking. DNA barcoding can be used for verification when morphological identification of a specimen is not possible or uncertain (i.e., degraded or partial specimen). DNA barcoding relies on obtaining a DNA sequence from a relatively small fragment of mitochondrial DNA and comparing it to a database of sequences containing a variety of expertly identified species. Herein we report the successful identification of a degraded specimen of a non-native, potentially invasive reptile species (Varanus niloticus) via DNA barcoding, after discovery and reporting by a member of the public.","author":[{"dropping-particle":"","family":"Reed","given":"Robert N.","non-dropping-particle":"","parse-names":false,"suffix":""},{"dropping-particle":"","family":"Hopken","given":"Matthew W.","non-dropping-particle":"","parse-names":false,"suffix":""},{"dropping-particle":"","family":"Steen","given":"David A.","non-dropping-particle":"","parse-names":false,"suffix":""},{"dropping-particle":"","family":"Falk","given":"Bryan G.","non-dropping-particle":"","parse-names":false,"suffix":""},{"dropping-particle":"","family":"Piaggio","given":"Antoinette J.","non-dropping-particle":"","parse-names":false,"suffix":""}],"container-title":"Management of Biological Invasions","id":"ITEM-1","issue":"2","issued":{"date-parts":[["2016"]]},"page":"193-197","title":"Integrating early detection with dna barcoding: Species identification of a nonnative monitor lizard (squamata: Varanidae) carcass in mississippi, U.S.A.","type":"article-journal","volume":"7"},"uris":["http://www.mendeley.com/documents/?uuid=4ac6dc9d-8f95-4acc-b027-f7f04f0de47c"]}],"mendeley":{"formattedCitation":"(Reed et al., 2016)","plainTextFormattedCitation":"(Reed et al., 2016)","previouslyFormattedCitation":"(Reed et al., 2016)"},"properties":{"noteIndex":0},"schema":"https://github.com/citation-style-language/schema/raw/master/csl-citation.json"}</w:instrText>
      </w:r>
      <w:r>
        <w:rPr>
          <w:rFonts w:eastAsia="Calibri" w:cs="Calibri" w:cstheme="minorHAnsi"/>
          <w:sz w:val="24"/>
          <w:szCs w:val="24"/>
          <w:lang w:val="en-ZA"/>
        </w:rPr>
      </w:r>
      <w:r>
        <w:rPr>
          <w:rFonts w:eastAsia="Calibri" w:cs="Calibri"/>
          <w:sz w:val="24"/>
          <w:szCs w:val="24"/>
          <w:lang w:val="en-ZA"/>
        </w:rPr>
        <w:fldChar w:fldCharType="separate"/>
      </w:r>
      <w:r>
        <w:rPr>
          <w:rFonts w:eastAsia="Calibri" w:cs="Calibri" w:cstheme="minorHAnsi"/>
          <w:sz w:val="24"/>
          <w:szCs w:val="24"/>
          <w:lang w:val="en-ZA"/>
        </w:rPr>
        <w:t>(Reed et al., 2016)</w:t>
      </w:r>
      <w:r>
        <w:rPr>
          <w:rFonts w:eastAsia="Calibri" w:cs="Calibri" w:cstheme="minorHAnsi"/>
          <w:sz w:val="24"/>
          <w:szCs w:val="24"/>
          <w:lang w:val="en-ZA"/>
        </w:rPr>
      </w:r>
      <w:r>
        <w:rPr>
          <w:rFonts w:eastAsia="Calibri" w:cs="Calibri"/>
          <w:sz w:val="24"/>
          <w:szCs w:val="24"/>
          <w:lang w:val="en-ZA"/>
        </w:rPr>
        <w:fldChar w:fldCharType="end"/>
      </w:r>
      <w:r>
        <w:rPr>
          <w:rFonts w:eastAsia="Calibri" w:cs="Calibri" w:cstheme="minorHAnsi"/>
          <w:sz w:val="24"/>
          <w:szCs w:val="24"/>
          <w:lang w:val="en-ZA"/>
        </w:rPr>
        <w:t>.</w:t>
      </w:r>
      <w:r>
        <w:rPr>
          <w:rFonts w:eastAsia="Calibri" w:cs="Calibri" w:cstheme="minorHAnsi"/>
          <w:sz w:val="24"/>
          <w:szCs w:val="24"/>
        </w:rPr>
        <w:t xml:space="preserve">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This is especially prudent given the impact </w:t>
      </w:r>
      <w:r>
        <w:rPr>
          <w:rFonts w:eastAsia="Calibri" w:cs="Calibri" w:cstheme="minorHAnsi"/>
          <w:i/>
          <w:iCs/>
          <w:sz w:val="24"/>
          <w:szCs w:val="24"/>
        </w:rPr>
        <w:t>A. gracilipes</w:t>
      </w:r>
      <w:r>
        <w:rPr>
          <w:rFonts w:eastAsia="Calibri" w:cs="Calibri" w:cstheme="minorHAnsi"/>
          <w:sz w:val="24"/>
          <w:szCs w:val="24"/>
        </w:rPr>
        <w:t xml:space="preserve"> had on the wine and grape industry in countries in Central America (Hiller and Haelewaters, 2019). The Western Cape wine industry plays a huge role in the country’s economy, with a contribution of about R31 billion to gross domestic product and more than 160 000 employment opportunities, which is 57% and 62% contribution to the country’s total wine industry contribution, respectively (https://www.wosa.co.za/The-Industry/Statistics/World-Statistics/). This is because the wine industry of South Africa is more concentrated in the Western Cape (https://www.wosa.co.za/The-Industry/Statistics/World-Statistics/). However, ants such as </w:t>
      </w:r>
      <w:r>
        <w:rPr>
          <w:rFonts w:eastAsia="Calibri" w:cs="Calibri" w:cstheme="minorHAnsi"/>
          <w:i/>
          <w:iCs/>
          <w:sz w:val="24"/>
          <w:szCs w:val="24"/>
        </w:rPr>
        <w:t>L. humile</w:t>
      </w:r>
      <w:r>
        <w:rPr>
          <w:rFonts w:eastAsia="Calibri" w:cs="Calibri" w:cstheme="minorHAnsi"/>
          <w:sz w:val="24"/>
          <w:szCs w:val="24"/>
        </w:rPr>
        <w:t xml:space="preserve"> and some species of </w:t>
      </w:r>
      <w:r>
        <w:rPr>
          <w:rFonts w:eastAsia="Calibri" w:cs="Calibri" w:cstheme="minorHAnsi"/>
          <w:i/>
          <w:iCs/>
          <w:sz w:val="24"/>
          <w:szCs w:val="24"/>
        </w:rPr>
        <w:t>Anoplolepis</w:t>
      </w:r>
      <w:r>
        <w:rPr>
          <w:rFonts w:eastAsia="Calibri" w:cs="Calibri" w:cstheme="minorHAnsi"/>
          <w:sz w:val="24"/>
          <w:szCs w:val="24"/>
        </w:rPr>
        <w:t xml:space="preserve"> are a major problem in vineyards of the Western Cape province (Addison and Samways, 2000). Ants have a mutualistic relationship with aphids (Novgorodova and Ryabinin, 2018). Ants, in particular </w:t>
      </w:r>
      <w:r>
        <w:rPr>
          <w:rFonts w:eastAsia="Calibri" w:cs="Calibri" w:cstheme="minorHAnsi"/>
          <w:i/>
          <w:iCs/>
          <w:sz w:val="24"/>
          <w:szCs w:val="24"/>
        </w:rPr>
        <w:t>A. gracilipes</w:t>
      </w:r>
      <w:r>
        <w:rPr>
          <w:rFonts w:eastAsia="Calibri" w:cs="Calibri" w:cstheme="minorHAnsi"/>
          <w:sz w:val="24"/>
          <w:szCs w:val="24"/>
        </w:rPr>
        <w:t xml:space="preserve">, feed on honeydew produced by aphids and other scale insects, thereby protecting them from infestation promoted by a build-up of honeydew and also protecting aphids from predators (Novgorodova and Ryabinin, 2018). Through the consumption of honeydew by ants, the survival of honeydew-producing pests is promoted (Styrsky et al., 2007). This increases the damaging effects on crops through pest outbreaks in agroecosystem (Styrsky et al., 2007). Furthermore, in the Cape Floristic Region, most fynbos plants are dispersed by ants (Nyamukondiwa, 2008).  Therefore, the presence of </w:t>
      </w:r>
      <w:r>
        <w:rPr>
          <w:rFonts w:eastAsia="Calibri" w:cs="Calibri" w:cstheme="minorHAnsi"/>
          <w:i/>
          <w:iCs/>
          <w:sz w:val="24"/>
          <w:szCs w:val="24"/>
        </w:rPr>
        <w:t>A. gracilipes</w:t>
      </w:r>
      <w:r>
        <w:rPr>
          <w:rFonts w:eastAsia="Calibri" w:cs="Calibri" w:cstheme="minorHAnsi"/>
          <w:sz w:val="24"/>
          <w:szCs w:val="24"/>
        </w:rPr>
        <w:t xml:space="preserve"> may also negatively impact fynbos seed dispersal. Despite the absence of this species in this study, prevention of the introduction of </w:t>
      </w:r>
      <w:r>
        <w:rPr>
          <w:rFonts w:eastAsia="Calibri" w:cs="Calibri" w:cstheme="minorHAnsi"/>
          <w:i/>
          <w:iCs/>
          <w:sz w:val="24"/>
          <w:szCs w:val="24"/>
        </w:rPr>
        <w:t>A. gracilipes</w:t>
      </w:r>
      <w:r>
        <w:rPr>
          <w:rFonts w:eastAsia="Calibri" w:cs="Calibri" w:cstheme="minorHAnsi"/>
          <w:sz w:val="24"/>
          <w:szCs w:val="24"/>
        </w:rPr>
        <w:t xml:space="preserve"> in South Africa should be prioritized. The economic and ecological impacts of this species can be reduced through quarantine programs in susceptible areas (Wetterer, 2005).</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Ant assemblage varied among harbours. Durban harbour clustered with Richards Bay harbour while Kalk Bay harbour slightly clustered with Waterfront harbour (Figure 3). The harbours from the two provinces experience different climatic conditions. Durban and Richards Bay harbours in KwaZulu-Natal have dry winters and wet summers, while Kalk Bay and Waterfront harbours in Western Cape have wet winters and dry summers. In the current study, the difference in ant assemblage between the two provinces can be explained by climate differences, particularly rain and temperature. Some species are restricted to a certain area because of different climatic conditions (Braschler et al. 2012). For example, in this study, the species </w:t>
      </w:r>
      <w:r>
        <w:rPr>
          <w:rFonts w:eastAsia="Calibri" w:cs="Calibri" w:cstheme="minorHAnsi"/>
          <w:i/>
          <w:iCs/>
          <w:sz w:val="24"/>
          <w:szCs w:val="24"/>
        </w:rPr>
        <w:t>Linepithema humile</w:t>
      </w:r>
      <w:r>
        <w:rPr>
          <w:rFonts w:eastAsia="Calibri" w:cs="Calibri" w:cstheme="minorHAnsi"/>
          <w:sz w:val="24"/>
          <w:szCs w:val="24"/>
        </w:rPr>
        <w:t xml:space="preserve"> was found in the Western Cape and not KwaZulu-Natal. According to the known distribution of this </w:t>
      </w:r>
      <w:r>
        <w:rPr>
          <w:rFonts w:eastAsia="Calibri" w:cs="Calibri" w:cstheme="minorHAnsi"/>
          <w:i/>
          <w:iCs/>
          <w:sz w:val="24"/>
          <w:szCs w:val="24"/>
        </w:rPr>
        <w:t>Linepithema humile</w:t>
      </w:r>
      <w:r>
        <w:rPr>
          <w:rFonts w:eastAsia="Calibri" w:cs="Calibri" w:cstheme="minorHAnsi"/>
          <w:sz w:val="24"/>
          <w:szCs w:val="24"/>
        </w:rPr>
        <w:t xml:space="preserve"> in South Africa, this species does not occur in KwaZulu-Natal (Mothapo and Wossler, 2015).</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Species richness and abundance is more in less disturbed areas compared to highly disturbed areas (Botes et al., 2006). Regional variation between sites in this study can be explained by vegetation and the level of disturbance at each harbour. Although all harbours are mostly disturbed, sites in Kalk Bay and Waterfront harbour were found to be highly disturbed with very limited vegetation type that promotes ant diversity. However, sites in Durban and Richards Bay harbour had high species richness, which can be explained by less altered vegetation in certain sites. Ant diversity is known to decrease in altered vegetation with very limited or no shade and litter (Perfecto and Vandermeer, 1996), which may explain the difference in ant diversity across all harbours.</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t xml:space="preserve">Ants are sensitive to changing climatic conditions such as temperature, water stress, and wing (Porter and Tschinkel, 1993). However, with climate changes, invasive species are thought to handle these warming and drying conditions better than indigenous species as found for other soil-dwelling invertebrates (Janion-Scheepers et al., 2018). The foraging activity of </w:t>
      </w:r>
      <w:r>
        <w:rPr>
          <w:rFonts w:eastAsia="Calibri" w:cs="Calibri" w:cstheme="minorHAnsi"/>
          <w:i/>
          <w:iCs/>
          <w:sz w:val="24"/>
          <w:szCs w:val="24"/>
        </w:rPr>
        <w:t>A. gracilipes</w:t>
      </w:r>
      <w:r>
        <w:rPr>
          <w:rFonts w:eastAsia="Calibri" w:cs="Calibri" w:cstheme="minorHAnsi"/>
          <w:sz w:val="24"/>
          <w:szCs w:val="24"/>
        </w:rPr>
        <w:t xml:space="preserve"> is largely affected by ambient temperature, with the highest activity levels at 26˚C and 30˚C (Chong and Lee, 2009). This species prefers moist tropical lowlands, however, there is still potential for possible invasion in arid regions, mainly because this species can still thrive in urban and irrigated areas (Wetterer, 2005). </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Conclusions</w:t>
      </w:r>
    </w:p>
    <w:p>
      <w:pPr>
        <w:pStyle w:val="Normal"/>
        <w:spacing w:lineRule="auto" w:line="360" w:before="0" w:after="0"/>
        <w:jc w:val="both"/>
        <w:rPr>
          <w:rFonts w:eastAsia="Calibri" w:cs="Calibri" w:cstheme="minorHAnsi"/>
          <w:sz w:val="24"/>
          <w:szCs w:val="24"/>
        </w:rPr>
      </w:pPr>
      <w:bookmarkStart w:id="65" w:name="_Hlk93588026"/>
      <w:r>
        <w:rPr>
          <w:rFonts w:eastAsia="Calibri" w:cs="Calibri" w:cstheme="minorHAnsi"/>
          <w:sz w:val="24"/>
          <w:szCs w:val="24"/>
        </w:rPr>
        <w:t xml:space="preserve">Although </w:t>
      </w:r>
      <w:r>
        <w:rPr>
          <w:rFonts w:eastAsia="Calibri" w:cs="Calibri" w:cstheme="minorHAnsi"/>
          <w:i/>
          <w:iCs/>
          <w:sz w:val="24"/>
          <w:szCs w:val="24"/>
        </w:rPr>
        <w:t>A. gracilipes</w:t>
      </w:r>
      <w:r>
        <w:rPr>
          <w:rFonts w:eastAsia="Calibri" w:cs="Calibri" w:cstheme="minorHAnsi"/>
          <w:sz w:val="24"/>
          <w:szCs w:val="24"/>
        </w:rPr>
        <w:t xml:space="preserve"> was not detected in the samples from this study, ongoing monitoring is essential to ensure the early detection and eradication of this species. This can easily be accomplished through existing pest monitoring programs at harbours, and through standard border control monitoring.</w:t>
      </w:r>
      <w:bookmarkEnd w:id="65"/>
      <w:r>
        <w:rPr>
          <w:rFonts w:eastAsia="Calibri" w:cs="Calibri" w:cstheme="minorHAnsi"/>
          <w:sz w:val="24"/>
          <w:szCs w:val="24"/>
        </w:rPr>
        <w:t xml:space="preserve"> This study showed that pitfall traps are the most efficient way to do this. Additional taxonomic information should be provided to persons at ports of entry. Other global monitoring programs include mesic tropical, subtropical, and warm temperate mainland islands that are most susceptible to being invaded by </w:t>
      </w:r>
      <w:r>
        <w:rPr>
          <w:rFonts w:eastAsia="Calibri" w:cs="Calibri" w:cstheme="minorHAnsi"/>
          <w:i/>
          <w:iCs/>
          <w:sz w:val="24"/>
          <w:szCs w:val="24"/>
        </w:rPr>
        <w:t>A. gracilipes</w:t>
      </w:r>
      <w:r>
        <w:rPr>
          <w:rFonts w:eastAsia="Calibri" w:cs="Calibri" w:cstheme="minorHAnsi"/>
          <w:sz w:val="24"/>
          <w:szCs w:val="24"/>
        </w:rPr>
        <w:t xml:space="preserve"> (McGeoch, 2019).  In addition, the use of citizen science platforms like </w:t>
      </w:r>
      <w:r>
        <w:rPr>
          <w:rFonts w:eastAsia="Calibri" w:cs="Calibri" w:cstheme="minorHAnsi"/>
          <w:i/>
          <w:iCs/>
          <w:sz w:val="24"/>
          <w:szCs w:val="24"/>
        </w:rPr>
        <w:t>iNaturalist</w:t>
      </w:r>
      <w:r>
        <w:rPr>
          <w:rFonts w:eastAsia="Calibri" w:cs="Calibri" w:cstheme="minorHAnsi"/>
          <w:sz w:val="24"/>
          <w:szCs w:val="24"/>
        </w:rPr>
        <w:t xml:space="preserve"> is a useful research tool for the early detection of severe pests such as </w:t>
      </w:r>
      <w:r>
        <w:rPr>
          <w:rFonts w:eastAsia="Calibri" w:cs="Calibri" w:cstheme="minorHAnsi"/>
          <w:i/>
          <w:iCs/>
          <w:sz w:val="24"/>
          <w:szCs w:val="24"/>
        </w:rPr>
        <w:t>A. gracilipes</w:t>
      </w:r>
      <w:r>
        <w:rPr>
          <w:rFonts w:eastAsia="Calibri" w:cs="Calibri" w:cstheme="minorHAnsi"/>
          <w:sz w:val="24"/>
          <w:szCs w:val="24"/>
        </w:rPr>
        <w:t>. The current study showed the absence of this invasive species in four major harbours of South Africa. However, sampling should be expanded to other harbours, and take place during different seasons as this study was conducted in one season. For future studies, more sampling should be done along provincial borders, including the Eastern Cape borders and neighbouring countries to South Africa, which were not sampled in this study.</w:t>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jc w:val="both"/>
        <w:rPr>
          <w:rFonts w:eastAsia="Calibri" w:cs="Calibri" w:cstheme="minorHAnsi"/>
          <w:b/>
          <w:bCs/>
          <w:sz w:val="24"/>
          <w:szCs w:val="24"/>
        </w:rPr>
      </w:pPr>
      <w:r>
        <w:rPr>
          <w:rFonts w:eastAsia="Calibri" w:cs="Calibri" w:cstheme="minorHAnsi"/>
          <w:b/>
          <w:bCs/>
          <w:sz w:val="24"/>
          <w:szCs w:val="24"/>
        </w:rPr>
        <w:t>References</w:t>
      </w:r>
    </w:p>
    <w:p>
      <w:pPr>
        <w:pStyle w:val="Normal"/>
        <w:spacing w:lineRule="auto" w:line="360" w:before="0" w:after="0"/>
        <w:ind w:hanging="720" w:start="1008"/>
        <w:jc w:val="both"/>
        <w:rPr>
          <w:rFonts w:eastAsia="Calibri" w:cs="Calibri" w:cstheme="minorHAnsi"/>
          <w:sz w:val="24"/>
          <w:szCs w:val="24"/>
        </w:rPr>
      </w:pPr>
      <w:bookmarkStart w:id="66" w:name="_Hlk88854475"/>
      <w:bookmarkStart w:id="67" w:name="_Hlk88854444"/>
      <w:bookmarkEnd w:id="66"/>
      <w:r>
        <w:rPr>
          <w:rFonts w:eastAsia="Calibri" w:cs="Calibri" w:cstheme="minorHAnsi"/>
          <w:sz w:val="24"/>
          <w:szCs w:val="24"/>
          <w:lang w:val="en-ZA"/>
        </w:rPr>
        <w:t xml:space="preserve">Abbott, K. L., 2006. Spatial dynamics of supercolonies of the invasive yellow crazy ant, </w:t>
      </w:r>
      <w:r>
        <w:rPr>
          <w:rFonts w:eastAsia="Calibri" w:cs="Calibri" w:cstheme="minorHAnsi"/>
          <w:i/>
          <w:iCs/>
          <w:sz w:val="24"/>
          <w:szCs w:val="24"/>
          <w:lang w:val="en-ZA"/>
        </w:rPr>
        <w:t>Anoplolepis gracilipes</w:t>
      </w:r>
      <w:r>
        <w:rPr>
          <w:rFonts w:eastAsia="Calibri" w:cs="Calibri" w:cstheme="minorHAnsi"/>
          <w:sz w:val="24"/>
          <w:szCs w:val="24"/>
          <w:lang w:val="en-ZA"/>
        </w:rPr>
        <w:t xml:space="preserve">, on Christmas Island, Indian Ocean. Diversity and Distributions 12(1), 101–110. </w:t>
      </w:r>
      <w:hyperlink r:id="rId51">
        <w:r>
          <w:rPr>
            <w:rStyle w:val="Style9"/>
            <w:rFonts w:eastAsia="Calibri" w:cs="Calibri" w:cstheme="minorHAnsi"/>
            <w:sz w:val="24"/>
            <w:szCs w:val="24"/>
            <w:lang w:val="en-ZA"/>
          </w:rPr>
          <w:t>https://doi.org/10.1111/j.1366-9516.2006.00193.x</w:t>
        </w:r>
      </w:hyperlink>
      <w:r>
        <w:rPr>
          <w:rFonts w:eastAsia="Calibri" w:cs="Calibri" w:cstheme="minorHAnsi"/>
          <w:sz w:val="24"/>
          <w:szCs w:val="24"/>
        </w:rPr>
        <w:t xml:space="preserve"> </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rPr>
        <w:t>Addison, P., Samways, M. J., 2000. A Survey of Ants (Hymenoptera: Formicidae) That Forage in the Western Cape Province, South Africa, African Entomology 8, 251-260.</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Botes, A., McGeoch, M. A., Robertson, H. G., Van Niekerk, A., Davids, H. P., Chown, S. L., 2006. Ants, altitude and change in the Northern Cape Floristic Region. Journal of Biogeography 33(1), 71-90.</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Braschler, B., Chown, S. L., Gaston, K. J., 2012. The fynbos and succulent karoo biomes do not have exceptional local ant richness. PLoS One 7(3), 31463.</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Chen, Y., 2008. Global potential distribution of an invasive species, the yellow crazy ant (</w:t>
      </w:r>
      <w:r>
        <w:rPr>
          <w:rFonts w:eastAsia="Calibri" w:cs="Calibri" w:cstheme="minorHAnsi"/>
          <w:i/>
          <w:iCs/>
          <w:sz w:val="24"/>
          <w:szCs w:val="24"/>
          <w:lang w:val="en-ZA"/>
        </w:rPr>
        <w:t>Anoplolepis gracilipes</w:t>
      </w:r>
      <w:r>
        <w:rPr>
          <w:rFonts w:eastAsia="Calibri" w:cs="Calibri" w:cstheme="minorHAnsi"/>
          <w:sz w:val="24"/>
          <w:szCs w:val="24"/>
          <w:lang w:val="en-ZA"/>
        </w:rPr>
        <w:t>) under climate change. Integrative Zoology 3(3), 166-175.</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Chong, K. F., Lee, C. Y., 2009. Influences of temperature, relative humidity and light intensity on the foraging activity of field populations of the longlegged ant, </w:t>
      </w:r>
      <w:r>
        <w:rPr>
          <w:rFonts w:eastAsia="Calibri" w:cs="Calibri" w:cstheme="minorHAnsi"/>
          <w:i/>
          <w:iCs/>
          <w:sz w:val="24"/>
          <w:szCs w:val="24"/>
        </w:rPr>
        <w:t>Anoplolepis gracilipes</w:t>
      </w:r>
      <w:r>
        <w:rPr>
          <w:rFonts w:eastAsia="Calibri" w:cs="Calibri" w:cstheme="minorHAnsi"/>
          <w:sz w:val="24"/>
          <w:szCs w:val="24"/>
        </w:rPr>
        <w:t xml:space="preserve"> (Hymenoptera: Formicidae). Sociobiology, 54(2), 531.</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Clarke, K. R., R. N. Gorley., 2006. PRIMER v6: user manual/tutorial. PRIMER-E, Plymouth, United Kingdom.</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Drescher, J., Feldhaar, H., Blüthgen, N., 2011. Interspecific aggression and resource monopolization of the invasive ant </w:t>
      </w:r>
      <w:r>
        <w:rPr>
          <w:rFonts w:eastAsia="Calibri" w:cs="Calibri" w:cstheme="minorHAnsi"/>
          <w:i/>
          <w:iCs/>
          <w:sz w:val="24"/>
          <w:szCs w:val="24"/>
        </w:rPr>
        <w:t>Anoplolepis gracilipes</w:t>
      </w:r>
      <w:r>
        <w:rPr>
          <w:rFonts w:eastAsia="Calibri" w:cs="Calibri" w:cstheme="minorHAnsi"/>
          <w:sz w:val="24"/>
          <w:szCs w:val="24"/>
        </w:rPr>
        <w:t xml:space="preserve"> in Malaysian Borneo. Biotropica 43(1), 93-99.</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Fisher, B. L., Bolton, B., 2016. Ants of Africa and Madagascar: a guide to the genera. Berkeley: Univ of California Press.</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Hammer, Ø., Harper, D.A.T., Ryan, P. D., 2001. PAST: Paleontological Statistics Software Package for Education and Data Analysis. Palaeontologia Electronica 4(1), 9. </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Hiller, T., Haelewaters, D., 2019. A case of silent invasion: Citizen science confirms the presence of Harmonia axyridis (Coleoptera, Coccinellidae) in Central America. PLoS One 14(7), e0220082. </w:t>
      </w:r>
      <w:hyperlink r:id="rId52">
        <w:r>
          <w:rPr>
            <w:rStyle w:val="Style9"/>
            <w:rFonts w:eastAsia="Calibri" w:cs="Calibri" w:cstheme="minorHAnsi"/>
            <w:sz w:val="24"/>
            <w:szCs w:val="24"/>
          </w:rPr>
          <w:t>https://doi.org/10.1371/journal.pone.0220082</w:t>
        </w:r>
      </w:hyperlink>
      <w:r>
        <w:rPr>
          <w:rFonts w:eastAsia="Calibri" w:cs="Calibri" w:cstheme="minorHAnsi"/>
          <w:sz w:val="24"/>
          <w:szCs w:val="24"/>
        </w:rPr>
        <w:t xml:space="preserve">. </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lang w:val="en-ZA"/>
        </w:rPr>
        <w:t>Ivanov, K., Keiper, J., 2010. Ant (Hymenoptera: Formicidae) diversity and community composition along sharp urban forest edges</w:t>
      </w:r>
      <w:r>
        <w:rPr>
          <w:rFonts w:eastAsia="Calibri" w:cs="Calibri" w:cstheme="minorHAnsi"/>
          <w:i/>
          <w:sz w:val="24"/>
          <w:szCs w:val="24"/>
          <w:lang w:val="en-ZA"/>
        </w:rPr>
        <w:t xml:space="preserve">. </w:t>
      </w:r>
      <w:r>
        <w:rPr>
          <w:rFonts w:eastAsia="Calibri" w:cs="Calibri" w:cstheme="minorHAnsi"/>
          <w:sz w:val="24"/>
          <w:szCs w:val="24"/>
          <w:lang w:val="en-ZA"/>
        </w:rPr>
        <w:t xml:space="preserve">Biodiversity and Conservation </w:t>
      </w:r>
      <w:r>
        <w:rPr>
          <w:rFonts w:eastAsia="Calibri" w:cs="Calibri" w:cstheme="minorHAnsi"/>
          <w:bCs/>
          <w:sz w:val="24"/>
          <w:szCs w:val="24"/>
          <w:lang w:val="en-ZA"/>
        </w:rPr>
        <w:t>19</w:t>
      </w:r>
      <w:r>
        <w:rPr>
          <w:rFonts w:eastAsia="Calibri" w:cs="Calibri" w:cstheme="minorHAnsi"/>
          <w:sz w:val="24"/>
          <w:szCs w:val="24"/>
          <w:lang w:val="en-ZA"/>
        </w:rPr>
        <w:t>, 3917-3933.</w:t>
      </w:r>
      <w:r>
        <w:rPr>
          <w:rFonts w:eastAsia="Calibri" w:cs="Calibri" w:cstheme="minorHAnsi"/>
          <w:sz w:val="24"/>
          <w:szCs w:val="24"/>
        </w:rPr>
        <w:t xml:space="preserve"> </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Janion-Scheepers, C., Phillips, L., Sgrò, C. M., Duffy, G. A., Hallas, R., Chown, S. L., 2018. Basal resistance enhances warming tolerance of alien over indigenous species across latitude. Proceedings of the National Academy of Sciences 115(1), 145-150.</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rPr>
        <w:t xml:space="preserve">Lee, C. Y., Scotty Yang, C. C., 2021. Biology, Ecology, and Management of the Invasive Longlegged Ant, </w:t>
      </w:r>
      <w:r>
        <w:rPr>
          <w:rFonts w:eastAsia="Calibri" w:cs="Calibri" w:cstheme="minorHAnsi"/>
          <w:i/>
          <w:iCs/>
          <w:sz w:val="24"/>
          <w:szCs w:val="24"/>
        </w:rPr>
        <w:t>Anoplolepis gracilipes</w:t>
      </w:r>
      <w:r>
        <w:rPr>
          <w:rFonts w:eastAsia="Calibri" w:cs="Calibri" w:cstheme="minorHAnsi"/>
          <w:sz w:val="24"/>
          <w:szCs w:val="24"/>
        </w:rPr>
        <w:t>. Annual Review of Entomology 67, 43-63.</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Li, H. M., Xiao, H., Peng, H., Han, H. X., Xue, D. Y., 2006. Poten- tial global range expansion of a new invasive species, the erythrina gall wasp, </w:t>
      </w:r>
      <w:r>
        <w:rPr>
          <w:rFonts w:eastAsia="Calibri" w:cs="Calibri" w:cstheme="minorHAnsi"/>
          <w:i/>
          <w:iCs/>
          <w:sz w:val="24"/>
          <w:szCs w:val="24"/>
        </w:rPr>
        <w:t>Quadrastichus erythrinae</w:t>
      </w:r>
      <w:r>
        <w:rPr>
          <w:rFonts w:eastAsia="Calibri" w:cs="Calibri" w:cstheme="minorHAnsi"/>
          <w:sz w:val="24"/>
          <w:szCs w:val="24"/>
        </w:rPr>
        <w:t xml:space="preserve"> Kim. The Raffles Bulletin of Zoology 54, 229-234.</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Lowe S., Browne M., Boudjelas S., De Poorter M., 2000. 100 of the World’s Worst Invasive Alien Species A selection from the Global Invasive Species Database. Published by The Invasive Species Specialist Group (ISSG) a specialist group of the Species Survival Commission (SSC) of the World Conservation Union (IUCN), 12pp.</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Macro-Economic Impact of the Wine Industry on the Soth African Economy. </w:t>
      </w:r>
      <w:hyperlink r:id="rId53">
        <w:r>
          <w:rPr>
            <w:rStyle w:val="Style9"/>
            <w:rFonts w:eastAsia="Calibri" w:cs="Calibri" w:cstheme="minorHAnsi"/>
            <w:sz w:val="24"/>
            <w:szCs w:val="24"/>
          </w:rPr>
          <w:t>https://www.wosa.co.za/The-Industry/Statistics/World-Statistics/</w:t>
        </w:r>
      </w:hyperlink>
      <w:r>
        <w:rPr>
          <w:rFonts w:eastAsia="Calibri" w:cs="Calibri" w:cstheme="minorHAnsi"/>
          <w:sz w:val="24"/>
          <w:szCs w:val="24"/>
        </w:rPr>
        <w:t xml:space="preserve"> [Accessed 17 January 2022].</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McGeoch, M., 2019. Invasive Insects-Risks and Pathways project. </w:t>
      </w:r>
      <w:hyperlink r:id="rId54">
        <w:bookmarkStart w:id="68" w:name="_Hlk95418606"/>
        <w:r>
          <w:rPr>
            <w:rStyle w:val="Style9"/>
            <w:rFonts w:eastAsia="Calibri" w:cs="Calibri" w:cstheme="minorHAnsi"/>
            <w:sz w:val="24"/>
            <w:szCs w:val="24"/>
          </w:rPr>
          <w:t>https://scholar.google.com/scholar?hl=en&amp;as_sdt=0%2C5&amp;q=Invasive+Insects-Risks+and+Pathways+project+&amp;btnG=</w:t>
        </w:r>
      </w:hyperlink>
      <w:r>
        <w:rPr>
          <w:rFonts w:eastAsia="Calibri" w:cs="Calibri" w:cstheme="minorHAnsi"/>
          <w:sz w:val="24"/>
          <w:szCs w:val="24"/>
        </w:rPr>
        <w:t xml:space="preserve">. </w:t>
      </w:r>
      <w:bookmarkEnd w:id="68"/>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Mothapo, N., Wossler, T., 2015. Ant invasions feature. Quest 11(2), 27-29.</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Munyai, T. C., Foord, S. H., 2012. Ants on a mountain: spatial, environmental and habitat associations along an altitudinal transect in a centre of endemism. Journal of Insect Conservation 16(5), 677-695.</w:t>
      </w:r>
    </w:p>
    <w:p>
      <w:pPr>
        <w:pStyle w:val="Normal"/>
        <w:spacing w:lineRule="auto" w:line="360" w:before="0" w:after="0"/>
        <w:ind w:hanging="720" w:start="1008"/>
        <w:jc w:val="both"/>
        <w:rPr>
          <w:rFonts w:eastAsia="Calibri" w:cs="Calibri" w:cstheme="minorHAnsi"/>
          <w:sz w:val="24"/>
          <w:szCs w:val="24"/>
        </w:rPr>
      </w:pPr>
      <w:bookmarkStart w:id="69" w:name="_Hlk528426650"/>
      <w:r>
        <w:rPr>
          <w:rFonts w:eastAsia="Calibri" w:cs="Calibri" w:cstheme="minorHAnsi"/>
          <w:sz w:val="24"/>
          <w:szCs w:val="24"/>
          <w:lang w:val="en-ZA"/>
        </w:rPr>
        <w:t xml:space="preserve">Munyai, T.C., Foord, S.H., 2015. An inventory of epigeal ants of the western Soutpansberg Mountain Range, South Africa. koedoe </w:t>
      </w:r>
      <w:r>
        <w:rPr>
          <w:rFonts w:eastAsia="Calibri" w:cs="Calibri" w:cstheme="minorHAnsi"/>
          <w:bCs/>
          <w:sz w:val="24"/>
          <w:szCs w:val="24"/>
          <w:lang w:val="en-ZA"/>
        </w:rPr>
        <w:t>57</w:t>
      </w:r>
      <w:r>
        <w:rPr>
          <w:rFonts w:eastAsia="Calibri" w:cs="Calibri" w:cstheme="minorHAnsi"/>
          <w:sz w:val="24"/>
          <w:szCs w:val="24"/>
          <w:lang w:val="en-ZA"/>
        </w:rPr>
        <w:t>, 1-12.</w:t>
      </w:r>
      <w:bookmarkEnd w:id="69"/>
    </w:p>
    <w:p>
      <w:pPr>
        <w:pStyle w:val="Normal"/>
        <w:spacing w:lineRule="auto" w:line="360" w:before="0" w:after="0"/>
        <w:ind w:hanging="720" w:start="1008"/>
        <w:jc w:val="both"/>
        <w:rPr>
          <w:rFonts w:eastAsia="Calibri" w:cs="Calibri" w:cstheme="minorHAnsi"/>
          <w:sz w:val="24"/>
          <w:szCs w:val="24"/>
        </w:rPr>
      </w:pPr>
      <w:bookmarkStart w:id="70" w:name="_Hlk93419905"/>
      <w:r>
        <w:rPr>
          <w:rFonts w:eastAsia="Calibri" w:cs="Calibri" w:cstheme="minorHAnsi"/>
          <w:sz w:val="24"/>
          <w:szCs w:val="24"/>
        </w:rPr>
        <w:t>Novgorodova, T. A., Ryabinin, A. S., 2018.</w:t>
      </w:r>
      <w:bookmarkEnd w:id="70"/>
      <w:r>
        <w:rPr>
          <w:rFonts w:eastAsia="Calibri" w:cs="Calibri" w:cstheme="minorHAnsi"/>
          <w:sz w:val="24"/>
          <w:szCs w:val="24"/>
        </w:rPr>
        <w:t xml:space="preserve"> Ant–aphid relations in the south of Western Siberia (Hymenoptera: Formicidae; Hemiptera: Aphididae). Arthropod-Plant Interactions 12(3), 369-376.</w:t>
      </w:r>
    </w:p>
    <w:p>
      <w:pPr>
        <w:pStyle w:val="Normal"/>
        <w:spacing w:lineRule="auto" w:line="360" w:before="0" w:after="0"/>
        <w:ind w:hanging="720" w:start="1008"/>
        <w:jc w:val="both"/>
        <w:rPr>
          <w:rFonts w:eastAsia="Calibri" w:cs="Calibri" w:cstheme="minorHAnsi"/>
          <w:sz w:val="24"/>
          <w:szCs w:val="24"/>
          <w:lang w:val="en-ZA"/>
        </w:rPr>
      </w:pPr>
      <w:bookmarkStart w:id="71" w:name="_Hlk88854444"/>
      <w:r>
        <w:rPr>
          <w:rFonts w:eastAsia="Calibri" w:cs="Calibri" w:cstheme="minorHAnsi"/>
          <w:sz w:val="24"/>
          <w:szCs w:val="24"/>
          <w:lang w:val="en-ZA"/>
        </w:rPr>
        <w:t>Nyamukondiwa, C., 2008. Assessment of toxic baits for the control of ants (Hymenoptera: Formicidae) in South African vineyards (Doctoral dissertation, Stellenbosch: Stellenbosch University).</w:t>
      </w:r>
      <w:bookmarkEnd w:id="71"/>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Nyamukondiwa, C., Addison, P., Shelly, T., 2014. Food preference and foraging activity of ants: Recommendations for field applications of low-toxicity baits. Journal of Insect Science 14(1), 48.</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lang w:val="en-ZA"/>
        </w:rPr>
        <w:t>Parr, C.L., Chown, S.L., 2001. Inventory and bioindicator sampling: testing pitfall and Winkler methods with ants in a South African savanna. Journal of Insect Conservation 5, 27-36.</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Parr, H., Philo, C., Burns, N., 2004. Social geographies of rural mental health: experiencing inclusions and exclusions. Transactions of the Institute of British Geographers 29(4), 401-419.</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Perfecto, I., Vandermeer, J., 1996 Microclimatic changes and the direct loss of ant diversity in a tropical agroecosystem. Oecologia 108, 577–582.</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Porter, S. D., Tschinkel, W. R., 1993. Fire ant thermal preferences: behavioral control of growth and metabolism. Behavioral Ecology and Sociobiology 32(5), 321-329.</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Prins, A. J., Robertson, H. G., Prins, A., 1990. Pest Ants in Urban and Agricultural. Applied Myrmecology: a world perspective 25. Vander Meer, R. K., 2019. Applied myrmecology: a world perspective. CRC Press.</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 xml:space="preserve">R Core Team., 2017. R: A Language and Environment for Statistical Computing. R Foundation for Statistical Computing, Vienna, Austria. </w:t>
      </w:r>
      <w:hyperlink r:id="rId55">
        <w:r>
          <w:rPr>
            <w:rStyle w:val="Hyperlink"/>
            <w:rFonts w:eastAsia="Calibri" w:cs="Calibri" w:cstheme="minorHAnsi"/>
            <w:color w:val="auto"/>
            <w:sz w:val="24"/>
            <w:szCs w:val="24"/>
            <w:u w:val="none"/>
          </w:rPr>
          <w:t>https://www.R-project.org</w:t>
        </w:r>
      </w:hyperlink>
      <w:r>
        <w:rPr>
          <w:rFonts w:eastAsia="Calibri" w:cs="Calibri" w:cstheme="minorHAnsi"/>
          <w:sz w:val="24"/>
          <w:szCs w:val="24"/>
        </w:rPr>
        <w:t>.</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Reed, R. N., Hopken, M. W., Steen, D. A., Falk, B. G., Piaggio, A. J., 2016. Integrating early detection with dna barcoding: Species identification of a nonnative monitor lizard (squamata: Varanidae) carcass in mississippi, U.S.A. Management of Biological Invasions 7(2), 193–197. https://doi.org/10.3391/mbi.2016.7.2.07</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Slingsby, P., 2017. Ants of southern Africa: The ant book for all. Slingsby maps, Cape Town.</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rPr>
        <w:t>Styrsky, J. D., M. D. Eubanks., 2007. Ecological consequences of interactions between ants and honeydew producing insects. Proceedings of the Royal Society Biological Science Series 274, 151-164.</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Suhr, E. L., O'Dowd, D. J., Suarez, A. V., Cassey, P., Wittmann, T. A., Ross, J. V., Cope, R. C., 2019. Ant interceptions reveal roles of transport and commodity in identifying biosecurity risk pathways into Australia. NeoBiota 53, 1-24.</w:t>
      </w:r>
    </w:p>
    <w:p>
      <w:pPr>
        <w:pStyle w:val="Normal"/>
        <w:spacing w:lineRule="auto" w:line="360" w:before="0" w:after="0"/>
        <w:ind w:hanging="720" w:start="1008"/>
        <w:jc w:val="both"/>
        <w:rPr>
          <w:rFonts w:eastAsia="Calibri" w:cs="Calibri" w:cstheme="minorHAnsi"/>
          <w:sz w:val="24"/>
          <w:szCs w:val="24"/>
        </w:rPr>
      </w:pPr>
      <w:bookmarkStart w:id="72" w:name="_Hlk95471712"/>
      <w:r>
        <w:rPr>
          <w:rFonts w:eastAsia="Calibri" w:cs="Calibri" w:cstheme="minorHAnsi"/>
          <w:sz w:val="24"/>
          <w:szCs w:val="24"/>
        </w:rPr>
        <w:t xml:space="preserve">Taylor, 2015. The ants of (sub-Saharan) Africa. </w:t>
      </w:r>
      <w:hyperlink r:id="rId56">
        <w:r>
          <w:rPr>
            <w:rStyle w:val="Style9"/>
            <w:rFonts w:eastAsia="Calibri" w:cs="Calibri" w:cstheme="minorHAnsi"/>
            <w:sz w:val="24"/>
            <w:szCs w:val="24"/>
          </w:rPr>
          <w:t>http://antsofafrica.org/</w:t>
        </w:r>
      </w:hyperlink>
      <w:r>
        <w:rPr>
          <w:rFonts w:eastAsia="Calibri" w:cs="Calibri" w:cstheme="minorHAnsi"/>
          <w:sz w:val="24"/>
          <w:szCs w:val="24"/>
        </w:rPr>
        <w:t xml:space="preserve"> [Accessed 02 September 2021]</w:t>
      </w:r>
      <w:bookmarkEnd w:id="72"/>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Ueckermann, P., 1990. Ant control in vineyards. Wynboer Tegnies 105, 8-9.</w:t>
      </w:r>
    </w:p>
    <w:p>
      <w:pPr>
        <w:pStyle w:val="Normal"/>
        <w:spacing w:lineRule="auto" w:line="360" w:before="0" w:after="0"/>
        <w:ind w:hanging="720" w:start="1008"/>
        <w:jc w:val="both"/>
        <w:rPr>
          <w:rFonts w:eastAsia="Calibri" w:cs="Calibri" w:cstheme="minorHAnsi"/>
          <w:sz w:val="24"/>
          <w:szCs w:val="24"/>
        </w:rPr>
      </w:pPr>
      <w:r>
        <w:rPr>
          <w:rFonts w:eastAsia="Calibri" w:cs="Calibri" w:cstheme="minorHAnsi"/>
          <w:sz w:val="24"/>
          <w:szCs w:val="24"/>
        </w:rPr>
        <w:t>Underwood, E. C., Fisher, B. L., 2006. The role of ants in conservation monitoring: if, when, and how. Biological Conservation 132(2), 166-182.</w:t>
      </w:r>
    </w:p>
    <w:p>
      <w:pPr>
        <w:pStyle w:val="Normal"/>
        <w:spacing w:lineRule="auto" w:line="360" w:before="0" w:after="0"/>
        <w:ind w:hanging="720" w:start="1008"/>
        <w:jc w:val="both"/>
        <w:rPr>
          <w:rFonts w:eastAsia="Calibri" w:cs="Calibri" w:cstheme="minorHAnsi"/>
          <w:sz w:val="24"/>
          <w:szCs w:val="24"/>
          <w:lang w:val="en-ZA"/>
        </w:rPr>
      </w:pPr>
      <w:bookmarkStart w:id="73" w:name="_Hlk95468568"/>
      <w:r>
        <w:rPr>
          <w:rFonts w:eastAsia="Calibri" w:cs="Calibri" w:cstheme="minorHAnsi"/>
          <w:sz w:val="24"/>
          <w:szCs w:val="24"/>
          <w:lang w:val="en-ZA"/>
        </w:rPr>
        <w:t>van Wilgen, B. W., Measey, J., Richardson, D. M., Wilson, J. R., Zengeya, T. A., 2020. Biological invasions in South Africa: an overview. Biological Invasions in South Africa, 1, 3-31.</w:t>
      </w:r>
    </w:p>
    <w:p>
      <w:pPr>
        <w:pStyle w:val="Normal"/>
        <w:spacing w:lineRule="auto" w:line="360" w:before="0" w:after="0"/>
        <w:ind w:hanging="720" w:start="1008"/>
        <w:jc w:val="both"/>
        <w:rPr>
          <w:rFonts w:eastAsia="Calibri" w:cs="Calibri" w:cstheme="minorHAnsi"/>
          <w:sz w:val="24"/>
          <w:szCs w:val="24"/>
          <w:lang w:val="en-ZA"/>
        </w:rPr>
      </w:pPr>
      <w:bookmarkStart w:id="74" w:name="_Hlk95468568"/>
      <w:r>
        <w:rPr>
          <w:rFonts w:eastAsia="Calibri" w:cs="Calibri" w:cstheme="minorHAnsi"/>
          <w:sz w:val="24"/>
          <w:szCs w:val="24"/>
        </w:rPr>
        <w:t>Walton V. M., 2003. Development of and Integrated Pest management System for vine mealybug (Planococcus ficus) (Signoret), in vineyards in the Western Cape Province, South Africa. Dissertation, Stellenbosch University, Private Bag X1, 7602 Matieland (Stellenbosch), South Africa.</w:t>
      </w:r>
      <w:bookmarkEnd w:id="74"/>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t xml:space="preserve">Wetterer, J. K., 2005. Worldwide distribution and potential spread of the long-legged ant, </w:t>
      </w:r>
      <w:r>
        <w:rPr>
          <w:rFonts w:eastAsia="Calibri" w:cs="Calibri" w:cstheme="minorHAnsi"/>
          <w:i/>
          <w:iCs/>
          <w:sz w:val="24"/>
          <w:szCs w:val="24"/>
          <w:lang w:val="en-ZA"/>
        </w:rPr>
        <w:t>Anoplolepis gracilipes</w:t>
      </w:r>
      <w:r>
        <w:rPr>
          <w:rFonts w:eastAsia="Calibri" w:cs="Calibri" w:cstheme="minorHAnsi"/>
          <w:sz w:val="24"/>
          <w:szCs w:val="24"/>
          <w:lang w:val="en-ZA"/>
        </w:rPr>
        <w:t xml:space="preserve"> (Hymenoptera: Formicidae). </w:t>
      </w:r>
      <w:r>
        <w:rPr>
          <w:rFonts w:eastAsia="Calibri" w:cs="Calibri" w:cstheme="minorHAnsi"/>
          <w:iCs/>
          <w:sz w:val="24"/>
          <w:szCs w:val="24"/>
          <w:lang w:val="en-ZA"/>
        </w:rPr>
        <w:t>Sociobiology</w:t>
      </w:r>
      <w:r>
        <w:rPr>
          <w:rFonts w:eastAsia="Calibri" w:cs="Calibri" w:cstheme="minorHAnsi"/>
          <w:sz w:val="24"/>
          <w:szCs w:val="24"/>
          <w:lang w:val="en-ZA"/>
        </w:rPr>
        <w:t> </w:t>
      </w:r>
      <w:r>
        <w:rPr>
          <w:rFonts w:eastAsia="Calibri" w:cs="Calibri" w:cstheme="minorHAnsi"/>
          <w:iCs/>
          <w:sz w:val="24"/>
          <w:szCs w:val="24"/>
          <w:lang w:val="en-ZA"/>
        </w:rPr>
        <w:t>45</w:t>
      </w:r>
      <w:r>
        <w:rPr>
          <w:rFonts w:eastAsia="Calibri" w:cs="Calibri" w:cstheme="minorHAnsi"/>
          <w:sz w:val="24"/>
          <w:szCs w:val="24"/>
          <w:lang w:val="en-ZA"/>
        </w:rPr>
        <w:t>(1), 77-97.</w:t>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p>
    <w:p>
      <w:pPr>
        <w:pStyle w:val="Normal"/>
        <w:spacing w:lineRule="auto" w:line="360" w:before="0" w:after="0"/>
        <w:ind w:hanging="720" w:start="1008"/>
        <w:jc w:val="both"/>
        <w:rPr>
          <w:rFonts w:eastAsia="Calibri" w:cs="Calibri" w:cstheme="minorHAnsi"/>
          <w:sz w:val="24"/>
          <w:szCs w:val="24"/>
          <w:lang w:val="en-ZA"/>
        </w:rPr>
      </w:pPr>
      <w:r>
        <w:rPr>
          <w:rFonts w:eastAsia="Calibri" w:cs="Calibri" w:cstheme="minorHAnsi"/>
          <w:sz w:val="24"/>
          <w:szCs w:val="24"/>
          <w:lang w:val="en-ZA"/>
        </w:rPr>
      </w:r>
      <w:bookmarkStart w:id="75" w:name="_Hlk88854475"/>
      <w:bookmarkStart w:id="76" w:name="_Hlk88854475"/>
      <w:bookmarkEnd w:id="76"/>
    </w:p>
    <w:p>
      <w:pPr>
        <w:pStyle w:val="Normal"/>
        <w:spacing w:lineRule="auto" w:line="360"/>
        <w:jc w:val="both"/>
        <w:rPr>
          <w:rFonts w:cs="Calibri" w:cstheme="minorHAnsi"/>
          <w:b/>
          <w:bCs/>
          <w:sz w:val="24"/>
          <w:szCs w:val="24"/>
        </w:rPr>
      </w:pPr>
      <w:r>
        <w:rPr>
          <w:rFonts w:cs="Calibri" w:cstheme="minorHAnsi"/>
          <w:b/>
          <w:bCs/>
          <w:sz w:val="24"/>
          <w:szCs w:val="24"/>
        </w:rPr>
      </w:r>
    </w:p>
    <w:p>
      <w:pPr>
        <w:pStyle w:val="Normal"/>
        <w:spacing w:lineRule="auto" w:line="360" w:before="0" w:after="0"/>
        <w:jc w:val="center"/>
        <w:rPr>
          <w:b/>
          <w:bCs/>
          <w:sz w:val="24"/>
          <w:szCs w:val="24"/>
        </w:rPr>
      </w:pPr>
      <w:r>
        <w:rPr>
          <w:b/>
          <w:bCs/>
          <w:sz w:val="24"/>
          <w:szCs w:val="24"/>
        </w:rPr>
        <w:t xml:space="preserve">CHAPTER 4: </w:t>
      </w:r>
      <w:r>
        <w:rPr>
          <w:rFonts w:cs="Calibri" w:cstheme="minorHAnsi"/>
          <w:b/>
          <w:bCs/>
          <w:sz w:val="24"/>
          <w:szCs w:val="24"/>
        </w:rPr>
        <w:t>General discussion and conclusion</w:t>
      </w:r>
    </w:p>
    <w:p>
      <w:pPr>
        <w:pStyle w:val="Normal"/>
        <w:spacing w:lineRule="auto" w:line="360" w:before="0" w:after="0"/>
        <w:jc w:val="both"/>
        <w:rPr>
          <w:rFonts w:cs="Calibri" w:cstheme="minorHAnsi"/>
          <w:b/>
          <w:bCs/>
          <w:sz w:val="24"/>
          <w:szCs w:val="24"/>
        </w:rPr>
      </w:pPr>
      <w:r>
        <w:rPr>
          <w:rFonts w:cs="Calibri" w:cstheme="minorHAnsi"/>
          <w:b/>
          <w:bCs/>
          <w:sz w:val="24"/>
          <w:szCs w:val="24"/>
        </w:rPr>
      </w:r>
    </w:p>
    <w:p>
      <w:pPr>
        <w:pStyle w:val="Normal"/>
        <w:spacing w:lineRule="auto" w:line="360" w:before="0" w:after="0"/>
        <w:jc w:val="both"/>
        <w:rPr>
          <w:rFonts w:cs="Calibri" w:cstheme="minorHAnsi"/>
          <w:sz w:val="24"/>
          <w:szCs w:val="24"/>
        </w:rPr>
      </w:pPr>
      <w:r>
        <w:rPr>
          <w:rFonts w:cs="Calibri" w:cstheme="minorHAnsi"/>
          <w:sz w:val="24"/>
          <w:szCs w:val="24"/>
        </w:rPr>
        <w:t>Taxonomy plays an important role in recognizing and describing biodiversity (Jinbo et al., 2011). Taxonomists use different methods to identify species, and these include morphological and molecular identification. DNA barcoding is an effective and rapid tool used to identify species (Ratnasingham and Hebert, 2007; Rasool et al., 2020). However, DNA-based method is less effective when used alone. For molecular studies, the use of multigene phylogenies should be encouraged to increase the strength of DNA-based identification (Sharaf et al., 2020). This is particularly so for cryptic species that cannot be delimited using DNA barcoding methods such as CO1. The use of morphology-based methods only is also not accurate for delimiting cryptic species (</w:t>
      </w:r>
      <w:r>
        <w:rPr>
          <w:sz w:val="24"/>
          <w:szCs w:val="24"/>
        </w:rPr>
        <w:t>Seifert, 2009</w:t>
      </w:r>
      <w:r>
        <w:rPr>
          <w:rFonts w:cs="Calibri" w:cstheme="minorHAnsi"/>
          <w:sz w:val="24"/>
          <w:szCs w:val="24"/>
        </w:rPr>
        <w:t>). Therefore, integrative taxonomy that uses a combination of two or more methods increases the accuracy of species identification (Holy, 2013).</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t>In the Afrotropical region, only half of the ant genera have been revised to modern standards. southern Africa is among the regions with the most poorly studied ant fauna (Robertson, 2000).</w:t>
      </w:r>
    </w:p>
    <w:p>
      <w:pPr>
        <w:pStyle w:val="Normal"/>
        <w:spacing w:lineRule="auto" w:line="360" w:before="0" w:after="0"/>
        <w:jc w:val="both"/>
        <w:rPr>
          <w:rFonts w:cs="Calibri" w:cstheme="minorHAnsi"/>
          <w:sz w:val="24"/>
          <w:szCs w:val="24"/>
        </w:rPr>
      </w:pPr>
      <w:r>
        <w:rPr>
          <w:rFonts w:cs="Calibri" w:cstheme="minorHAnsi"/>
          <w:sz w:val="24"/>
          <w:szCs w:val="24"/>
        </w:rPr>
        <w:t xml:space="preserve">The genus </w:t>
      </w:r>
      <w:r>
        <w:rPr>
          <w:rFonts w:cs="Calibri" w:cstheme="minorHAnsi"/>
          <w:i/>
          <w:iCs/>
          <w:sz w:val="24"/>
          <w:szCs w:val="24"/>
        </w:rPr>
        <w:t>Anoplolepis</w:t>
      </w:r>
      <w:r>
        <w:rPr>
          <w:rFonts w:cs="Calibri" w:cstheme="minorHAnsi"/>
          <w:sz w:val="24"/>
          <w:szCs w:val="24"/>
        </w:rPr>
        <w:t xml:space="preserve"> has a wide distribution across the Afrotropical region (Hita Garcia et al., 2013).</w:t>
      </w:r>
      <w:r>
        <w:rPr>
          <w:rFonts w:cs="Calibri" w:cstheme="minorHAnsi"/>
          <w:i/>
          <w:iCs/>
          <w:sz w:val="24"/>
          <w:szCs w:val="24"/>
        </w:rPr>
        <w:t xml:space="preserve"> </w:t>
      </w:r>
      <w:r>
        <w:rPr>
          <w:rFonts w:cs="Calibri" w:cstheme="minorHAnsi"/>
          <w:sz w:val="24"/>
          <w:szCs w:val="24"/>
        </w:rPr>
        <w:t xml:space="preserve">Some of the economically and ecologically important ecosystem services provided by species in this genus include </w:t>
      </w:r>
      <w:r>
        <w:rPr>
          <w:rFonts w:cs="Calibri" w:cstheme="minorHAnsi"/>
          <w:i/>
          <w:iCs/>
          <w:sz w:val="24"/>
          <w:szCs w:val="24"/>
        </w:rPr>
        <w:t>A. custodiens</w:t>
      </w:r>
      <w:r>
        <w:rPr>
          <w:rFonts w:cs="Calibri" w:cstheme="minorHAnsi"/>
          <w:sz w:val="24"/>
          <w:szCs w:val="24"/>
        </w:rPr>
        <w:t xml:space="preserve"> that are common in the fynbos region and are considered as seed dispersers in the fynbos biome (Wetterer, 2005). </w:t>
      </w:r>
      <w:r>
        <w:rPr>
          <w:rFonts w:cs="Calibri" w:cstheme="minorHAnsi"/>
          <w:i/>
          <w:iCs/>
          <w:sz w:val="24"/>
          <w:szCs w:val="24"/>
        </w:rPr>
        <w:t>Anoplolepis custodiens</w:t>
      </w:r>
      <w:r>
        <w:rPr>
          <w:rFonts w:cs="Calibri" w:cstheme="minorHAnsi"/>
          <w:sz w:val="24"/>
          <w:szCs w:val="24"/>
        </w:rPr>
        <w:t xml:space="preserve"> is known for being extremely dominant and out-competing other ant species (Samways, 1990; </w:t>
      </w:r>
      <w:r>
        <w:rPr>
          <w:rFonts w:eastAsia="Calibri" w:cs="Calibri" w:ascii="Calibri" w:hAnsi="Calibri"/>
          <w:sz w:val="24"/>
          <w:szCs w:val="24"/>
          <w:lang w:val="en-ZA"/>
        </w:rPr>
        <w:t>Addison and Samways, 2000</w:t>
      </w:r>
      <w:r>
        <w:rPr>
          <w:rFonts w:cs="Calibri" w:cstheme="minorHAnsi"/>
          <w:sz w:val="24"/>
          <w:szCs w:val="24"/>
        </w:rPr>
        <w:t xml:space="preserve">). Another species in this genus, </w:t>
      </w:r>
      <w:r>
        <w:rPr>
          <w:rFonts w:cs="Calibri" w:cstheme="minorHAnsi"/>
          <w:i/>
          <w:iCs/>
          <w:sz w:val="24"/>
          <w:szCs w:val="24"/>
        </w:rPr>
        <w:t>A. gracilipes</w:t>
      </w:r>
      <w:r>
        <w:rPr>
          <w:rFonts w:cs="Calibri" w:cstheme="minorHAnsi"/>
          <w:sz w:val="24"/>
          <w:szCs w:val="24"/>
        </w:rPr>
        <w:t xml:space="preserve"> (crazy yellow ant) is a highly invasive species with efficient fighting capabilities (Desche et al., 2011). Despite the apparent economic and ecological importance of these ants, their taxonomy and biogeography in the Afrotropical region remain largely unresolved. </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t xml:space="preserve">There are nine valid species of </w:t>
      </w:r>
      <w:r>
        <w:rPr>
          <w:rFonts w:cs="Calibri" w:cstheme="minorHAnsi"/>
          <w:i/>
          <w:iCs/>
          <w:sz w:val="24"/>
          <w:szCs w:val="24"/>
        </w:rPr>
        <w:t>Anoplolepis</w:t>
      </w:r>
      <w:r>
        <w:rPr>
          <w:rFonts w:cs="Calibri" w:cstheme="minorHAnsi"/>
          <w:sz w:val="24"/>
          <w:szCs w:val="24"/>
        </w:rPr>
        <w:t xml:space="preserve"> known in the Afrotropical region (Bolton, 2012). Prins (1982) provided a taxonomic assessment for the South African species of </w:t>
      </w:r>
      <w:r>
        <w:rPr>
          <w:rFonts w:cs="Calibri" w:cstheme="minorHAnsi"/>
          <w:i/>
          <w:iCs/>
          <w:sz w:val="24"/>
          <w:szCs w:val="24"/>
        </w:rPr>
        <w:t>Anoplolepis</w:t>
      </w:r>
      <w:r>
        <w:rPr>
          <w:rFonts w:cs="Calibri" w:cstheme="minorHAnsi"/>
          <w:sz w:val="24"/>
          <w:szCs w:val="24"/>
        </w:rPr>
        <w:t xml:space="preserve">, based on the queen and male castes only. Species in genus </w:t>
      </w:r>
      <w:r>
        <w:rPr>
          <w:rFonts w:cs="Calibri" w:cstheme="minorHAnsi"/>
          <w:i/>
          <w:iCs/>
          <w:sz w:val="24"/>
          <w:szCs w:val="24"/>
        </w:rPr>
        <w:t>Anoplolepis</w:t>
      </w:r>
      <w:r>
        <w:rPr>
          <w:rFonts w:cs="Calibri" w:cstheme="minorHAnsi"/>
          <w:sz w:val="24"/>
          <w:szCs w:val="24"/>
        </w:rPr>
        <w:t xml:space="preserve"> are highly polymorphic (Doering et al., 2018), making it difficult to classify them to species using morphological characters only. In light of this background, the current study aimed to re-evaluate the taxonomy of the ant genus </w:t>
      </w:r>
      <w:r>
        <w:rPr>
          <w:rFonts w:cs="Calibri" w:cstheme="minorHAnsi"/>
          <w:i/>
          <w:iCs/>
          <w:sz w:val="24"/>
          <w:szCs w:val="24"/>
        </w:rPr>
        <w:t>Anoplolepis</w:t>
      </w:r>
      <w:r>
        <w:rPr>
          <w:rFonts w:cs="Calibri" w:cstheme="minorHAnsi"/>
          <w:sz w:val="24"/>
          <w:szCs w:val="24"/>
        </w:rPr>
        <w:t xml:space="preserve"> for southern Africa, using both morphological and molecular data to provide an updated species identification key. It also documented and interpreted the distribution of ants of the genus </w:t>
      </w:r>
      <w:r>
        <w:rPr>
          <w:rFonts w:cs="Calibri" w:cstheme="minorHAnsi"/>
          <w:i/>
          <w:iCs/>
          <w:sz w:val="24"/>
          <w:szCs w:val="24"/>
        </w:rPr>
        <w:t>Anoplolepis</w:t>
      </w:r>
      <w:r>
        <w:rPr>
          <w:rFonts w:cs="Calibri" w:cstheme="minorHAnsi"/>
          <w:sz w:val="24"/>
          <w:szCs w:val="24"/>
        </w:rPr>
        <w:t xml:space="preserve"> in southern Africa (Chapter 2). In chapter 3, the aim was to verify the presence or distribution of the invasive species, </w:t>
      </w:r>
      <w:r>
        <w:rPr>
          <w:rFonts w:cs="Calibri" w:cstheme="minorHAnsi"/>
          <w:i/>
          <w:iCs/>
          <w:sz w:val="24"/>
          <w:szCs w:val="24"/>
        </w:rPr>
        <w:t>A. gracilipes</w:t>
      </w:r>
      <w:r>
        <w:rPr>
          <w:rFonts w:cs="Calibri" w:cstheme="minorHAnsi"/>
          <w:sz w:val="24"/>
          <w:szCs w:val="24"/>
        </w:rPr>
        <w:t xml:space="preserve"> in South Africa, </w:t>
      </w:r>
      <w:r>
        <w:rPr>
          <w:sz w:val="24"/>
          <w:szCs w:val="24"/>
        </w:rPr>
        <w:t xml:space="preserve">assess the overall changes in ant assemblages of ants collected between harbours and provinces, and the effectiveness of two collection methods, baiting, and pitfall trap. </w:t>
      </w:r>
      <w:r>
        <w:rPr>
          <w:rFonts w:cs="Calibri" w:cstheme="minorHAnsi"/>
          <w:sz w:val="24"/>
          <w:szCs w:val="24"/>
        </w:rPr>
        <w:t xml:space="preserve">The current study generated barcodes of 11 </w:t>
      </w:r>
      <w:r>
        <w:rPr>
          <w:rFonts w:cs="Calibri" w:cstheme="minorHAnsi"/>
          <w:i/>
          <w:iCs/>
          <w:sz w:val="24"/>
          <w:szCs w:val="24"/>
        </w:rPr>
        <w:t>Anoplolepis</w:t>
      </w:r>
      <w:r>
        <w:rPr>
          <w:rFonts w:cs="Calibri" w:cstheme="minorHAnsi"/>
          <w:sz w:val="24"/>
          <w:szCs w:val="24"/>
        </w:rPr>
        <w:t xml:space="preserve"> species which were then deposited to the International Barcode of Life Database (BOLD). Specimen data for all of the curated species were digitized on the Iziko Specify6 database for long-term storage and access to international studies. All materials collected for this study were preserved and deposited in the entomology collection of Iziko Museums of South Africa where it is made available for international study.</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t xml:space="preserve">The results of this study reframe our knowledge on the current number of species of </w:t>
      </w:r>
      <w:r>
        <w:rPr>
          <w:rFonts w:cs="Calibri" w:cstheme="minorHAnsi"/>
          <w:i/>
          <w:iCs/>
          <w:sz w:val="24"/>
          <w:szCs w:val="24"/>
        </w:rPr>
        <w:t>Anoplolepis</w:t>
      </w:r>
      <w:r>
        <w:rPr>
          <w:rFonts w:cs="Calibri" w:cstheme="minorHAnsi"/>
          <w:sz w:val="24"/>
          <w:szCs w:val="24"/>
        </w:rPr>
        <w:t xml:space="preserve"> in southern Africa, highlighting how highly diverse this genus is in this region. The genus showed high species richness in most of the South African biomes. The most profound finding was the distribution of </w:t>
      </w:r>
      <w:r>
        <w:rPr>
          <w:rFonts w:cs="Calibri" w:cstheme="minorHAnsi"/>
          <w:i/>
          <w:iCs/>
          <w:sz w:val="24"/>
          <w:szCs w:val="24"/>
        </w:rPr>
        <w:t>A. custodiens</w:t>
      </w:r>
      <w:r>
        <w:rPr>
          <w:rFonts w:cs="Calibri" w:cstheme="minorHAnsi"/>
          <w:sz w:val="24"/>
          <w:szCs w:val="24"/>
        </w:rPr>
        <w:t xml:space="preserve"> and </w:t>
      </w:r>
      <w:r>
        <w:rPr>
          <w:rFonts w:cs="Calibri" w:cstheme="minorHAnsi"/>
          <w:i/>
          <w:iCs/>
          <w:sz w:val="24"/>
          <w:szCs w:val="24"/>
        </w:rPr>
        <w:t>A. steingroeveri</w:t>
      </w:r>
      <w:r>
        <w:rPr>
          <w:rFonts w:cs="Calibri" w:cstheme="minorHAnsi"/>
          <w:sz w:val="24"/>
          <w:szCs w:val="24"/>
        </w:rPr>
        <w:t xml:space="preserve"> in South Africa. </w:t>
      </w:r>
      <w:r>
        <w:rPr>
          <w:rFonts w:cs="Calibri" w:cstheme="minorHAnsi"/>
          <w:i/>
          <w:iCs/>
          <w:sz w:val="24"/>
          <w:szCs w:val="24"/>
        </w:rPr>
        <w:t>Anoplolepis custodiens</w:t>
      </w:r>
      <w:r>
        <w:rPr>
          <w:rFonts w:cs="Calibri" w:cstheme="minorHAnsi"/>
          <w:sz w:val="24"/>
          <w:szCs w:val="24"/>
        </w:rPr>
        <w:t xml:space="preserve"> was found to be highly distributed in the eastern part of the country, while </w:t>
      </w:r>
      <w:r>
        <w:rPr>
          <w:rFonts w:cs="Calibri" w:cstheme="minorHAnsi"/>
          <w:i/>
          <w:iCs/>
          <w:sz w:val="24"/>
          <w:szCs w:val="24"/>
        </w:rPr>
        <w:t>A. steingroeveri</w:t>
      </w:r>
      <w:r>
        <w:rPr>
          <w:rFonts w:cs="Calibri" w:cstheme="minorHAnsi"/>
          <w:sz w:val="24"/>
          <w:szCs w:val="24"/>
        </w:rPr>
        <w:t xml:space="preserve"> was predominantly distributed in the western part of the country. The western part is characterized by dry summers and wet winters while the eastern part of the country is characterized by dry winters and wet summers (Rutherford and Mucina, 2006). These distributions may also reflect the thermal tolerances of these two species (Braschler et al., 2021).</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t xml:space="preserve">In most animal groups, the standard barcode region (CO1) has been shown to be highly effective for species identification (Jinbo et al., 2011). However, this is not particularly so for cryptic species with high levels of intraspecific variation. Chapter 2 showed that the CO1 gene was not efficient in disentangling certain species in the genus </w:t>
      </w:r>
      <w:r>
        <w:rPr>
          <w:rFonts w:cs="Calibri" w:cstheme="minorHAnsi"/>
          <w:i/>
          <w:iCs/>
          <w:sz w:val="24"/>
          <w:szCs w:val="24"/>
        </w:rPr>
        <w:t>Anoplolepis</w:t>
      </w:r>
      <w:r>
        <w:rPr>
          <w:rFonts w:cs="Calibri" w:cstheme="minorHAnsi"/>
          <w:sz w:val="24"/>
          <w:szCs w:val="24"/>
        </w:rPr>
        <w:t xml:space="preserve">. This highlights the need for integrative taxonomic studies where DNA barcoding should be supported by other methods such as morphological, geographical, ethological, and ecological data (Holy, 2013). The level of intraspecific variation found within some species (for example </w:t>
      </w:r>
      <w:r>
        <w:rPr>
          <w:rFonts w:cs="Calibri" w:cstheme="minorHAnsi"/>
          <w:i/>
          <w:iCs/>
          <w:sz w:val="24"/>
          <w:szCs w:val="24"/>
        </w:rPr>
        <w:t>A. steingroeveri</w:t>
      </w:r>
      <w:r>
        <w:rPr>
          <w:rFonts w:cs="Calibri" w:cstheme="minorHAnsi"/>
          <w:sz w:val="24"/>
          <w:szCs w:val="24"/>
        </w:rPr>
        <w:t xml:space="preserve">) in this genus highlights the need for multiple genes to disentangle this genus accurately. This study showed that the DNA barcoding method (CO1) was not efficient to delimit some of the species in this genus which have been identified as different species based on the morphological differences. This highlighted the need to prioritize more fine-scale molecular markers, especially when working with polymorphic or cryptic species. The age and preservation of specimens used for DNA barcoding should be taken into consideration before their selection. This study also highlights the need for integrative taxonomy as the use of one method cannot be reliable. The distribution of </w:t>
      </w:r>
      <w:r>
        <w:rPr>
          <w:rFonts w:cs="Calibri" w:cstheme="minorHAnsi"/>
          <w:i/>
          <w:iCs/>
          <w:sz w:val="24"/>
          <w:szCs w:val="24"/>
        </w:rPr>
        <w:t>Anoplolepis</w:t>
      </w:r>
      <w:r>
        <w:rPr>
          <w:rFonts w:cs="Calibri" w:cstheme="minorHAnsi"/>
          <w:sz w:val="24"/>
          <w:szCs w:val="24"/>
        </w:rPr>
        <w:t xml:space="preserve"> in southern Africa, particularly South Africa shows a wide distribution. Most of the material used in this study was from South Africa. Therefore, future studies should focus on other southern African countries to provide a complete distributional range of the species in this genus. </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t xml:space="preserve">In South Africa, there is one published record of </w:t>
      </w:r>
      <w:r>
        <w:rPr>
          <w:rFonts w:cs="Calibri" w:cstheme="minorHAnsi"/>
          <w:i/>
          <w:iCs/>
          <w:sz w:val="24"/>
          <w:szCs w:val="24"/>
        </w:rPr>
        <w:t>A. gracilipes</w:t>
      </w:r>
      <w:r>
        <w:rPr>
          <w:rFonts w:cs="Calibri" w:cstheme="minorHAnsi"/>
          <w:sz w:val="24"/>
          <w:szCs w:val="24"/>
        </w:rPr>
        <w:t xml:space="preserve"> (Prins, 1982).  This invasive species has seemingly expanded its distribution with additional (but uncomfirmed) records from Gansbaai, Knysna, and Table Bay (Mothapo and Wossler, 2015) and Kalk Bay (Slingsby, 2017; </w:t>
      </w:r>
      <w:hyperlink r:id="rId57">
        <w:r>
          <w:rPr>
            <w:rStyle w:val="Style9"/>
            <w:rFonts w:cs="Calibri" w:cstheme="minorHAnsi"/>
            <w:sz w:val="24"/>
            <w:szCs w:val="24"/>
          </w:rPr>
          <w:t>https://www.inaturalist.org/observations/1160269</w:t>
        </w:r>
      </w:hyperlink>
      <w:r>
        <w:rPr>
          <w:rFonts w:cs="Calibri" w:cstheme="minorHAnsi"/>
          <w:sz w:val="24"/>
          <w:szCs w:val="24"/>
        </w:rPr>
        <w:t xml:space="preserve">). Sampling of four major harbours, including those of previous records, found no evidence of the presence of this invasive species in South Africa (Chapter 3). Failure to establish in a new area could include but is not limited to different climatic conditions, limited food resources, and a small population that can be easily wiped out (Tobin, 2018). The record of </w:t>
      </w:r>
      <w:r>
        <w:rPr>
          <w:rFonts w:cs="Calibri" w:cstheme="minorHAnsi"/>
          <w:i/>
          <w:iCs/>
          <w:sz w:val="24"/>
          <w:szCs w:val="24"/>
        </w:rPr>
        <w:t xml:space="preserve">A. gracilipes </w:t>
      </w:r>
      <w:r>
        <w:rPr>
          <w:rFonts w:cs="Calibri" w:cstheme="minorHAnsi"/>
          <w:sz w:val="24"/>
          <w:szCs w:val="24"/>
        </w:rPr>
        <w:t>in Kalk Bay is an example of invasive species that could have gone extinct due to small population size. However, this highly invasive species has successfully invaded areas outside its natural range (Lester and Tavite, 2004), such as Christmas Island (Wetterer, 2005).</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b/>
          <w:bCs/>
          <w:sz w:val="24"/>
          <w:szCs w:val="24"/>
        </w:rPr>
      </w:pPr>
      <w:r>
        <w:rPr>
          <w:rFonts w:cs="Calibri" w:cstheme="minorHAnsi"/>
          <w:sz w:val="24"/>
          <w:szCs w:val="24"/>
        </w:rPr>
        <w:t xml:space="preserve">It is important to manage invasion pathways and develop risk assessments for invasive species before and after they inhabit a new area (Hulme et al., 2018). Cooperation from the industry and consumers is also vital as a lack of knowledge from the general public remains an obstacle (Tobin, 2018). Given the introduction pathway of </w:t>
      </w:r>
      <w:r>
        <w:rPr>
          <w:rFonts w:cs="Calibri" w:cstheme="minorHAnsi"/>
          <w:i/>
          <w:iCs/>
          <w:sz w:val="24"/>
          <w:szCs w:val="24"/>
        </w:rPr>
        <w:t>A. gracilipes</w:t>
      </w:r>
      <w:r>
        <w:rPr>
          <w:rFonts w:cs="Calibri" w:cstheme="minorHAnsi"/>
          <w:sz w:val="24"/>
          <w:szCs w:val="24"/>
        </w:rPr>
        <w:t xml:space="preserve"> through shipping containers at ports, risk assessment at harbours is crucial for the control or prevention of this invasive species. This can include regular checks of the presence of this invasive species at the harbours as a cost-effective management strategy, as managing invasive species that have already invaded an area far exceed the costs of monitoring the introduction of invasive species (Tobin, 2018). Agricultural industries are at stake once invasive species have established in an area. This is particularly so in developing countries that cannot afford the costs of impact by invasive species as billions of dollars are spent on control of introduced invasives annually (Paini et al., 2016). Although </w:t>
      </w:r>
      <w:r>
        <w:rPr>
          <w:rFonts w:cs="Calibri" w:cstheme="minorHAnsi"/>
          <w:i/>
          <w:iCs/>
          <w:sz w:val="24"/>
          <w:szCs w:val="24"/>
        </w:rPr>
        <w:t>A. gracilipes</w:t>
      </w:r>
      <w:r>
        <w:rPr>
          <w:rFonts w:cs="Calibri" w:cstheme="minorHAnsi"/>
          <w:sz w:val="24"/>
          <w:szCs w:val="24"/>
        </w:rPr>
        <w:t xml:space="preserve"> was not found in this study</w:t>
      </w:r>
      <w:r>
        <w:rPr>
          <w:rFonts w:cs="Calibri" w:cstheme="minorHAnsi"/>
          <w:i/>
          <w:iCs/>
          <w:sz w:val="24"/>
          <w:szCs w:val="24"/>
        </w:rPr>
        <w:t>,</w:t>
      </w:r>
      <w:r>
        <w:rPr>
          <w:rFonts w:cs="Calibri" w:cstheme="minorHAnsi"/>
          <w:sz w:val="24"/>
          <w:szCs w:val="24"/>
        </w:rPr>
        <w:t xml:space="preserve"> ongoing monitoring of this species is essential for early detection and to prevent the establishment of this invasive in the country. The monitoring of this invasive species can easily be accomplished through existing pest monitoring programs at harbours, and through vigilant border control monitoring. The use of citizen science platforms like </w:t>
      </w:r>
      <w:r>
        <w:rPr>
          <w:rFonts w:cs="Calibri" w:cstheme="minorHAnsi"/>
          <w:i/>
          <w:iCs/>
          <w:sz w:val="24"/>
          <w:szCs w:val="24"/>
        </w:rPr>
        <w:t>iNaturalist</w:t>
      </w:r>
      <w:r>
        <w:rPr>
          <w:rFonts w:cs="Calibri" w:cstheme="minorHAnsi"/>
          <w:sz w:val="24"/>
          <w:szCs w:val="24"/>
        </w:rPr>
        <w:t xml:space="preserve"> is encouraged for the early detection of invasives. In addition, an information leaflet (Appendix 2, Figure D) should be distributed to the public to help monitor any presence of the invasive species in South Africa.</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t xml:space="preserve">The results from this study will inform South African conservation agencies and aid them in making conservation management decisions for conserving </w:t>
      </w:r>
      <w:r>
        <w:rPr>
          <w:rFonts w:cs="Calibri" w:cstheme="minorHAnsi"/>
          <w:i/>
          <w:iCs/>
          <w:sz w:val="24"/>
          <w:szCs w:val="24"/>
        </w:rPr>
        <w:t>Anoplolepis</w:t>
      </w:r>
      <w:r>
        <w:rPr>
          <w:rFonts w:cs="Calibri" w:cstheme="minorHAnsi"/>
          <w:sz w:val="24"/>
          <w:szCs w:val="24"/>
        </w:rPr>
        <w:t xml:space="preserve"> species and the associated ecological systems in which they exist, while also creating awareness to prevent or detect new invasive ant introductions.</w:t>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sz w:val="24"/>
          <w:szCs w:val="24"/>
        </w:rPr>
      </w:pPr>
      <w:r>
        <w:rPr>
          <w:rFonts w:cs="Calibri" w:cstheme="minorHAnsi"/>
          <w:sz w:val="24"/>
          <w:szCs w:val="24"/>
        </w:rPr>
      </w:r>
    </w:p>
    <w:p>
      <w:pPr>
        <w:pStyle w:val="Normal"/>
        <w:spacing w:lineRule="auto" w:line="360" w:before="0" w:after="0"/>
        <w:jc w:val="both"/>
        <w:rPr>
          <w:rFonts w:cs="Calibri" w:cstheme="minorHAnsi"/>
          <w:b/>
          <w:bCs/>
          <w:sz w:val="24"/>
          <w:szCs w:val="24"/>
        </w:rPr>
      </w:pPr>
      <w:r>
        <w:rPr>
          <w:rFonts w:cs="Calibri" w:cstheme="minorHAnsi"/>
          <w:b/>
          <w:bCs/>
          <w:sz w:val="24"/>
          <w:szCs w:val="24"/>
        </w:rPr>
        <w:t>References</w:t>
      </w:r>
    </w:p>
    <w:p>
      <w:pPr>
        <w:pStyle w:val="Normal"/>
        <w:spacing w:lineRule="auto" w:line="360" w:before="0" w:after="0"/>
        <w:ind w:hanging="720" w:start="1008"/>
        <w:jc w:val="both"/>
        <w:rPr>
          <w:rFonts w:cs="Calibri" w:cstheme="minorHAnsi"/>
          <w:sz w:val="24"/>
          <w:szCs w:val="24"/>
          <w:lang w:val="en-ZA"/>
        </w:rPr>
      </w:pPr>
      <w:bookmarkStart w:id="77" w:name="_Hlk95466927"/>
      <w:r>
        <w:rPr>
          <w:rFonts w:cs="Calibri" w:cstheme="minorHAnsi"/>
          <w:sz w:val="24"/>
          <w:szCs w:val="24"/>
          <w:lang w:val="en-ZA"/>
        </w:rPr>
        <w:t>Addison, P., Samways, M. J., 2000. A survey of ants (Hymenoptera: Formicidae) that torage in vineyards in the Western Cape Province, South Africa. African Entomology 8(2), 251-260.</w:t>
      </w:r>
    </w:p>
    <w:p>
      <w:pPr>
        <w:pStyle w:val="Normal"/>
        <w:spacing w:lineRule="auto" w:line="360" w:before="0" w:after="0"/>
        <w:ind w:hanging="720" w:start="1008"/>
        <w:jc w:val="both"/>
        <w:rPr>
          <w:rFonts w:cs="Calibri" w:cstheme="minorHAnsi"/>
          <w:sz w:val="24"/>
          <w:szCs w:val="24"/>
        </w:rPr>
      </w:pPr>
      <w:r>
        <w:rPr>
          <w:rFonts w:cs="Calibri" w:cstheme="minorHAnsi"/>
          <w:sz w:val="24"/>
          <w:szCs w:val="24"/>
        </w:rPr>
        <w:t>Bolton, B., 2012. An online catalog of the ants of the World. http:/www.antcat.com</w:t>
      </w:r>
    </w:p>
    <w:p>
      <w:pPr>
        <w:pStyle w:val="Normal"/>
        <w:spacing w:lineRule="auto" w:line="360" w:before="0" w:after="0"/>
        <w:ind w:hanging="720" w:start="1008"/>
        <w:jc w:val="both"/>
        <w:rPr>
          <w:rFonts w:cs="Calibri" w:cstheme="minorHAnsi"/>
          <w:sz w:val="24"/>
          <w:szCs w:val="24"/>
        </w:rPr>
      </w:pPr>
      <w:bookmarkStart w:id="78" w:name="_Hlk95466927"/>
      <w:r>
        <w:rPr>
          <w:rFonts w:cs="Calibri" w:cstheme="minorHAnsi"/>
          <w:sz w:val="24"/>
          <w:szCs w:val="24"/>
        </w:rPr>
        <w:t>Braschler, B., Chown, S. L., Duffy, G. A., 2021. Sub-critical limits are viable alternatives to critical thermal limits. Journal of Thermal Biology 101, 103106.</w:t>
      </w:r>
      <w:bookmarkEnd w:id="78"/>
    </w:p>
    <w:p>
      <w:pPr>
        <w:pStyle w:val="Normal"/>
        <w:spacing w:lineRule="auto" w:line="360" w:before="0" w:after="0"/>
        <w:ind w:hanging="720" w:start="1008"/>
        <w:jc w:val="both"/>
        <w:rPr>
          <w:rFonts w:cs="Calibri" w:cstheme="minorHAnsi"/>
          <w:sz w:val="24"/>
          <w:szCs w:val="24"/>
        </w:rPr>
      </w:pPr>
      <w:r>
        <w:rPr>
          <w:rFonts w:cs="Calibri" w:cstheme="minorHAnsi"/>
          <w:sz w:val="24"/>
          <w:szCs w:val="24"/>
        </w:rPr>
        <w:t xml:space="preserve">Doering, G. N., Kamath, A., Wright, C. M., Pruitt, J. N., 2018. Evidence for contrasting size-frequency distributions of workers patrolling vegetation vs. the ground in the polymorphic African ant </w:t>
      </w:r>
      <w:r>
        <w:rPr>
          <w:rFonts w:cs="Calibri" w:cstheme="minorHAnsi"/>
          <w:i/>
          <w:iCs/>
          <w:sz w:val="24"/>
          <w:szCs w:val="24"/>
        </w:rPr>
        <w:t>Anoplolepis custodiens</w:t>
      </w:r>
      <w:r>
        <w:rPr>
          <w:rFonts w:cs="Calibri" w:cstheme="minorHAnsi"/>
          <w:sz w:val="24"/>
          <w:szCs w:val="24"/>
        </w:rPr>
        <w:t>. Insectes sociaux 65(4), 663-668.</w:t>
      </w:r>
    </w:p>
    <w:p>
      <w:pPr>
        <w:pStyle w:val="Normal"/>
        <w:spacing w:lineRule="auto" w:line="360" w:before="0" w:after="0"/>
        <w:ind w:hanging="720" w:start="1008"/>
        <w:jc w:val="both"/>
        <w:rPr>
          <w:rFonts w:cs="Calibri" w:cstheme="minorHAnsi"/>
          <w:sz w:val="24"/>
          <w:szCs w:val="24"/>
        </w:rPr>
      </w:pPr>
      <w:r>
        <w:rPr>
          <w:rFonts w:cs="Calibri" w:cstheme="minorHAnsi"/>
          <w:sz w:val="24"/>
          <w:szCs w:val="24"/>
        </w:rPr>
        <w:t xml:space="preserve">Drescher, J., Feldhaar, H., Blüthgen, N., 2011. Interspecific aggression and resource monopolization of the invasive ant </w:t>
      </w:r>
      <w:r>
        <w:rPr>
          <w:rFonts w:cs="Calibri" w:cstheme="minorHAnsi"/>
          <w:i/>
          <w:iCs/>
          <w:sz w:val="24"/>
          <w:szCs w:val="24"/>
        </w:rPr>
        <w:t>Anoplolepis gracilipes</w:t>
      </w:r>
      <w:r>
        <w:rPr>
          <w:rFonts w:cs="Calibri" w:cstheme="minorHAnsi"/>
          <w:sz w:val="24"/>
          <w:szCs w:val="24"/>
        </w:rPr>
        <w:t xml:space="preserve"> in Malaysian Borneo. Biotropica 43(1), 93-99.</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Hita Garcia, F. H., Wiesel, E., Fischer, G., 2013. The Ants of Kenya (Hymenoptera: Formicidae)—Faunal Overview, First Species Checklist, Bibliography, Accounts for All Genera, and Discussion on Taxonomy and Zoogeography. Journal of East African Natural History 101(2), 127–222. https://doi.org/10.2982/028.101.0201</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Hoy, M. A., 2013. Molecular systematics and the evolution of arthropods. In Insect Molecular Genetics. An Introduction to Principles and Applications 521-589.</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Hulme, P. E., Brundu, G., Carboni, M., Dehnen‐Schmutz, K., Dullinger, S., Early, R., Essl, F., González-Moreno, P., Groom, q. j., Kueffer, C., Kühn, I., Maurel, N., Novoa, A., Pergl, J., Pyšek, P., Seebens, H., Tanner, R., Touza, J. M., van Kleunen, M., Laura N.H. Verbrugge, L. N., 2018. Integrating invasive species policies across ornamental horticulture supply chains to prevent plant invasions. Journal of applied ecology 55(1), 92-98.</w:t>
      </w:r>
    </w:p>
    <w:p>
      <w:pPr>
        <w:pStyle w:val="Normal"/>
        <w:spacing w:lineRule="auto" w:line="360" w:before="0" w:after="0"/>
        <w:ind w:hanging="720" w:start="1008"/>
        <w:jc w:val="both"/>
        <w:rPr>
          <w:rFonts w:cs="Calibri" w:cstheme="minorHAnsi"/>
          <w:sz w:val="24"/>
          <w:szCs w:val="24"/>
          <w:lang w:val="en-ZA"/>
        </w:rPr>
      </w:pPr>
      <w:bookmarkStart w:id="79" w:name="_Hlk95466389"/>
      <w:r>
        <w:rPr>
          <w:sz w:val="24"/>
          <w:szCs w:val="24"/>
        </w:rPr>
        <w:t>Jinbo, U., Kato, T., Ito, M., 2011. Current progress in DNA barcoding and future implications for entomology. Entomological Science 14(2), 107-124.</w:t>
      </w:r>
      <w:bookmarkEnd w:id="79"/>
    </w:p>
    <w:p>
      <w:pPr>
        <w:pStyle w:val="Normal"/>
        <w:spacing w:lineRule="auto" w:line="360" w:before="0" w:after="0"/>
        <w:ind w:hanging="720" w:start="1008"/>
        <w:jc w:val="both"/>
        <w:rPr>
          <w:rFonts w:cs="Calibri" w:cstheme="minorHAnsi"/>
          <w:sz w:val="24"/>
          <w:szCs w:val="24"/>
        </w:rPr>
      </w:pPr>
      <w:r>
        <w:rPr>
          <w:rFonts w:cs="Calibri" w:cstheme="minorHAnsi"/>
          <w:sz w:val="24"/>
          <w:szCs w:val="24"/>
        </w:rPr>
        <w:t xml:space="preserve">Lester, P. J., Tavite, A., 2004. Long-legged ants, </w:t>
      </w:r>
      <w:r>
        <w:rPr>
          <w:rFonts w:cs="Calibri" w:cstheme="minorHAnsi"/>
          <w:i/>
          <w:iCs/>
          <w:sz w:val="24"/>
          <w:szCs w:val="24"/>
        </w:rPr>
        <w:t>Anoplolepis gracilipes</w:t>
      </w:r>
      <w:r>
        <w:rPr>
          <w:rFonts w:cs="Calibri" w:cstheme="minorHAnsi"/>
          <w:sz w:val="24"/>
          <w:szCs w:val="24"/>
        </w:rPr>
        <w:t xml:space="preserve"> (Hymenoptera: Formicidae), have invaded Tokelau, changing composition and dynamics of ant and invertebrate communities. Pacific Science 58(3), 391-401.</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Mothapo, N., Wossler, T., 2015. Ant invasions feature. Quest 11(2), 27-29.</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Paini, D. R., Sheppard, A. W., Cook, D. C., De Barro, P. J., Worner, S. P., Thomas, M. B., 2016. Global threat to agriculture from invasive species. Proceedings of the National Academy of Sciences 113(27), 7575-7579.</w:t>
      </w:r>
    </w:p>
    <w:p>
      <w:pPr>
        <w:pStyle w:val="Normal"/>
        <w:spacing w:lineRule="auto" w:line="360" w:before="0" w:after="0"/>
        <w:ind w:hanging="720" w:start="1008"/>
        <w:jc w:val="both"/>
        <w:rPr>
          <w:rFonts w:cs="Calibri" w:cstheme="minorHAnsi"/>
          <w:sz w:val="24"/>
          <w:szCs w:val="24"/>
        </w:rPr>
      </w:pPr>
      <w:r>
        <w:rPr>
          <w:rFonts w:cs="Calibri" w:cstheme="minorHAnsi"/>
          <w:sz w:val="24"/>
          <w:szCs w:val="24"/>
        </w:rPr>
        <w:t xml:space="preserve">Prins, A. J., 1982. Review of </w:t>
      </w:r>
      <w:r>
        <w:rPr>
          <w:rFonts w:cs="Calibri" w:cstheme="minorHAnsi"/>
          <w:i/>
          <w:iCs/>
          <w:sz w:val="24"/>
          <w:szCs w:val="24"/>
        </w:rPr>
        <w:t>Anoplolepis</w:t>
      </w:r>
      <w:r>
        <w:rPr>
          <w:rFonts w:cs="Calibri" w:cstheme="minorHAnsi"/>
          <w:sz w:val="24"/>
          <w:szCs w:val="24"/>
        </w:rPr>
        <w:t xml:space="preserve"> with reference to male genitalia, and notes on </w:t>
      </w:r>
      <w:r>
        <w:rPr>
          <w:rFonts w:cs="Calibri" w:cstheme="minorHAnsi"/>
          <w:i/>
          <w:iCs/>
          <w:sz w:val="24"/>
          <w:szCs w:val="24"/>
        </w:rPr>
        <w:t>Acropyga</w:t>
      </w:r>
      <w:r>
        <w:rPr>
          <w:rFonts w:cs="Calibri" w:cstheme="minorHAnsi"/>
          <w:sz w:val="24"/>
          <w:szCs w:val="24"/>
        </w:rPr>
        <w:t xml:space="preserve"> (Hymenoptera, Formicidae). South African Museum.</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Rasool, K. G., Husain, M., Salman, S., Tufail, M., Sukirno, S., Aldawood, A. S., 2020. DNA barcoding of the fire ant genus Solenopsis Westwood (Hymenoptera: Formicidae) from the Riyadh region, the Kingdom of Saudi Arabia. Saudi journal of biological sciences 27(1), 184-188.</w:t>
      </w:r>
    </w:p>
    <w:p>
      <w:pPr>
        <w:pStyle w:val="Normal"/>
        <w:spacing w:lineRule="auto" w:line="360" w:before="0" w:after="0"/>
        <w:ind w:hanging="720" w:start="1008"/>
        <w:jc w:val="both"/>
        <w:rPr>
          <w:rFonts w:cs="Calibri" w:cstheme="minorHAnsi"/>
          <w:sz w:val="24"/>
          <w:szCs w:val="24"/>
        </w:rPr>
      </w:pPr>
      <w:r>
        <w:rPr>
          <w:rFonts w:cs="Calibri" w:cstheme="minorHAnsi"/>
          <w:sz w:val="24"/>
          <w:szCs w:val="24"/>
        </w:rPr>
        <w:t>Ratnasingham, S., Hebert, P. D., 2007. BOLD: The Barcode of Life Data System (http://www. barcodinglife. org). Molecular Ecology Notes 7(3), 355-364.</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Robertson, H. G., 2000. Afrotropical ants (Hymenoptera: Formicidae): Taxonomic progress and estimation of species richness. Journal of Hymenoptera Research 9(1), 71-84.</w:t>
      </w:r>
    </w:p>
    <w:p>
      <w:pPr>
        <w:pStyle w:val="Normal"/>
        <w:spacing w:lineRule="auto" w:line="360" w:before="0" w:after="0"/>
        <w:ind w:hanging="720" w:start="1008"/>
        <w:jc w:val="both"/>
        <w:rPr>
          <w:rFonts w:cs="Calibri" w:cstheme="minorHAnsi"/>
          <w:sz w:val="24"/>
          <w:szCs w:val="24"/>
        </w:rPr>
      </w:pPr>
      <w:r>
        <w:rPr>
          <w:rFonts w:cs="Calibri" w:cstheme="minorHAnsi"/>
          <w:sz w:val="24"/>
          <w:szCs w:val="24"/>
        </w:rPr>
        <w:t>Rutherford, M. C., Mucina, L., Powrie, L. W., 2006. Biomes and bioregions of southern Africa. The vegetation of South Africa, Lesotho, and Swaziland 19, 30-51.</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Samways, M. J., 1990. Species temporal variability: epigaeic ant assemblages and management for abundance and scarcity. Oecologia 84(4), 482-490.</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Seifert, B., 2009. Cryptic species in ants (Hymenoptera: Formicidae) revisited: we need a change in the alpha-taxonomic approach. Myrmecological News 12(June), 149–166.</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Sharaf, M. R., Gotzek, D., Guénard, B., Fisher, B. L., Aldawood, A. S., Al Dhafer, H. M., Mohamed, A. A., 2020. Molecular phylogenetic analysis and morphological reassessments of thief ants identify a new potential case of biological invasions. Scientific Reports 10(1), 1-11.</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Slingsby, P., 2017. Ants of southern Africa: The ant book for all. Slingsby maps, Cape Town.</w:t>
      </w:r>
    </w:p>
    <w:p>
      <w:pPr>
        <w:pStyle w:val="Normal"/>
        <w:spacing w:lineRule="auto" w:line="360" w:before="0" w:after="0"/>
        <w:ind w:hanging="720" w:start="1008"/>
        <w:jc w:val="both"/>
        <w:rPr>
          <w:rFonts w:cs="Calibri" w:cstheme="minorHAnsi"/>
          <w:sz w:val="24"/>
          <w:szCs w:val="24"/>
        </w:rPr>
      </w:pPr>
      <w:r>
        <w:rPr>
          <w:rFonts w:cs="Calibri" w:cstheme="minorHAnsi"/>
          <w:sz w:val="24"/>
          <w:szCs w:val="24"/>
        </w:rPr>
        <w:t>Tobin, P. C., 2018. Managing invasive species. F1000Research 7.</w:t>
      </w:r>
    </w:p>
    <w:p>
      <w:pPr>
        <w:pStyle w:val="Normal"/>
        <w:spacing w:lineRule="auto" w:line="360" w:before="0" w:after="0"/>
        <w:ind w:hanging="720" w:start="1008"/>
        <w:jc w:val="both"/>
        <w:rPr>
          <w:rFonts w:cs="Calibri" w:cstheme="minorHAnsi"/>
          <w:sz w:val="24"/>
          <w:szCs w:val="24"/>
          <w:lang w:val="en-ZA"/>
        </w:rPr>
      </w:pPr>
      <w:r>
        <w:rPr>
          <w:rFonts w:cs="Calibri" w:cstheme="minorHAnsi"/>
          <w:sz w:val="24"/>
          <w:szCs w:val="24"/>
          <w:lang w:val="en-ZA"/>
        </w:rPr>
        <w:t xml:space="preserve">Wetterer, J. K., 2005. Worldwide distribution and potential spread of the long-legged ant, </w:t>
      </w:r>
      <w:r>
        <w:rPr>
          <w:rFonts w:cs="Calibri" w:cstheme="minorHAnsi"/>
          <w:i/>
          <w:iCs/>
          <w:sz w:val="24"/>
          <w:szCs w:val="24"/>
          <w:lang w:val="en-ZA"/>
        </w:rPr>
        <w:t>Anoplolepis gracilipes</w:t>
      </w:r>
      <w:r>
        <w:rPr>
          <w:rFonts w:cs="Calibri" w:cstheme="minorHAnsi"/>
          <w:sz w:val="24"/>
          <w:szCs w:val="24"/>
          <w:lang w:val="en-ZA"/>
        </w:rPr>
        <w:t xml:space="preserve"> (Hymenoptera: Formicidae). Sociobiology 45(1), 77–97.</w:t>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Appendix 1</w:t>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Phylogeny</w:t>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drawing>
          <wp:inline distT="0" distB="0" distL="0" distR="0">
            <wp:extent cx="5605145" cy="6070600"/>
            <wp:effectExtent l="0" t="0" r="0" b="0"/>
            <wp:docPr id="35" name="Picture 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descr="Diagram, schematic&#10;&#10;Description automatically generated"/>
                    <pic:cNvPicPr>
                      <a:picLocks noChangeAspect="1" noChangeArrowheads="1"/>
                    </pic:cNvPicPr>
                  </pic:nvPicPr>
                  <pic:blipFill>
                    <a:blip r:embed="rId58"/>
                    <a:stretch>
                      <a:fillRect/>
                    </a:stretch>
                  </pic:blipFill>
                  <pic:spPr bwMode="auto">
                    <a:xfrm>
                      <a:off x="0" y="0"/>
                      <a:ext cx="5605145" cy="607060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 xml:space="preserve">Figure A: </w:t>
      </w:r>
      <w:r>
        <w:rPr>
          <w:rFonts w:eastAsia="Times New Roman" w:cs="Calibri" w:cstheme="minorHAnsi"/>
          <w:sz w:val="24"/>
          <w:szCs w:val="24"/>
        </w:rPr>
        <w:t>Groups used for downstream species delimitation analyses grouped according to clade membership.</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t>Biogeography</w:t>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sz w:val="24"/>
          <w:szCs w:val="24"/>
        </w:rPr>
      </w:pPr>
      <w:r>
        <w:rPr/>
        <w:drawing>
          <wp:inline distT="0" distB="0" distL="0" distR="0">
            <wp:extent cx="5943600" cy="2574290"/>
            <wp:effectExtent l="0" t="0" r="0" b="0"/>
            <wp:docPr id="36" name="Picture 5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1" descr="Map&#10;&#10;Description automatically generated"/>
                    <pic:cNvPicPr>
                      <a:picLocks noChangeAspect="1" noChangeArrowheads="1"/>
                    </pic:cNvPicPr>
                  </pic:nvPicPr>
                  <pic:blipFill>
                    <a:blip r:embed="rId59"/>
                    <a:stretch>
                      <a:fillRect/>
                    </a:stretch>
                  </pic:blipFill>
                  <pic:spPr bwMode="auto">
                    <a:xfrm>
                      <a:off x="0" y="0"/>
                      <a:ext cx="5943600" cy="257429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B:</w:t>
      </w:r>
      <w:r>
        <w:rPr>
          <w:rFonts w:eastAsia="Times New Roman" w:cs="Calibri" w:cstheme="minorHAnsi"/>
          <w:sz w:val="24"/>
          <w:szCs w:val="24"/>
        </w:rPr>
        <w:t xml:space="preserve"> Map showing the distribution of species </w:t>
      </w:r>
      <w:r>
        <w:rPr>
          <w:rFonts w:eastAsia="Times New Roman" w:cs="Calibri" w:cstheme="minorHAnsi"/>
          <w:i/>
          <w:iCs/>
          <w:sz w:val="24"/>
          <w:szCs w:val="24"/>
        </w:rPr>
        <w:t>Anoplolepis</w:t>
      </w:r>
      <w:r>
        <w:rPr>
          <w:rFonts w:eastAsia="Times New Roman" w:cs="Calibri" w:cstheme="minorHAnsi"/>
          <w:sz w:val="24"/>
          <w:szCs w:val="24"/>
        </w:rPr>
        <w:t xml:space="preserve"> sp. 2, </w:t>
      </w:r>
      <w:r>
        <w:rPr>
          <w:rFonts w:eastAsia="Times New Roman" w:cs="Calibri" w:cstheme="minorHAnsi"/>
          <w:i/>
          <w:iCs/>
          <w:sz w:val="24"/>
          <w:szCs w:val="24"/>
        </w:rPr>
        <w:t>Anoplolepis</w:t>
      </w:r>
      <w:r>
        <w:rPr>
          <w:rFonts w:eastAsia="Times New Roman" w:cs="Calibri" w:cstheme="minorHAnsi"/>
          <w:sz w:val="24"/>
          <w:szCs w:val="24"/>
        </w:rPr>
        <w:t xml:space="preserve"> sp. 3, and </w:t>
      </w:r>
      <w:r>
        <w:rPr>
          <w:rFonts w:eastAsia="Times New Roman" w:cs="Calibri" w:cstheme="minorHAnsi"/>
          <w:i/>
          <w:iCs/>
          <w:sz w:val="24"/>
          <w:szCs w:val="24"/>
        </w:rPr>
        <w:t>Anoplolepis</w:t>
      </w:r>
      <w:r>
        <w:rPr>
          <w:rFonts w:eastAsia="Times New Roman" w:cs="Calibri" w:cstheme="minorHAnsi"/>
          <w:sz w:val="24"/>
          <w:szCs w:val="24"/>
        </w:rPr>
        <w:t xml:space="preserve"> sp. 5 in southern Africa.</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drawing>
          <wp:inline distT="0" distB="0" distL="0" distR="0">
            <wp:extent cx="5943600" cy="2564765"/>
            <wp:effectExtent l="0" t="0" r="0" b="0"/>
            <wp:docPr id="37" name="Picture 5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2" descr="Map&#10;&#10;Description automatically generated"/>
                    <pic:cNvPicPr>
                      <a:picLocks noChangeAspect="1" noChangeArrowheads="1"/>
                    </pic:cNvPicPr>
                  </pic:nvPicPr>
                  <pic:blipFill>
                    <a:blip r:embed="rId60"/>
                    <a:stretch>
                      <a:fillRect/>
                    </a:stretch>
                  </pic:blipFill>
                  <pic:spPr bwMode="auto">
                    <a:xfrm>
                      <a:off x="0" y="0"/>
                      <a:ext cx="5943600" cy="256476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C:</w:t>
      </w:r>
      <w:r>
        <w:rPr>
          <w:rFonts w:eastAsia="Times New Roman" w:cs="Calibri" w:cstheme="minorHAnsi"/>
          <w:sz w:val="24"/>
          <w:szCs w:val="24"/>
        </w:rPr>
        <w:t xml:space="preserve"> Map showing the distribution of </w:t>
      </w:r>
      <w:r>
        <w:rPr>
          <w:rFonts w:eastAsia="Times New Roman" w:cs="Calibri" w:cstheme="minorHAnsi"/>
          <w:i/>
          <w:iCs/>
          <w:sz w:val="24"/>
          <w:szCs w:val="24"/>
        </w:rPr>
        <w:t>Anoplolepis</w:t>
      </w:r>
      <w:r>
        <w:rPr>
          <w:rFonts w:eastAsia="Times New Roman" w:cs="Calibri" w:cstheme="minorHAnsi"/>
          <w:sz w:val="24"/>
          <w:szCs w:val="24"/>
        </w:rPr>
        <w:t xml:space="preserve"> sp. 4, </w:t>
      </w:r>
      <w:r>
        <w:rPr>
          <w:rFonts w:eastAsia="Times New Roman" w:cs="Calibri" w:cstheme="minorHAnsi"/>
          <w:i/>
          <w:iCs/>
          <w:sz w:val="24"/>
          <w:szCs w:val="24"/>
        </w:rPr>
        <w:t>Anoplolepis</w:t>
      </w:r>
      <w:r>
        <w:rPr>
          <w:rFonts w:eastAsia="Times New Roman" w:cs="Calibri" w:cstheme="minorHAnsi"/>
          <w:sz w:val="24"/>
          <w:szCs w:val="24"/>
        </w:rPr>
        <w:t xml:space="preserve"> sp. 6, and </w:t>
      </w:r>
      <w:r>
        <w:rPr>
          <w:rFonts w:eastAsia="Times New Roman" w:cs="Calibri" w:cstheme="minorHAnsi"/>
          <w:i/>
          <w:iCs/>
          <w:sz w:val="24"/>
          <w:szCs w:val="24"/>
        </w:rPr>
        <w:t>A. custodiens</w:t>
      </w:r>
      <w:r>
        <w:rPr>
          <w:rFonts w:eastAsia="Times New Roman" w:cs="Calibri" w:cstheme="minorHAnsi"/>
          <w:sz w:val="24"/>
          <w:szCs w:val="24"/>
        </w:rPr>
        <w:t xml:space="preserve"> in southern Africa.</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drawing>
          <wp:inline distT="0" distB="0" distL="0" distR="0">
            <wp:extent cx="5943600" cy="2517140"/>
            <wp:effectExtent l="0" t="0" r="0" b="0"/>
            <wp:docPr id="38" name="Picture 5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3" descr="Map&#10;&#10;Description automatically generated"/>
                    <pic:cNvPicPr>
                      <a:picLocks noChangeAspect="1" noChangeArrowheads="1"/>
                    </pic:cNvPicPr>
                  </pic:nvPicPr>
                  <pic:blipFill>
                    <a:blip r:embed="rId61"/>
                    <a:stretch>
                      <a:fillRect/>
                    </a:stretch>
                  </pic:blipFill>
                  <pic:spPr bwMode="auto">
                    <a:xfrm>
                      <a:off x="0" y="0"/>
                      <a:ext cx="5943600" cy="2517140"/>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D:</w:t>
      </w:r>
      <w:r>
        <w:rPr>
          <w:rFonts w:eastAsia="Times New Roman" w:cs="Calibri" w:cstheme="minorHAnsi"/>
          <w:sz w:val="24"/>
          <w:szCs w:val="24"/>
        </w:rPr>
        <w:t xml:space="preserve"> Map showing the distribution of </w:t>
      </w:r>
      <w:r>
        <w:rPr>
          <w:rFonts w:eastAsia="Times New Roman" w:cs="Calibri" w:cstheme="minorHAnsi"/>
          <w:i/>
          <w:iCs/>
          <w:sz w:val="24"/>
          <w:szCs w:val="24"/>
        </w:rPr>
        <w:t>Anoplolepis</w:t>
      </w:r>
      <w:r>
        <w:rPr>
          <w:rFonts w:eastAsia="Times New Roman" w:cs="Calibri" w:cstheme="minorHAnsi"/>
          <w:sz w:val="24"/>
          <w:szCs w:val="24"/>
        </w:rPr>
        <w:t xml:space="preserve"> sp. 1, </w:t>
      </w:r>
      <w:r>
        <w:rPr>
          <w:rFonts w:eastAsia="Times New Roman" w:cs="Calibri" w:cstheme="minorHAnsi"/>
          <w:i/>
          <w:iCs/>
          <w:sz w:val="24"/>
          <w:szCs w:val="24"/>
        </w:rPr>
        <w:t>Anoplolepis</w:t>
      </w:r>
      <w:r>
        <w:rPr>
          <w:rFonts w:eastAsia="Times New Roman" w:cs="Calibri" w:cstheme="minorHAnsi"/>
          <w:sz w:val="24"/>
          <w:szCs w:val="24"/>
        </w:rPr>
        <w:t xml:space="preserve"> sp. 7 and </w:t>
      </w:r>
      <w:r>
        <w:rPr>
          <w:rFonts w:eastAsia="Times New Roman" w:cs="Calibri" w:cstheme="minorHAnsi"/>
          <w:i/>
          <w:iCs/>
          <w:sz w:val="24"/>
          <w:szCs w:val="24"/>
        </w:rPr>
        <w:t>Anoplolepis</w:t>
      </w:r>
      <w:r>
        <w:rPr>
          <w:rFonts w:eastAsia="Times New Roman" w:cs="Calibri" w:cstheme="minorHAnsi"/>
          <w:sz w:val="24"/>
          <w:szCs w:val="24"/>
        </w:rPr>
        <w:t xml:space="preserve"> sp. 8 in southern Africa.</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drawing>
          <wp:inline distT="0" distB="0" distL="0" distR="0">
            <wp:extent cx="5801360" cy="2745105"/>
            <wp:effectExtent l="0" t="0" r="0" b="0"/>
            <wp:docPr id="39" name="Picture 26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65" descr="Map&#10;&#10;Description automatically generated"/>
                    <pic:cNvPicPr>
                      <a:picLocks noChangeAspect="1" noChangeArrowheads="1"/>
                    </pic:cNvPicPr>
                  </pic:nvPicPr>
                  <pic:blipFill>
                    <a:blip r:embed="rId62"/>
                    <a:srcRect l="0" t="0" r="2391" b="0"/>
                    <a:stretch>
                      <a:fillRect/>
                    </a:stretch>
                  </pic:blipFill>
                  <pic:spPr bwMode="auto">
                    <a:xfrm>
                      <a:off x="0" y="0"/>
                      <a:ext cx="5801360" cy="274510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E:</w:t>
      </w:r>
      <w:r>
        <w:rPr>
          <w:rFonts w:eastAsia="Times New Roman" w:cs="Calibri" w:cstheme="minorHAnsi"/>
          <w:sz w:val="24"/>
          <w:szCs w:val="24"/>
        </w:rPr>
        <w:t xml:space="preserve"> Map showing the distribution of species </w:t>
      </w:r>
      <w:r>
        <w:rPr>
          <w:rFonts w:eastAsia="Times New Roman" w:cs="Calibri" w:cstheme="minorHAnsi"/>
          <w:i/>
          <w:iCs/>
          <w:sz w:val="24"/>
          <w:szCs w:val="24"/>
        </w:rPr>
        <w:t>Anoplolepis</w:t>
      </w:r>
      <w:r>
        <w:rPr>
          <w:rFonts w:eastAsia="Times New Roman" w:cs="Calibri" w:cstheme="minorHAnsi"/>
          <w:sz w:val="24"/>
          <w:szCs w:val="24"/>
        </w:rPr>
        <w:t xml:space="preserve"> sp. 9, </w:t>
      </w:r>
      <w:r>
        <w:rPr>
          <w:rFonts w:eastAsia="Times New Roman" w:cs="Calibri" w:cstheme="minorHAnsi"/>
          <w:i/>
          <w:iCs/>
          <w:sz w:val="24"/>
          <w:szCs w:val="24"/>
        </w:rPr>
        <w:t>Anoplolepis</w:t>
      </w:r>
      <w:r>
        <w:rPr>
          <w:rFonts w:eastAsia="Times New Roman" w:cs="Calibri" w:cstheme="minorHAnsi"/>
          <w:sz w:val="24"/>
          <w:szCs w:val="24"/>
        </w:rPr>
        <w:t xml:space="preserve"> sp. 11, </w:t>
      </w:r>
      <w:r>
        <w:rPr>
          <w:rFonts w:eastAsia="Times New Roman" w:cs="Calibri" w:cstheme="minorHAnsi"/>
          <w:i/>
          <w:iCs/>
          <w:sz w:val="24"/>
          <w:szCs w:val="24"/>
        </w:rPr>
        <w:t>Anoplolepis</w:t>
      </w:r>
      <w:r>
        <w:rPr>
          <w:rFonts w:eastAsia="Times New Roman" w:cs="Calibri" w:cstheme="minorHAnsi"/>
          <w:sz w:val="24"/>
          <w:szCs w:val="24"/>
        </w:rPr>
        <w:t xml:space="preserve"> sp. nov. 12 and </w:t>
      </w:r>
      <w:r>
        <w:rPr>
          <w:rFonts w:eastAsia="Times New Roman" w:cs="Calibri" w:cstheme="minorHAnsi"/>
          <w:i/>
          <w:iCs/>
          <w:sz w:val="24"/>
          <w:szCs w:val="24"/>
        </w:rPr>
        <w:t>A. nuptialis</w:t>
      </w:r>
      <w:r>
        <w:rPr>
          <w:rFonts w:eastAsia="Times New Roman" w:cs="Calibri" w:cstheme="minorHAnsi"/>
          <w:sz w:val="24"/>
          <w:szCs w:val="24"/>
        </w:rPr>
        <w:t xml:space="preserve"> in southern Africa.</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sz w:val="24"/>
          <w:szCs w:val="24"/>
        </w:rPr>
      </w:pPr>
      <w:r>
        <w:rPr/>
        <w:drawing>
          <wp:inline distT="0" distB="0" distL="0" distR="0">
            <wp:extent cx="5943600" cy="3691255"/>
            <wp:effectExtent l="0" t="0" r="0" b="0"/>
            <wp:docPr id="40" name="Picture 21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4" descr="Map&#10;&#10;Description automatically generated"/>
                    <pic:cNvPicPr>
                      <a:picLocks noChangeAspect="1" noChangeArrowheads="1"/>
                    </pic:cNvPicPr>
                  </pic:nvPicPr>
                  <pic:blipFill>
                    <a:blip r:embed="rId63"/>
                    <a:stretch>
                      <a:fillRect/>
                    </a:stretch>
                  </pic:blipFill>
                  <pic:spPr bwMode="auto">
                    <a:xfrm>
                      <a:off x="0" y="0"/>
                      <a:ext cx="5943600" cy="3691255"/>
                    </a:xfrm>
                    <a:prstGeom prst="rect">
                      <a:avLst/>
                    </a:prstGeom>
                    <a:noFill/>
                  </pic:spPr>
                </pic:pic>
              </a:graphicData>
            </a:graphic>
          </wp:inline>
        </w:drawing>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Figure F:</w:t>
      </w:r>
      <w:r>
        <w:rPr>
          <w:rFonts w:eastAsia="Times New Roman" w:cs="Calibri" w:cstheme="minorHAnsi"/>
          <w:sz w:val="24"/>
          <w:szCs w:val="24"/>
        </w:rPr>
        <w:t xml:space="preserve"> Map showing the distribution of </w:t>
      </w:r>
      <w:r>
        <w:rPr>
          <w:rFonts w:eastAsia="Times New Roman" w:cs="Calibri" w:cstheme="minorHAnsi"/>
          <w:i/>
          <w:iCs/>
          <w:sz w:val="24"/>
          <w:szCs w:val="24"/>
        </w:rPr>
        <w:t>Anoplolepis</w:t>
      </w:r>
      <w:r>
        <w:rPr>
          <w:rFonts w:eastAsia="Times New Roman" w:cs="Calibri" w:cstheme="minorHAnsi"/>
          <w:sz w:val="24"/>
          <w:szCs w:val="24"/>
        </w:rPr>
        <w:t xml:space="preserve"> sp. 10, </w:t>
      </w:r>
      <w:r>
        <w:rPr>
          <w:rFonts w:eastAsia="Times New Roman" w:cs="Calibri" w:cstheme="minorHAnsi"/>
          <w:i/>
          <w:iCs/>
          <w:sz w:val="24"/>
          <w:szCs w:val="24"/>
        </w:rPr>
        <w:t>A. carinata,</w:t>
      </w:r>
      <w:r>
        <w:rPr>
          <w:rFonts w:eastAsia="Times New Roman" w:cs="Calibri" w:cstheme="minorHAnsi"/>
          <w:sz w:val="24"/>
          <w:szCs w:val="24"/>
        </w:rPr>
        <w:t xml:space="preserve"> and </w:t>
      </w:r>
      <w:r>
        <w:rPr>
          <w:rFonts w:eastAsia="Times New Roman" w:cs="Calibri" w:cstheme="minorHAnsi"/>
          <w:i/>
          <w:iCs/>
          <w:sz w:val="24"/>
          <w:szCs w:val="24"/>
        </w:rPr>
        <w:t>A. steingroeveri</w:t>
      </w:r>
      <w:r>
        <w:rPr>
          <w:rFonts w:eastAsia="Times New Roman" w:cs="Calibri" w:cstheme="minorHAnsi"/>
          <w:sz w:val="24"/>
          <w:szCs w:val="24"/>
        </w:rPr>
        <w:t xml:space="preserve"> in southern Africa.</w:t>
      </w:r>
    </w:p>
    <w:p>
      <w:pPr>
        <w:pStyle w:val="Normal"/>
        <w:spacing w:lineRule="auto" w:line="360" w:before="0" w:after="0"/>
        <w:rPr>
          <w:rFonts w:eastAsia="Times New Roman" w:cs="Calibri" w:cstheme="minorHAnsi"/>
          <w:sz w:val="24"/>
          <w:szCs w:val="24"/>
        </w:rPr>
      </w:pPr>
      <w:r>
        <w:rPr>
          <w:rFonts w:eastAsia="Times New Roman" w:cs="Calibri" w:cstheme="minorHAnsi"/>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b/>
          <w:bCs/>
          <w:sz w:val="24"/>
          <w:szCs w:val="24"/>
        </w:rPr>
      </w:pPr>
      <w:r>
        <w:rPr>
          <w:rFonts w:eastAsia="Times New Roman" w:cs="Calibri" w:cstheme="minorHAnsi"/>
          <w:b/>
          <w:bCs/>
          <w:sz w:val="24"/>
          <w:szCs w:val="24"/>
        </w:rPr>
      </w:r>
    </w:p>
    <w:p>
      <w:pPr>
        <w:pStyle w:val="Normal"/>
        <w:spacing w:lineRule="auto" w:line="360" w:before="0" w:after="0"/>
        <w:rPr>
          <w:rFonts w:eastAsia="Times New Roman" w:cs="Calibri" w:cstheme="minorHAnsi"/>
          <w:sz w:val="24"/>
          <w:szCs w:val="24"/>
        </w:rPr>
      </w:pPr>
      <w:r>
        <w:rPr>
          <w:rFonts w:eastAsia="Times New Roman" w:cs="Calibri" w:cstheme="minorHAnsi"/>
          <w:b/>
          <w:bCs/>
          <w:sz w:val="24"/>
          <w:szCs w:val="24"/>
        </w:rPr>
        <w:t>Table 1:</w:t>
      </w:r>
      <w:r>
        <w:rPr>
          <w:rFonts w:eastAsia="Times New Roman" w:cs="Calibri" w:cstheme="minorHAnsi"/>
          <w:sz w:val="24"/>
          <w:szCs w:val="24"/>
        </w:rPr>
        <w:t xml:space="preserve"> Table showing the distribution of </w:t>
      </w:r>
      <w:r>
        <w:rPr>
          <w:rFonts w:eastAsia="Times New Roman" w:cs="Calibri" w:cstheme="minorHAnsi"/>
          <w:i/>
          <w:iCs/>
          <w:sz w:val="24"/>
          <w:szCs w:val="24"/>
        </w:rPr>
        <w:t>Anoplolepis</w:t>
      </w:r>
      <w:r>
        <w:rPr>
          <w:rFonts w:eastAsia="Times New Roman" w:cs="Calibri" w:cstheme="minorHAnsi"/>
          <w:sz w:val="24"/>
          <w:szCs w:val="24"/>
        </w:rPr>
        <w:t xml:space="preserve"> species in different biomes of southern Africa.</w:t>
      </w:r>
    </w:p>
    <w:tbl>
      <w:tblPr>
        <w:tblStyle w:val="TableGrid"/>
        <w:tblW w:w="10805" w:type="dxa"/>
        <w:jc w:val="start"/>
        <w:tblInd w:w="-545" w:type="dxa"/>
        <w:tblLayout w:type="fixed"/>
        <w:tblCellMar>
          <w:top w:w="0" w:type="dxa"/>
          <w:start w:w="108" w:type="dxa"/>
          <w:bottom w:w="0" w:type="dxa"/>
          <w:end w:w="108" w:type="dxa"/>
        </w:tblCellMar>
        <w:tblLook w:val="04a0" w:noHBand="0" w:noVBand="1" w:firstColumn="1" w:lastRow="0" w:lastColumn="0" w:firstRow="1"/>
      </w:tblPr>
      <w:tblGrid>
        <w:gridCol w:w="1984"/>
        <w:gridCol w:w="1165"/>
        <w:gridCol w:w="1260"/>
        <w:gridCol w:w="1355"/>
        <w:gridCol w:w="1080"/>
        <w:gridCol w:w="990"/>
        <w:gridCol w:w="1081"/>
        <w:gridCol w:w="989"/>
        <w:gridCol w:w="901"/>
      </w:tblGrid>
      <w:tr>
        <w:trPr>
          <w:trHeight w:val="1790" w:hRule="atLeast"/>
        </w:trPr>
        <w:tc>
          <w:tcPr>
            <w:tcW w:w="1984"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Species names</w:t>
            </w:r>
          </w:p>
        </w:tc>
        <w:tc>
          <w:tcPr>
            <w:tcW w:w="1165"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Tropical &amp; Subtropical Moist Broadleaf Forests</w:t>
            </w:r>
          </w:p>
        </w:tc>
        <w:tc>
          <w:tcPr>
            <w:tcW w:w="1260"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Tropical &amp; Subtropical Dry Broadleaf Forests</w:t>
            </w:r>
          </w:p>
        </w:tc>
        <w:tc>
          <w:tcPr>
            <w:tcW w:w="1355"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Tropical &amp; Subtropical Grasslands, Savannas &amp; Shrublands</w:t>
            </w:r>
          </w:p>
        </w:tc>
        <w:tc>
          <w:tcPr>
            <w:tcW w:w="1080"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Flooded Grasslands &amp; Savannas</w:t>
            </w:r>
          </w:p>
        </w:tc>
        <w:tc>
          <w:tcPr>
            <w:tcW w:w="990"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Montane Grasslands &amp; Shrublands</w:t>
            </w:r>
          </w:p>
        </w:tc>
        <w:tc>
          <w:tcPr>
            <w:tcW w:w="1081"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Mediterranean Forests, Woodlands &amp; Scrub</w:t>
            </w:r>
          </w:p>
        </w:tc>
        <w:tc>
          <w:tcPr>
            <w:tcW w:w="989"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Deserts &amp; Xeric Shrublands</w:t>
            </w:r>
          </w:p>
        </w:tc>
        <w:tc>
          <w:tcPr>
            <w:tcW w:w="901" w:type="dxa"/>
            <w:tcBorders>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Mangroves</w:t>
            </w:r>
          </w:p>
        </w:tc>
      </w:tr>
      <w:tr>
        <w:trPr>
          <w:trHeight w:val="300" w:hRule="atLeast"/>
        </w:trPr>
        <w:tc>
          <w:tcPr>
            <w:tcW w:w="1984"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5</w:t>
            </w:r>
          </w:p>
        </w:tc>
        <w:tc>
          <w:tcPr>
            <w:tcW w:w="1165"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89"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2</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3</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4</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i/>
                <w:iCs/>
                <w:sz w:val="24"/>
                <w:szCs w:val="24"/>
              </w:rPr>
            </w:pPr>
            <w:r>
              <w:rPr>
                <w:rFonts w:eastAsia="Calibri" w:cs="Calibri" w:cstheme="minorHAnsi"/>
                <w:i/>
                <w:iCs/>
                <w:kern w:val="0"/>
                <w:sz w:val="24"/>
                <w:szCs w:val="24"/>
                <w:lang w:val="en-US" w:eastAsia="en-US" w:bidi="ar-SA"/>
              </w:rPr>
              <w:t>A. custodiens</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6</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7</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8</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1</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9</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10</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i/>
                <w:iCs/>
                <w:sz w:val="24"/>
                <w:szCs w:val="24"/>
              </w:rPr>
            </w:pPr>
            <w:r>
              <w:rPr>
                <w:rFonts w:eastAsia="Calibri" w:cs="Calibri" w:cstheme="minorHAnsi"/>
                <w:i/>
                <w:iCs/>
                <w:kern w:val="0"/>
                <w:sz w:val="24"/>
                <w:szCs w:val="24"/>
                <w:lang w:val="en-US" w:eastAsia="en-US" w:bidi="ar-SA"/>
              </w:rPr>
              <w:t>A. steingroeveri</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11</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i/>
                <w:iCs/>
                <w:kern w:val="0"/>
                <w:sz w:val="24"/>
                <w:szCs w:val="24"/>
                <w:lang w:val="en-US" w:eastAsia="en-US" w:bidi="ar-SA"/>
              </w:rPr>
              <w:t>Anoplolepis</w:t>
            </w:r>
            <w:r>
              <w:rPr>
                <w:rFonts w:eastAsia="Calibri" w:cs="Calibri" w:cstheme="minorHAnsi"/>
                <w:kern w:val="0"/>
                <w:sz w:val="24"/>
                <w:szCs w:val="24"/>
                <w:lang w:val="en-US" w:eastAsia="en-US" w:bidi="ar-SA"/>
              </w:rPr>
              <w:t xml:space="preserve"> sp. nov. 12</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i/>
                <w:iCs/>
                <w:sz w:val="24"/>
                <w:szCs w:val="24"/>
              </w:rPr>
            </w:pPr>
            <w:r>
              <w:rPr>
                <w:rFonts w:eastAsia="Calibri" w:cs="Calibri" w:cstheme="minorHAnsi"/>
                <w:i/>
                <w:iCs/>
                <w:kern w:val="0"/>
                <w:sz w:val="24"/>
                <w:szCs w:val="24"/>
                <w:lang w:val="en-US" w:eastAsia="en-US" w:bidi="ar-SA"/>
              </w:rPr>
              <w:t>A. carinata</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bottom w:val="nil"/>
              <w:end w:val="nil"/>
            </w:tcBorders>
          </w:tcPr>
          <w:p>
            <w:pPr>
              <w:pStyle w:val="Normal"/>
              <w:widowControl/>
              <w:spacing w:lineRule="auto" w:line="360" w:before="0" w:after="0"/>
              <w:jc w:val="start"/>
              <w:rPr>
                <w:rFonts w:cs="Calibri" w:cstheme="minorHAnsi"/>
                <w:i/>
                <w:iCs/>
                <w:sz w:val="24"/>
                <w:szCs w:val="24"/>
              </w:rPr>
            </w:pPr>
            <w:r>
              <w:rPr>
                <w:rFonts w:eastAsia="Calibri" w:cs="Calibri" w:cstheme="minorHAnsi"/>
                <w:i/>
                <w:iCs/>
                <w:kern w:val="0"/>
                <w:sz w:val="24"/>
                <w:szCs w:val="24"/>
                <w:lang w:val="en-US" w:eastAsia="en-US" w:bidi="ar-SA"/>
              </w:rPr>
              <w:t xml:space="preserve">A. nuptialis  </w:t>
            </w:r>
          </w:p>
        </w:tc>
        <w:tc>
          <w:tcPr>
            <w:tcW w:w="116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26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355"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990"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c>
          <w:tcPr>
            <w:tcW w:w="108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89"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1</w:t>
            </w:r>
          </w:p>
        </w:tc>
        <w:tc>
          <w:tcPr>
            <w:tcW w:w="901" w:type="dxa"/>
            <w:tcBorders>
              <w:top w:val="nil"/>
              <w:start w:val="nil"/>
              <w:bottom w:val="nil"/>
              <w:end w:val="nil"/>
            </w:tcBorders>
          </w:tcPr>
          <w:p>
            <w:pPr>
              <w:pStyle w:val="Normal"/>
              <w:widowControl/>
              <w:spacing w:lineRule="auto" w:line="360" w:before="0" w:after="0"/>
              <w:jc w:val="start"/>
              <w:rPr>
                <w:rFonts w:cs="Calibri" w:cstheme="minorHAnsi"/>
                <w:sz w:val="24"/>
                <w:szCs w:val="24"/>
              </w:rPr>
            </w:pPr>
            <w:r>
              <w:rPr>
                <w:rFonts w:eastAsia="Calibri" w:cs="Calibri" w:cstheme="minorHAnsi"/>
                <w:kern w:val="0"/>
                <w:sz w:val="24"/>
                <w:szCs w:val="24"/>
                <w:lang w:val="en-US" w:eastAsia="en-US" w:bidi="ar-SA"/>
              </w:rPr>
              <w:t>0</w:t>
            </w:r>
          </w:p>
        </w:tc>
      </w:tr>
      <w:tr>
        <w:trPr>
          <w:trHeight w:val="300" w:hRule="atLeast"/>
        </w:trPr>
        <w:tc>
          <w:tcPr>
            <w:tcW w:w="1984"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Total number of species</w:t>
            </w:r>
          </w:p>
        </w:tc>
        <w:tc>
          <w:tcPr>
            <w:tcW w:w="1165"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8</w:t>
            </w:r>
          </w:p>
        </w:tc>
        <w:tc>
          <w:tcPr>
            <w:tcW w:w="1260"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1</w:t>
            </w:r>
          </w:p>
        </w:tc>
        <w:tc>
          <w:tcPr>
            <w:tcW w:w="1355"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11</w:t>
            </w:r>
          </w:p>
        </w:tc>
        <w:tc>
          <w:tcPr>
            <w:tcW w:w="1080"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4</w:t>
            </w:r>
          </w:p>
        </w:tc>
        <w:tc>
          <w:tcPr>
            <w:tcW w:w="990"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11</w:t>
            </w:r>
          </w:p>
        </w:tc>
        <w:tc>
          <w:tcPr>
            <w:tcW w:w="1081"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12</w:t>
            </w:r>
          </w:p>
        </w:tc>
        <w:tc>
          <w:tcPr>
            <w:tcW w:w="989"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13</w:t>
            </w:r>
          </w:p>
        </w:tc>
        <w:tc>
          <w:tcPr>
            <w:tcW w:w="901" w:type="dxa"/>
            <w:tcBorders>
              <w:top w:val="nil"/>
              <w:start w:val="nil"/>
              <w:end w:val="nil"/>
            </w:tcBorders>
          </w:tcPr>
          <w:p>
            <w:pPr>
              <w:pStyle w:val="Normal"/>
              <w:widowControl/>
              <w:spacing w:lineRule="auto" w:line="360" w:before="0" w:after="0"/>
              <w:jc w:val="start"/>
              <w:rPr>
                <w:rFonts w:cs="Calibri" w:cstheme="minorHAnsi"/>
                <w:b/>
                <w:bCs/>
                <w:sz w:val="24"/>
                <w:szCs w:val="24"/>
              </w:rPr>
            </w:pPr>
            <w:r>
              <w:rPr>
                <w:rFonts w:eastAsia="Calibri" w:cs="Calibri" w:cstheme="minorHAnsi"/>
                <w:b/>
                <w:bCs/>
                <w:kern w:val="0"/>
                <w:sz w:val="24"/>
                <w:szCs w:val="24"/>
                <w:lang w:val="en-US" w:eastAsia="en-US" w:bidi="ar-SA"/>
              </w:rPr>
              <w:t>3</w:t>
            </w:r>
          </w:p>
        </w:tc>
      </w:tr>
    </w:tbl>
    <w:p>
      <w:pPr>
        <w:pStyle w:val="Normal"/>
        <w:spacing w:lineRule="auto" w:line="360" w:before="0" w:after="0"/>
        <w:jc w:val="both"/>
        <w:rPr>
          <w:rFonts w:ascii="Calibri" w:hAnsi="Calibri" w:eastAsia="Calibri" w:cs="Times New Roman"/>
          <w:b/>
          <w:bCs/>
          <w:sz w:val="24"/>
          <w:szCs w:val="24"/>
        </w:rPr>
      </w:pPr>
      <w:r>
        <w:rPr>
          <w:rFonts w:eastAsia="Calibri" w:cs="Times New Roman" w:ascii="Calibri" w:hAnsi="Calibri"/>
          <w:b/>
          <w:bCs/>
          <w:sz w:val="24"/>
          <w:szCs w:val="24"/>
        </w:rPr>
      </w:r>
    </w:p>
    <w:p>
      <w:pPr>
        <w:pStyle w:val="Normal"/>
        <w:spacing w:lineRule="auto" w:line="360" w:before="0" w:after="0"/>
        <w:jc w:val="both"/>
        <w:rPr>
          <w:rFonts w:ascii="Calibri" w:hAnsi="Calibri" w:eastAsia="Calibri" w:cs="Times New Roman"/>
          <w:b/>
          <w:bCs/>
          <w:sz w:val="24"/>
          <w:szCs w:val="24"/>
        </w:rPr>
      </w:pPr>
      <w:r>
        <w:rPr>
          <w:rFonts w:eastAsia="Calibri" w:cs="Times New Roman" w:ascii="Calibri" w:hAnsi="Calibri"/>
          <w:b/>
          <w:bCs/>
          <w:sz w:val="24"/>
          <w:szCs w:val="24"/>
        </w:rPr>
      </w:r>
    </w:p>
    <w:p>
      <w:pPr>
        <w:pStyle w:val="Normal"/>
        <w:spacing w:lineRule="auto" w:line="360" w:before="0" w:after="0"/>
        <w:jc w:val="both"/>
        <w:rPr>
          <w:rFonts w:ascii="Calibri" w:hAnsi="Calibri" w:eastAsia="Calibri" w:cs="Times New Roman"/>
          <w:b/>
          <w:bCs/>
          <w:sz w:val="24"/>
          <w:szCs w:val="24"/>
        </w:rPr>
      </w:pPr>
      <w:r>
        <w:rPr>
          <w:rFonts w:eastAsia="Calibri" w:cs="Times New Roman" w:ascii="Calibri" w:hAnsi="Calibri"/>
          <w:b/>
          <w:bCs/>
          <w:sz w:val="24"/>
          <w:szCs w:val="24"/>
        </w:rPr>
        <w:t>Appendix 2</w:t>
      </w:r>
    </w:p>
    <w:p>
      <w:pPr>
        <w:pStyle w:val="Normal"/>
        <w:spacing w:lineRule="auto" w:line="360" w:before="0" w:after="0"/>
        <w:jc w:val="both"/>
        <w:rPr>
          <w:rFonts w:ascii="Calibri" w:hAnsi="Calibri" w:eastAsia="Calibri" w:cs="Times New Roman"/>
          <w:sz w:val="24"/>
          <w:szCs w:val="24"/>
        </w:rPr>
      </w:pPr>
      <w:r>
        <w:rPr/>
        <w:drawing>
          <wp:inline distT="0" distB="0" distL="0" distR="0">
            <wp:extent cx="5314950" cy="5177790"/>
            <wp:effectExtent l="0" t="0" r="0" b="0"/>
            <wp:docPr id="41"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Graphical user interface, website&#10;&#10;Description automatically generated"/>
                    <pic:cNvPicPr>
                      <a:picLocks noChangeAspect="1" noChangeArrowheads="1"/>
                    </pic:cNvPicPr>
                  </pic:nvPicPr>
                  <pic:blipFill>
                    <a:blip r:embed="rId64"/>
                    <a:stretch>
                      <a:fillRect/>
                    </a:stretch>
                  </pic:blipFill>
                  <pic:spPr bwMode="auto">
                    <a:xfrm>
                      <a:off x="0" y="0"/>
                      <a:ext cx="5314950" cy="5177790"/>
                    </a:xfrm>
                    <a:prstGeom prst="rect">
                      <a:avLst/>
                    </a:prstGeom>
                    <a:noFill/>
                  </pic:spPr>
                </pic:pic>
              </a:graphicData>
            </a:graphic>
          </wp:inline>
        </w:drawing>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b/>
          <w:bCs/>
          <w:sz w:val="24"/>
          <w:szCs w:val="24"/>
        </w:rPr>
        <w:t>Figure A:</w:t>
      </w:r>
      <w:r>
        <w:rPr>
          <w:rFonts w:eastAsia="Calibri" w:cs="Times New Roman" w:ascii="Calibri" w:hAnsi="Calibri"/>
          <w:sz w:val="24"/>
          <w:szCs w:val="24"/>
        </w:rPr>
        <w:t xml:space="preserve"> Record from </w:t>
      </w:r>
      <w:hyperlink r:id="rId65">
        <w:r>
          <w:rPr>
            <w:rStyle w:val="Style9"/>
            <w:rFonts w:eastAsia="Calibri" w:cs="Times New Roman" w:ascii="Calibri" w:hAnsi="Calibri"/>
            <w:sz w:val="24"/>
            <w:szCs w:val="24"/>
          </w:rPr>
          <w:t>https://www.inaturalist.org/observations/1160269</w:t>
        </w:r>
      </w:hyperlink>
      <w:r>
        <w:rPr>
          <w:rFonts w:eastAsia="Calibri" w:cs="Times New Roman" w:ascii="Calibri" w:hAnsi="Calibri"/>
          <w:sz w:val="24"/>
          <w:szCs w:val="24"/>
        </w:rPr>
        <w:t xml:space="preserve">, accessed 10 January 2022. </w:t>
      </w:r>
    </w:p>
    <w:p>
      <w:pPr>
        <w:pStyle w:val="Normal"/>
        <w:spacing w:lineRule="auto" w:line="360" w:before="0" w:after="0"/>
        <w:jc w:val="both"/>
        <w:rPr>
          <w:rFonts w:ascii="Calibri" w:hAnsi="Calibri" w:eastAsia="Calibri" w:cs="Times New Roman"/>
          <w:b/>
          <w:bCs/>
          <w:sz w:val="24"/>
          <w:szCs w:val="24"/>
        </w:rPr>
      </w:pPr>
      <w:r>
        <w:rPr>
          <w:rFonts w:eastAsia="Calibri" w:cs="Times New Roman" w:ascii="Calibri" w:hAnsi="Calibri"/>
          <w:b/>
          <w:bCs/>
          <w:sz w:val="24"/>
          <w:szCs w:val="24"/>
        </w:rPr>
      </w:r>
    </w:p>
    <w:p>
      <w:pPr>
        <w:pStyle w:val="Normal"/>
        <w:spacing w:lineRule="auto" w:line="360" w:before="0" w:after="0"/>
        <w:jc w:val="both"/>
        <w:rPr>
          <w:rFonts w:ascii="Calibri" w:hAnsi="Calibri" w:eastAsia="Calibri" w:cs="Times New Roman"/>
          <w:sz w:val="24"/>
          <w:szCs w:val="24"/>
        </w:rPr>
      </w:pPr>
      <w:r>
        <w:rPr/>
        <w:drawing>
          <wp:inline distT="0" distB="0" distL="0" distR="0">
            <wp:extent cx="5362575" cy="3038475"/>
            <wp:effectExtent l="0" t="0" r="0" b="0"/>
            <wp:docPr id="42"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descr="Map&#10;&#10;Description automatically generated"/>
                    <pic:cNvPicPr>
                      <a:picLocks noChangeAspect="1" noChangeArrowheads="1"/>
                    </pic:cNvPicPr>
                  </pic:nvPicPr>
                  <pic:blipFill>
                    <a:blip r:embed="rId66"/>
                    <a:stretch>
                      <a:fillRect/>
                    </a:stretch>
                  </pic:blipFill>
                  <pic:spPr bwMode="auto">
                    <a:xfrm>
                      <a:off x="0" y="0"/>
                      <a:ext cx="5362575" cy="3038475"/>
                    </a:xfrm>
                    <a:prstGeom prst="rect">
                      <a:avLst/>
                    </a:prstGeom>
                    <a:noFill/>
                  </pic:spPr>
                </pic:pic>
              </a:graphicData>
            </a:graphic>
          </wp:inline>
        </w:drawing>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b/>
          <w:bCs/>
          <w:sz w:val="24"/>
          <w:szCs w:val="24"/>
        </w:rPr>
        <w:t>Figure B1:</w:t>
      </w:r>
      <w:r>
        <w:rPr>
          <w:rFonts w:eastAsia="Calibri" w:cs="Times New Roman" w:ascii="Calibri" w:hAnsi="Calibri"/>
          <w:sz w:val="24"/>
          <w:szCs w:val="24"/>
        </w:rPr>
        <w:t xml:space="preserve"> Location of different study sites used for ant sampling in two harbours (Kalk Bay and Waterfront), Western Cape, South Africa.</w:t>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sz w:val="24"/>
          <w:szCs w:val="24"/>
        </w:rPr>
      </w:r>
    </w:p>
    <w:p>
      <w:pPr>
        <w:pStyle w:val="Normal"/>
        <w:spacing w:lineRule="auto" w:line="360" w:before="0" w:after="0"/>
        <w:jc w:val="both"/>
        <w:rPr>
          <w:rFonts w:ascii="Calibri" w:hAnsi="Calibri" w:eastAsia="Calibri" w:cs="Times New Roman"/>
          <w:sz w:val="24"/>
          <w:szCs w:val="24"/>
        </w:rPr>
      </w:pPr>
      <w:r>
        <w:rPr/>
        <w:drawing>
          <wp:inline distT="0" distB="0" distL="0" distR="0">
            <wp:extent cx="5400675" cy="3057525"/>
            <wp:effectExtent l="0" t="0" r="0" b="0"/>
            <wp:docPr id="43"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descr="Map&#10;&#10;Description automatically generated"/>
                    <pic:cNvPicPr>
                      <a:picLocks noChangeAspect="1" noChangeArrowheads="1"/>
                    </pic:cNvPicPr>
                  </pic:nvPicPr>
                  <pic:blipFill>
                    <a:blip r:embed="rId67"/>
                    <a:stretch>
                      <a:fillRect/>
                    </a:stretch>
                  </pic:blipFill>
                  <pic:spPr bwMode="auto">
                    <a:xfrm>
                      <a:off x="0" y="0"/>
                      <a:ext cx="5400675" cy="3057525"/>
                    </a:xfrm>
                    <a:prstGeom prst="rect">
                      <a:avLst/>
                    </a:prstGeom>
                    <a:noFill/>
                  </pic:spPr>
                </pic:pic>
              </a:graphicData>
            </a:graphic>
          </wp:inline>
        </w:drawing>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b/>
          <w:bCs/>
          <w:sz w:val="24"/>
          <w:szCs w:val="24"/>
        </w:rPr>
        <w:t>Figure B2:</w:t>
      </w:r>
      <w:r>
        <w:rPr>
          <w:rFonts w:eastAsia="Calibri" w:cs="Times New Roman" w:ascii="Calibri" w:hAnsi="Calibri"/>
          <w:sz w:val="24"/>
          <w:szCs w:val="24"/>
        </w:rPr>
        <w:t xml:space="preserve"> Location of different study sites used for ant sampling in two harbours (Durban and Richards Bay), KwaZulu-Natal, South Africa.</w:t>
      </w:r>
    </w:p>
    <w:p>
      <w:pPr>
        <w:pStyle w:val="Normal"/>
        <w:spacing w:lineRule="auto" w:line="360" w:before="0" w:after="0"/>
        <w:jc w:val="both"/>
        <w:rPr>
          <w:rFonts w:ascii="Calibri" w:hAnsi="Calibri" w:eastAsia="Calibri" w:cs="Times New Roman"/>
          <w:sz w:val="24"/>
          <w:szCs w:val="24"/>
        </w:rPr>
      </w:pPr>
      <w:r>
        <w:rPr/>
        <w:drawing>
          <wp:inline distT="0" distB="0" distL="0" distR="0">
            <wp:extent cx="5093970" cy="3381375"/>
            <wp:effectExtent l="0" t="0" r="0" b="0"/>
            <wp:docPr id="44" name="Picture 7" descr="An aerial view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descr="An aerial view of a city&#10;&#10;Description automatically generated with medium confidence"/>
                    <pic:cNvPicPr>
                      <a:picLocks noChangeAspect="1" noChangeArrowheads="1"/>
                    </pic:cNvPicPr>
                  </pic:nvPicPr>
                  <pic:blipFill>
                    <a:blip r:embed="rId68"/>
                    <a:stretch>
                      <a:fillRect/>
                    </a:stretch>
                  </pic:blipFill>
                  <pic:spPr bwMode="auto">
                    <a:xfrm>
                      <a:off x="0" y="0"/>
                      <a:ext cx="5093970" cy="3381375"/>
                    </a:xfrm>
                    <a:prstGeom prst="rect">
                      <a:avLst/>
                    </a:prstGeom>
                    <a:noFill/>
                  </pic:spPr>
                </pic:pic>
              </a:graphicData>
            </a:graphic>
          </wp:inline>
        </w:drawing>
      </w:r>
      <w:r>
        <w:rPr/>
        <w:drawing>
          <wp:inline distT="0" distB="0" distL="0" distR="0">
            <wp:extent cx="5093335" cy="3333115"/>
            <wp:effectExtent l="0" t="0" r="0" b="0"/>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pic:cNvPicPr>
                      <a:picLocks noChangeAspect="1" noChangeArrowheads="1"/>
                    </pic:cNvPicPr>
                  </pic:nvPicPr>
                  <pic:blipFill>
                    <a:blip r:embed="rId69"/>
                    <a:stretch>
                      <a:fillRect/>
                    </a:stretch>
                  </pic:blipFill>
                  <pic:spPr bwMode="auto">
                    <a:xfrm>
                      <a:off x="0" y="0"/>
                      <a:ext cx="5093335" cy="3333115"/>
                    </a:xfrm>
                    <a:prstGeom prst="rect">
                      <a:avLst/>
                    </a:prstGeom>
                    <a:noFill/>
                  </pic:spPr>
                </pic:pic>
              </a:graphicData>
            </a:graphic>
          </wp:inline>
        </w:drawing>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b/>
          <w:bCs/>
          <w:sz w:val="24"/>
          <w:szCs w:val="24"/>
        </w:rPr>
        <w:t>Figure C:</w:t>
      </w:r>
      <w:r>
        <w:rPr>
          <w:rFonts w:eastAsia="Calibri" w:cs="Times New Roman" w:ascii="Calibri" w:hAnsi="Calibri"/>
          <w:sz w:val="24"/>
          <w:szCs w:val="24"/>
        </w:rPr>
        <w:t xml:space="preserve"> Site of the record of </w:t>
      </w:r>
      <w:r>
        <w:rPr>
          <w:rFonts w:eastAsia="Calibri" w:cs="Times New Roman" w:ascii="Calibri" w:hAnsi="Calibri"/>
          <w:i/>
          <w:iCs/>
          <w:sz w:val="24"/>
          <w:szCs w:val="24"/>
        </w:rPr>
        <w:t>A. gracilipes</w:t>
      </w:r>
      <w:r>
        <w:rPr>
          <w:rFonts w:eastAsia="Calibri" w:cs="Times New Roman" w:ascii="Calibri" w:hAnsi="Calibri"/>
          <w:sz w:val="24"/>
          <w:szCs w:val="24"/>
        </w:rPr>
        <w:t xml:space="preserve"> in Kalk Bay site in 2013 (top) and 2021 (bottom) showing parking area construction. </w:t>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sz w:val="24"/>
          <w:szCs w:val="24"/>
        </w:rPr>
      </w:r>
    </w:p>
    <w:p>
      <w:pPr>
        <w:pStyle w:val="Normal"/>
        <w:spacing w:lineRule="auto" w:line="360" w:before="0" w:after="0"/>
        <w:jc w:val="both"/>
        <w:rPr>
          <w:rFonts w:ascii="Calibri" w:hAnsi="Calibri" w:eastAsia="Calibri" w:cs="Times New Roman"/>
          <w:b/>
          <w:bCs/>
          <w:sz w:val="24"/>
          <w:szCs w:val="24"/>
        </w:rPr>
      </w:pPr>
      <w:r>
        <w:rPr/>
        <w:drawing>
          <wp:inline distT="0" distB="0" distL="0" distR="0">
            <wp:extent cx="4259580" cy="7573010"/>
            <wp:effectExtent l="0" t="0" r="0" b="0"/>
            <wp:docPr id="46" name="Picture 1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 descr="Text&#10;&#10;Description automatically generated with low confidence"/>
                    <pic:cNvPicPr>
                      <a:picLocks noChangeAspect="1" noChangeArrowheads="1"/>
                    </pic:cNvPicPr>
                  </pic:nvPicPr>
                  <pic:blipFill>
                    <a:blip r:embed="rId70"/>
                    <a:stretch>
                      <a:fillRect/>
                    </a:stretch>
                  </pic:blipFill>
                  <pic:spPr bwMode="auto">
                    <a:xfrm>
                      <a:off x="0" y="0"/>
                      <a:ext cx="4259580" cy="7573010"/>
                    </a:xfrm>
                    <a:prstGeom prst="rect">
                      <a:avLst/>
                    </a:prstGeom>
                    <a:noFill/>
                  </pic:spPr>
                </pic:pic>
              </a:graphicData>
            </a:graphic>
          </wp:inline>
        </w:drawing>
      </w:r>
    </w:p>
    <w:p>
      <w:pPr>
        <w:pStyle w:val="Normal"/>
        <w:spacing w:lineRule="auto" w:line="360" w:before="0" w:after="0"/>
        <w:jc w:val="both"/>
        <w:rPr>
          <w:rFonts w:ascii="Calibri" w:hAnsi="Calibri" w:eastAsia="Calibri" w:cs="Times New Roman"/>
          <w:bCs/>
          <w:sz w:val="24"/>
          <w:szCs w:val="24"/>
        </w:rPr>
      </w:pPr>
      <w:r>
        <w:rPr>
          <w:rFonts w:eastAsia="Calibri" w:cs="Times New Roman" w:ascii="Calibri" w:hAnsi="Calibri"/>
          <w:b/>
          <w:bCs/>
          <w:sz w:val="24"/>
          <w:szCs w:val="24"/>
        </w:rPr>
        <w:t>Figure D:</w:t>
      </w:r>
      <w:r>
        <w:rPr>
          <w:rFonts w:eastAsia="Calibri" w:cs="Times New Roman" w:ascii="Calibri" w:hAnsi="Calibri"/>
          <w:sz w:val="24"/>
          <w:szCs w:val="24"/>
        </w:rPr>
        <w:t xml:space="preserve"> A leaflet produced </w:t>
      </w:r>
      <w:r>
        <w:rPr>
          <w:rFonts w:eastAsia="Calibri" w:cs="Times New Roman" w:ascii="Calibri" w:hAnsi="Calibri"/>
          <w:bCs/>
          <w:sz w:val="24"/>
          <w:szCs w:val="24"/>
        </w:rPr>
        <w:t xml:space="preserve">for verifying the existing distributional records for the invasive species, </w:t>
      </w:r>
      <w:r>
        <w:rPr>
          <w:rFonts w:eastAsia="Calibri" w:cs="Times New Roman" w:ascii="Calibri" w:hAnsi="Calibri"/>
          <w:bCs/>
          <w:i/>
          <w:iCs/>
          <w:sz w:val="24"/>
          <w:szCs w:val="24"/>
        </w:rPr>
        <w:t>A. gracilipes</w:t>
      </w:r>
      <w:r>
        <w:rPr>
          <w:rFonts w:eastAsia="Calibri" w:cs="Times New Roman" w:ascii="Calibri" w:hAnsi="Calibri"/>
          <w:bCs/>
          <w:sz w:val="24"/>
          <w:szCs w:val="24"/>
        </w:rPr>
        <w:t xml:space="preserve"> in south Africa.</w:t>
      </w:r>
    </w:p>
    <w:p>
      <w:pPr>
        <w:pStyle w:val="Normal"/>
        <w:spacing w:lineRule="auto" w:line="360" w:before="0" w:after="0"/>
        <w:jc w:val="both"/>
        <w:rPr>
          <w:rFonts w:ascii="Calibri" w:hAnsi="Calibri" w:eastAsia="Calibri" w:cs="Times New Roman"/>
          <w:sz w:val="24"/>
          <w:szCs w:val="24"/>
        </w:rPr>
      </w:pPr>
      <w:r>
        <w:rPr>
          <w:rFonts w:eastAsia="Calibri" w:cs="Times New Roman" w:ascii="Calibri" w:hAnsi="Calibri"/>
          <w:b/>
          <w:bCs/>
          <w:sz w:val="24"/>
          <w:szCs w:val="24"/>
        </w:rPr>
        <w:t>Table 1</w:t>
      </w:r>
      <w:r>
        <w:rPr>
          <w:rFonts w:eastAsia="Calibri" w:cs="Times New Roman" w:ascii="Calibri" w:hAnsi="Calibri"/>
          <w:sz w:val="24"/>
          <w:szCs w:val="24"/>
        </w:rPr>
        <w:t>: Mean (±SE) total species richness across harbours in Western Cape and KwaZulu-Natal harbours, South Africa.</w:t>
      </w:r>
    </w:p>
    <w:tbl>
      <w:tblPr>
        <w:tblStyle w:val="TableGrid1"/>
        <w:tblW w:w="95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76"/>
        <w:gridCol w:w="2038"/>
        <w:gridCol w:w="1238"/>
        <w:gridCol w:w="1936"/>
        <w:gridCol w:w="1852"/>
      </w:tblGrid>
      <w:tr>
        <w:trPr>
          <w:trHeight w:val="300" w:hRule="atLeast"/>
        </w:trPr>
        <w:tc>
          <w:tcPr>
            <w:tcW w:w="2476" w:type="dxa"/>
            <w:tcBorders>
              <w:top w:val="nil"/>
              <w:start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kern w:val="0"/>
                <w:sz w:val="24"/>
                <w:szCs w:val="24"/>
                <w:lang w:val="en-ZA" w:eastAsia="en-US" w:bidi="ar-SA"/>
              </w:rPr>
            </w:r>
          </w:p>
        </w:tc>
        <w:tc>
          <w:tcPr>
            <w:tcW w:w="7064" w:type="dxa"/>
            <w:gridSpan w:val="4"/>
            <w:tcBorders>
              <w:top w:val="nil"/>
              <w:start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kern w:val="0"/>
                <w:sz w:val="24"/>
                <w:szCs w:val="24"/>
                <w:lang w:val="en-ZA" w:eastAsia="en-US" w:bidi="ar-SA"/>
              </w:rPr>
            </w:r>
          </w:p>
        </w:tc>
      </w:tr>
      <w:tr>
        <w:trPr>
          <w:trHeight w:val="300" w:hRule="atLeast"/>
        </w:trPr>
        <w:tc>
          <w:tcPr>
            <w:tcW w:w="2476" w:type="dxa"/>
            <w:tcBorders>
              <w:start w:val="nil"/>
              <w:end w:val="nil"/>
            </w:tcBorders>
          </w:tcPr>
          <w:p>
            <w:pPr>
              <w:pStyle w:val="Normal"/>
              <w:widowControl/>
              <w:spacing w:lineRule="auto" w:line="360" w:before="0" w:after="0"/>
              <w:jc w:val="both"/>
              <w:rPr>
                <w:rFonts w:ascii="Calibri" w:hAnsi="Calibri" w:eastAsia="Calibri" w:cs="Times New Roman"/>
                <w:b/>
                <w:bCs/>
              </w:rPr>
            </w:pPr>
            <w:r>
              <w:rPr>
                <w:rFonts w:eastAsia="Calibri" w:cs="Times New Roman" w:ascii="Calibri" w:hAnsi="Calibri"/>
                <w:b/>
                <w:bCs/>
                <w:kern w:val="0"/>
                <w:sz w:val="24"/>
                <w:szCs w:val="24"/>
                <w:lang w:val="en-ZA" w:eastAsia="en-US" w:bidi="ar-SA"/>
              </w:rPr>
              <w:t>Species names</w:t>
            </w:r>
          </w:p>
        </w:tc>
        <w:tc>
          <w:tcPr>
            <w:tcW w:w="2038" w:type="dxa"/>
            <w:tcBorders>
              <w:start w:val="nil"/>
              <w:end w:val="nil"/>
            </w:tcBorders>
          </w:tcPr>
          <w:p>
            <w:pPr>
              <w:pStyle w:val="Normal"/>
              <w:widowControl/>
              <w:spacing w:lineRule="auto" w:line="360" w:before="0" w:after="0"/>
              <w:jc w:val="center"/>
              <w:rPr>
                <w:rFonts w:ascii="Calibri" w:hAnsi="Calibri" w:eastAsia="Calibri" w:cs="Times New Roman"/>
                <w:b/>
                <w:bCs/>
              </w:rPr>
            </w:pPr>
            <w:r>
              <w:rPr>
                <w:rFonts w:eastAsia="Calibri" w:cs="Times New Roman" w:ascii="Calibri" w:hAnsi="Calibri"/>
                <w:b/>
                <w:bCs/>
                <w:kern w:val="0"/>
                <w:sz w:val="24"/>
                <w:szCs w:val="24"/>
                <w:lang w:val="en-ZA" w:eastAsia="en-US" w:bidi="ar-SA"/>
              </w:rPr>
              <w:t>Durban harbour</w:t>
            </w:r>
          </w:p>
        </w:tc>
        <w:tc>
          <w:tcPr>
            <w:tcW w:w="1238" w:type="dxa"/>
            <w:tcBorders>
              <w:start w:val="nil"/>
              <w:end w:val="nil"/>
            </w:tcBorders>
          </w:tcPr>
          <w:p>
            <w:pPr>
              <w:pStyle w:val="Normal"/>
              <w:widowControl/>
              <w:spacing w:lineRule="auto" w:line="360" w:before="0" w:after="0"/>
              <w:jc w:val="center"/>
              <w:rPr>
                <w:rFonts w:ascii="Calibri" w:hAnsi="Calibri" w:eastAsia="Calibri" w:cs="Times New Roman"/>
                <w:b/>
                <w:bCs/>
              </w:rPr>
            </w:pPr>
            <w:r>
              <w:rPr>
                <w:rFonts w:eastAsia="Calibri" w:cs="Times New Roman" w:ascii="Calibri" w:hAnsi="Calibri"/>
                <w:b/>
                <w:bCs/>
                <w:kern w:val="0"/>
                <w:sz w:val="24"/>
                <w:szCs w:val="24"/>
                <w:lang w:val="en-ZA" w:eastAsia="en-US" w:bidi="ar-SA"/>
              </w:rPr>
              <w:t>Kalk Bay</w:t>
            </w:r>
          </w:p>
        </w:tc>
        <w:tc>
          <w:tcPr>
            <w:tcW w:w="1936" w:type="dxa"/>
            <w:tcBorders>
              <w:start w:val="nil"/>
              <w:end w:val="nil"/>
            </w:tcBorders>
          </w:tcPr>
          <w:p>
            <w:pPr>
              <w:pStyle w:val="Normal"/>
              <w:widowControl/>
              <w:spacing w:lineRule="auto" w:line="360" w:before="0" w:after="0"/>
              <w:jc w:val="center"/>
              <w:rPr>
                <w:rFonts w:ascii="Calibri" w:hAnsi="Calibri" w:eastAsia="Calibri" w:cs="Times New Roman"/>
                <w:b/>
                <w:bCs/>
              </w:rPr>
            </w:pPr>
            <w:r>
              <w:rPr>
                <w:rFonts w:eastAsia="Calibri" w:cs="Times New Roman" w:ascii="Calibri" w:hAnsi="Calibri"/>
                <w:b/>
                <w:bCs/>
                <w:kern w:val="0"/>
                <w:sz w:val="24"/>
                <w:szCs w:val="24"/>
                <w:lang w:val="en-ZA" w:eastAsia="en-US" w:bidi="ar-SA"/>
              </w:rPr>
              <w:t>Richards Bay</w:t>
            </w:r>
          </w:p>
        </w:tc>
        <w:tc>
          <w:tcPr>
            <w:tcW w:w="1852" w:type="dxa"/>
            <w:tcBorders>
              <w:start w:val="nil"/>
              <w:end w:val="nil"/>
            </w:tcBorders>
          </w:tcPr>
          <w:p>
            <w:pPr>
              <w:pStyle w:val="Normal"/>
              <w:widowControl/>
              <w:spacing w:lineRule="auto" w:line="360" w:before="0" w:after="0"/>
              <w:jc w:val="center"/>
              <w:rPr>
                <w:rFonts w:ascii="Calibri" w:hAnsi="Calibri" w:eastAsia="Calibri" w:cs="Times New Roman"/>
                <w:b/>
                <w:bCs/>
              </w:rPr>
            </w:pPr>
            <w:r>
              <w:rPr>
                <w:rFonts w:eastAsia="Calibri" w:cs="Times New Roman" w:ascii="Calibri" w:hAnsi="Calibri"/>
                <w:b/>
                <w:bCs/>
                <w:kern w:val="0"/>
                <w:sz w:val="24"/>
                <w:szCs w:val="24"/>
                <w:lang w:val="en-ZA" w:eastAsia="en-US" w:bidi="ar-SA"/>
              </w:rPr>
              <w:t>Waterfront harbour</w:t>
            </w:r>
          </w:p>
        </w:tc>
      </w:tr>
      <w:tr>
        <w:trPr>
          <w:trHeight w:val="300" w:hRule="atLeast"/>
        </w:trPr>
        <w:tc>
          <w:tcPr>
            <w:tcW w:w="2476" w:type="dxa"/>
            <w:tcBorders>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Aenictus</w:t>
            </w:r>
            <w:r>
              <w:rPr>
                <w:rFonts w:eastAsia="Calibri" w:cs="Times New Roman" w:ascii="Calibri" w:hAnsi="Calibri"/>
                <w:kern w:val="0"/>
                <w:sz w:val="24"/>
                <w:szCs w:val="24"/>
                <w:lang w:val="en-ZA" w:eastAsia="en-US" w:bidi="ar-SA"/>
              </w:rPr>
              <w:t xml:space="preserve"> sp.1</w:t>
            </w:r>
          </w:p>
        </w:tc>
        <w:tc>
          <w:tcPr>
            <w:tcW w:w="2038" w:type="dxa"/>
            <w:tcBorders>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Anochetus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Anoplolepis custodiens</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81.941</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327.765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Camponotus maculatus</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0.118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0.471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Camponotus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1.118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1.529</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Calibri" w:ascii="Calibri" w:hAnsi="Calibri"/>
                <w:kern w:val="0"/>
                <w:sz w:val="24"/>
                <w:szCs w:val="24"/>
                <w:lang w:val="en-ZA" w:eastAsia="en-US" w:bidi="ar-SA"/>
              </w:rPr>
              <w:t>0.5±0.5</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0.857</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1.059</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Camponotus</w:t>
            </w:r>
            <w:r>
              <w:rPr>
                <w:rFonts w:eastAsia="Calibri" w:cs="Times New Roman" w:ascii="Calibri" w:hAnsi="Calibri"/>
                <w:kern w:val="0"/>
                <w:sz w:val="24"/>
                <w:szCs w:val="24"/>
                <w:lang w:val="en-ZA" w:eastAsia="en-US" w:bidi="ar-SA"/>
              </w:rPr>
              <w:t xml:space="preserve"> sp.2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0.286</w:t>
            </w:r>
            <w:r>
              <w:rPr>
                <w:rFonts w:eastAsia="Calibri" w:cs="Calibri" w:ascii="Calibri" w:hAnsi="Calibri"/>
                <w:kern w:val="0"/>
                <w:sz w:val="24"/>
                <w:szCs w:val="24"/>
                <w:lang w:val="en-ZA" w:eastAsia="en-US" w:bidi="ar-SA"/>
              </w:rPr>
              <w:t>±0.661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Cardiocondyla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0.765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2.184</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1.571</w:t>
            </w:r>
            <w:r>
              <w:rPr>
                <w:rFonts w:eastAsia="Calibri" w:cs="Calibri" w:ascii="Calibri" w:hAnsi="Calibri"/>
                <w:kern w:val="0"/>
                <w:sz w:val="24"/>
                <w:szCs w:val="24"/>
                <w:lang w:val="en-ZA" w:eastAsia="en-US" w:bidi="ar-SA"/>
              </w:rPr>
              <w:t>±2.118</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0.125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0.331</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Cardiocondyla</w:t>
            </w:r>
            <w:r>
              <w:rPr>
                <w:rFonts w:eastAsia="Calibri" w:cs="Times New Roman" w:ascii="Calibri" w:hAnsi="Calibri"/>
                <w:kern w:val="0"/>
                <w:sz w:val="24"/>
                <w:szCs w:val="24"/>
                <w:lang w:val="en-ZA" w:eastAsia="en-US" w:bidi="ar-SA"/>
              </w:rPr>
              <w:t xml:space="preserve"> sp.2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Cardiocondyla</w:t>
            </w:r>
            <w:r>
              <w:rPr>
                <w:rFonts w:eastAsia="Calibri" w:cs="Times New Roman" w:ascii="Calibri" w:hAnsi="Calibri"/>
                <w:kern w:val="0"/>
                <w:sz w:val="24"/>
                <w:szCs w:val="24"/>
                <w:lang w:val="en-ZA" w:eastAsia="en-US" w:bidi="ar-SA"/>
              </w:rPr>
              <w:t xml:space="preserve"> sp.3</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Crematogaster liengmei</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Crematogaster rectinota</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0.294</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0.956</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Crematogaster</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0.118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0.471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Diplomorium</w:t>
            </w:r>
            <w:r>
              <w:rPr>
                <w:rFonts w:eastAsia="Calibri" w:cs="Times New Roman" w:ascii="Calibri" w:hAnsi="Calibri"/>
                <w:kern w:val="0"/>
                <w:sz w:val="24"/>
                <w:szCs w:val="24"/>
                <w:lang w:val="en-ZA" w:eastAsia="en-US" w:bidi="ar-SA"/>
              </w:rPr>
              <w:t xml:space="preserve"> sp.01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2.870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Dorylus helvolus</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5.571</w:t>
            </w:r>
            <w:r>
              <w:rPr>
                <w:rFonts w:eastAsia="Calibri" w:cs="Calibri" w:ascii="Calibri" w:hAnsi="Calibri"/>
                <w:kern w:val="0"/>
                <w:sz w:val="24"/>
                <w:szCs w:val="24"/>
                <w:lang w:val="en-ZA" w:eastAsia="en-US" w:bidi="ar-SA"/>
              </w:rPr>
              <w:t>±12.898</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Hypoponera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0.286</w:t>
            </w:r>
            <w:r>
              <w:rPr>
                <w:rFonts w:eastAsia="Calibri" w:cs="Calibri" w:ascii="Calibri" w:hAnsi="Calibri"/>
                <w:kern w:val="0"/>
                <w:sz w:val="24"/>
                <w:szCs w:val="24"/>
                <w:lang w:val="en-ZA" w:eastAsia="en-US" w:bidi="ar-SA"/>
              </w:rPr>
              <w:t>±0.661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Lepisiota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0.529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1.144</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47</w:t>
            </w:r>
            <w:r>
              <w:rPr>
                <w:rFonts w:eastAsia="Calibri" w:cs="Calibri" w:ascii="Calibri" w:hAnsi="Calibri"/>
                <w:kern w:val="0"/>
                <w:sz w:val="24"/>
                <w:szCs w:val="24"/>
                <w:lang w:val="en-ZA" w:eastAsia="en-US" w:bidi="ar-SA"/>
              </w:rPr>
              <w:t>±108.807</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10.125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15.186</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Lepisiota spinosior</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0.118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0.471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Leptogenys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Linepithema</w:t>
            </w:r>
            <w:r>
              <w:rPr>
                <w:rFonts w:eastAsia="Calibri" w:cs="Times New Roman" w:ascii="Calibri" w:hAnsi="Calibri"/>
                <w:kern w:val="0"/>
                <w:sz w:val="24"/>
                <w:szCs w:val="24"/>
                <w:lang w:val="en-ZA" w:eastAsia="en-US" w:bidi="ar-SA"/>
              </w:rPr>
              <w:t xml:space="preserve"> humile</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25.5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7.5</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3</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4.330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Mesoponera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0.588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1.751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0.571</w:t>
            </w:r>
            <w:r>
              <w:rPr>
                <w:rFonts w:eastAsia="Calibri" w:cs="Calibri" w:ascii="Calibri" w:hAnsi="Calibri"/>
                <w:kern w:val="0"/>
                <w:sz w:val="24"/>
                <w:szCs w:val="24"/>
                <w:lang w:val="en-ZA" w:eastAsia="en-US" w:bidi="ar-SA"/>
              </w:rPr>
              <w:t>±1.323</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Messor</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0.375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0.484</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Monomorium junodi</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8.857</w:t>
            </w:r>
            <w:r>
              <w:rPr>
                <w:rFonts w:eastAsia="Calibri" w:cs="Calibri" w:ascii="Calibri" w:hAnsi="Calibri"/>
                <w:kern w:val="0"/>
                <w:sz w:val="24"/>
                <w:szCs w:val="24"/>
                <w:lang w:val="en-ZA" w:eastAsia="en-US" w:bidi="ar-SA"/>
              </w:rPr>
              <w:t>±18.342</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Monomorium</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1.471</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4.704</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4.286</w:t>
            </w:r>
            <w:r>
              <w:rPr>
                <w:rFonts w:eastAsia="Calibri" w:cs="Calibri" w:ascii="Calibri" w:hAnsi="Calibri"/>
                <w:kern w:val="0"/>
                <w:sz w:val="24"/>
                <w:szCs w:val="24"/>
                <w:lang w:val="en-ZA" w:eastAsia="en-US" w:bidi="ar-SA"/>
              </w:rPr>
              <w:t>±7.172</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2.645</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Monomorium</w:t>
            </w:r>
            <w:r>
              <w:rPr>
                <w:rFonts w:eastAsia="Calibri" w:cs="Times New Roman" w:ascii="Calibri" w:hAnsi="Calibri"/>
                <w:kern w:val="0"/>
                <w:sz w:val="24"/>
                <w:szCs w:val="24"/>
                <w:lang w:val="en-ZA" w:eastAsia="en-US" w:bidi="ar-SA"/>
              </w:rPr>
              <w:t xml:space="preserve"> sp.2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16.765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23.598</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0.5</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7.429</w:t>
            </w:r>
            <w:r>
              <w:rPr>
                <w:rFonts w:eastAsia="Calibri" w:cs="Calibri" w:ascii="Calibri" w:hAnsi="Calibri"/>
                <w:kern w:val="0"/>
                <w:sz w:val="24"/>
                <w:szCs w:val="24"/>
                <w:lang w:val="en-ZA" w:eastAsia="en-US" w:bidi="ar-SA"/>
              </w:rPr>
              <w:t>±12.578</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2.875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4.512</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Monomorium</w:t>
            </w:r>
            <w:r>
              <w:rPr>
                <w:rFonts w:eastAsia="Calibri" w:cs="Times New Roman" w:ascii="Calibri" w:hAnsi="Calibri"/>
                <w:kern w:val="0"/>
                <w:sz w:val="24"/>
                <w:szCs w:val="24"/>
                <w:lang w:val="en-ZA" w:eastAsia="en-US" w:bidi="ar-SA"/>
              </w:rPr>
              <w:t xml:space="preserve"> sp.3</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3.353</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7.522</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35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17</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0.375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0.696</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Monomorium</w:t>
            </w:r>
            <w:r>
              <w:rPr>
                <w:rFonts w:eastAsia="Calibri" w:cs="Times New Roman" w:ascii="Calibri" w:hAnsi="Calibri"/>
                <w:kern w:val="0"/>
                <w:sz w:val="24"/>
                <w:szCs w:val="24"/>
                <w:lang w:val="en-ZA" w:eastAsia="en-US" w:bidi="ar-SA"/>
              </w:rPr>
              <w:t xml:space="preserve"> sp.4</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0.765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2.101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4.875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5.134</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Myrmicaria natalensis</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5.588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17.915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4.571</w:t>
            </w:r>
            <w:r>
              <w:rPr>
                <w:rFonts w:eastAsia="Calibri" w:cs="Calibri" w:ascii="Calibri" w:hAnsi="Calibri"/>
                <w:kern w:val="0"/>
                <w:sz w:val="24"/>
                <w:szCs w:val="24"/>
                <w:lang w:val="en-ZA" w:eastAsia="en-US" w:bidi="ar-SA"/>
              </w:rPr>
              <w:t>±9.500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Nylanderia natalensis</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0.176</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0.706</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Nylanderia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1.529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3.550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Paratrechina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1.706</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3.339</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Pheidole crassinoda</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Pheidole</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6.118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13.625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Pheidole</w:t>
            </w:r>
            <w:r>
              <w:rPr>
                <w:rFonts w:eastAsia="Calibri" w:cs="Times New Roman" w:ascii="Calibri" w:hAnsi="Calibri"/>
                <w:kern w:val="0"/>
                <w:sz w:val="24"/>
                <w:szCs w:val="24"/>
                <w:lang w:val="en-ZA" w:eastAsia="en-US" w:bidi="ar-SA"/>
              </w:rPr>
              <w:t xml:space="preserve"> sp.2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0.588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2.353</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Pheidole</w:t>
            </w:r>
            <w:r>
              <w:rPr>
                <w:rFonts w:eastAsia="Calibri" w:cs="Times New Roman" w:ascii="Calibri" w:hAnsi="Calibri"/>
                <w:kern w:val="0"/>
                <w:sz w:val="24"/>
                <w:szCs w:val="24"/>
                <w:lang w:val="en-ZA" w:eastAsia="en-US" w:bidi="ar-SA"/>
              </w:rPr>
              <w:t xml:space="preserve"> sp.3</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0.353</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1.412</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11.571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3</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3.464</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Pheidole</w:t>
            </w:r>
            <w:r>
              <w:rPr>
                <w:rFonts w:eastAsia="Calibri" w:cs="Times New Roman" w:ascii="Calibri" w:hAnsi="Calibri"/>
                <w:kern w:val="0"/>
                <w:sz w:val="24"/>
                <w:szCs w:val="24"/>
                <w:lang w:val="en-ZA" w:eastAsia="en-US" w:bidi="ar-SA"/>
              </w:rPr>
              <w:t xml:space="preserve"> sp.4</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0.588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2.353</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6.143</w:t>
            </w:r>
            <w:r>
              <w:rPr>
                <w:rFonts w:eastAsia="Calibri" w:cs="Calibri" w:ascii="Calibri" w:hAnsi="Calibri"/>
                <w:kern w:val="0"/>
                <w:sz w:val="24"/>
                <w:szCs w:val="24"/>
                <w:lang w:val="en-ZA" w:eastAsia="en-US" w:bidi="ar-SA"/>
              </w:rPr>
              <w:t>±14.221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Pheidole</w:t>
            </w:r>
            <w:r>
              <w:rPr>
                <w:rFonts w:eastAsia="Calibri" w:cs="Times New Roman" w:ascii="Calibri" w:hAnsi="Calibri"/>
                <w:kern w:val="0"/>
                <w:sz w:val="24"/>
                <w:szCs w:val="24"/>
                <w:lang w:val="en-ZA" w:eastAsia="en-US" w:bidi="ar-SA"/>
              </w:rPr>
              <w:t xml:space="preserve"> sp.5</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1.941</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5.525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 xml:space="preserve">Pheidole </w:t>
            </w:r>
            <w:r>
              <w:rPr>
                <w:rFonts w:eastAsia="Calibri" w:cs="Times New Roman" w:ascii="Calibri" w:hAnsi="Calibri"/>
                <w:kern w:val="0"/>
                <w:sz w:val="24"/>
                <w:szCs w:val="24"/>
                <w:lang w:val="en-ZA" w:eastAsia="en-US" w:bidi="ar-SA"/>
              </w:rPr>
              <w:t>sp.6 (</w:t>
            </w:r>
            <w:r>
              <w:rPr>
                <w:rFonts w:eastAsia="Calibri" w:cs="Times New Roman" w:ascii="Calibri" w:hAnsi="Calibri"/>
                <w:i/>
                <w:iCs/>
                <w:kern w:val="0"/>
                <w:sz w:val="24"/>
                <w:szCs w:val="24"/>
                <w:lang w:val="en-ZA" w:eastAsia="en-US" w:bidi="ar-SA"/>
              </w:rPr>
              <w:t>megacephala</w:t>
            </w:r>
            <w:r>
              <w:rPr>
                <w:rFonts w:eastAsia="Calibri" w:cs="Times New Roman" w:ascii="Calibri" w:hAnsi="Calibri"/>
                <w:kern w:val="0"/>
                <w:sz w:val="24"/>
                <w:szCs w:val="24"/>
                <w:lang w:val="en-ZA" w:eastAsia="en-US" w:bidi="ar-SA"/>
              </w:rPr>
              <w:t xml:space="preserve"> gp.)</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258.294</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604.415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226.714</w:t>
            </w:r>
            <w:r>
              <w:rPr>
                <w:rFonts w:eastAsia="Calibri" w:cs="Calibri" w:ascii="Calibri" w:hAnsi="Calibri"/>
                <w:kern w:val="0"/>
                <w:sz w:val="24"/>
                <w:szCs w:val="24"/>
                <w:lang w:val="en-ZA" w:eastAsia="en-US" w:bidi="ar-SA"/>
              </w:rPr>
              <w:t>±250.081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0.625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0.992</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Pheidole</w:t>
            </w:r>
            <w:r>
              <w:rPr>
                <w:rFonts w:eastAsia="Calibri" w:cs="Times New Roman" w:ascii="Calibri" w:hAnsi="Calibri"/>
                <w:kern w:val="0"/>
                <w:sz w:val="24"/>
                <w:szCs w:val="24"/>
                <w:lang w:val="en-ZA" w:eastAsia="en-US" w:bidi="ar-SA"/>
              </w:rPr>
              <w:t xml:space="preserve"> sp.7 (</w:t>
            </w:r>
            <w:r>
              <w:rPr>
                <w:rFonts w:eastAsia="Calibri" w:cs="Times New Roman" w:ascii="Calibri" w:hAnsi="Calibri"/>
                <w:i/>
                <w:iCs/>
                <w:kern w:val="0"/>
                <w:sz w:val="24"/>
                <w:szCs w:val="24"/>
                <w:lang w:val="en-ZA" w:eastAsia="en-US" w:bidi="ar-SA"/>
              </w:rPr>
              <w:t>megacephala</w:t>
            </w:r>
            <w:r>
              <w:rPr>
                <w:rFonts w:eastAsia="Calibri" w:cs="Times New Roman" w:ascii="Calibri" w:hAnsi="Calibri"/>
                <w:kern w:val="0"/>
                <w:sz w:val="24"/>
                <w:szCs w:val="24"/>
                <w:lang w:val="en-ZA" w:eastAsia="en-US" w:bidi="ar-SA"/>
              </w:rPr>
              <w:t xml:space="preserve"> gp.)</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Plagiolepis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0.529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1.882</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Polyrhachis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0.235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0.941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Solenopsis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0.353</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0.681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Solenopsis</w:t>
            </w:r>
            <w:r>
              <w:rPr>
                <w:rFonts w:eastAsia="Calibri" w:cs="Times New Roman" w:ascii="Calibri" w:hAnsi="Calibri"/>
                <w:kern w:val="0"/>
                <w:sz w:val="24"/>
                <w:szCs w:val="24"/>
                <w:lang w:val="en-ZA" w:eastAsia="en-US" w:bidi="ar-SA"/>
              </w:rPr>
              <w:t xml:space="preserve"> sp.2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0.412</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1.647</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0.125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0.331</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Strumigenys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Tapinolepis</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0.571</w:t>
            </w:r>
            <w:r>
              <w:rPr>
                <w:rFonts w:eastAsia="Calibri" w:cs="Calibri" w:ascii="Calibri" w:hAnsi="Calibri"/>
                <w:kern w:val="0"/>
                <w:sz w:val="24"/>
                <w:szCs w:val="24"/>
                <w:lang w:val="en-ZA" w:eastAsia="en-US" w:bidi="ar-SA"/>
              </w:rPr>
              <w:t>±1.321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Tapinoma</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0.353</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1.185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w:t>
            </w:r>
            <w:r>
              <w:rPr>
                <w:rFonts w:eastAsia="Calibri" w:cs="Calibri" w:ascii="Calibri" w:hAnsi="Calibri"/>
                <w:kern w:val="0"/>
                <w:sz w:val="24"/>
                <w:szCs w:val="24"/>
                <w:lang w:val="en-ZA" w:eastAsia="en-US" w:bidi="ar-SA"/>
              </w:rPr>
              <w:t>±1.965</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Technomyrmex pallipes</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11</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19.369</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Tetramorium gabonense</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5.706</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10.374</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10.714</w:t>
            </w:r>
            <w:r>
              <w:rPr>
                <w:rFonts w:eastAsia="Calibri" w:cs="Calibri" w:ascii="Calibri" w:hAnsi="Calibri"/>
                <w:kern w:val="0"/>
                <w:sz w:val="24"/>
                <w:szCs w:val="24"/>
                <w:lang w:val="en-ZA" w:eastAsia="en-US" w:bidi="ar-SA"/>
              </w:rPr>
              <w:t>±17.449</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Tetramorium notiale</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0.353</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0.836</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Tetramorium sericiventre</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2.765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5.504</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6.857</w:t>
            </w:r>
            <w:r>
              <w:rPr>
                <w:rFonts w:eastAsia="Calibri" w:cs="Calibri" w:ascii="Calibri" w:hAnsi="Calibri"/>
                <w:kern w:val="0"/>
                <w:sz w:val="24"/>
                <w:szCs w:val="24"/>
                <w:lang w:val="en-ZA" w:eastAsia="en-US" w:bidi="ar-SA"/>
              </w:rPr>
              <w:t>±7.794</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6.125</w:t>
            </w:r>
            <w:r>
              <w:rPr>
                <w:rFonts w:eastAsia="Calibri" w:cs="Calibri" w:ascii="Calibri" w:hAnsi="Calibri"/>
                <w:kern w:val="0"/>
                <w:sz w:val="24"/>
                <w:szCs w:val="24"/>
                <w:lang w:val="en-ZA" w:eastAsia="en-US" w:bidi="ar-SA"/>
              </w:rPr>
              <w:t>±6.918</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Tetramorium setigerum</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1.235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4.453</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1.5</w:t>
            </w:r>
            <w:r>
              <w:rPr>
                <w:rFonts w:eastAsia="Calibri" w:cs="Calibri" w:ascii="Calibri" w:hAnsi="Calibri"/>
                <w:kern w:val="0"/>
                <w:sz w:val="24"/>
                <w:szCs w:val="24"/>
                <w:lang w:val="en-ZA" w:eastAsia="en-US" w:bidi="ar-SA"/>
              </w:rPr>
              <w:t>±</w:t>
            </w:r>
            <w:r>
              <w:rPr>
                <w:rFonts w:eastAsia="Calibri" w:cs="Times New Roman" w:ascii="Calibri" w:hAnsi="Calibri"/>
                <w:kern w:val="0"/>
                <w:sz w:val="24"/>
                <w:szCs w:val="24"/>
                <w:lang w:val="en-ZA" w:eastAsia="en-US" w:bidi="ar-SA"/>
              </w:rPr>
              <w:t>1.5</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2.429</w:t>
            </w:r>
            <w:r>
              <w:rPr>
                <w:rFonts w:eastAsia="Calibri" w:cs="Calibri" w:ascii="Calibri" w:hAnsi="Calibri"/>
                <w:kern w:val="0"/>
                <w:sz w:val="24"/>
                <w:szCs w:val="24"/>
                <w:lang w:val="en-ZA" w:eastAsia="en-US" w:bidi="ar-SA"/>
              </w:rPr>
              <w:t>±4.854</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0.375</w:t>
            </w:r>
            <w:r>
              <w:rPr>
                <w:rFonts w:eastAsia="Calibri" w:cs="Calibri" w:ascii="Calibri" w:hAnsi="Calibri"/>
                <w:kern w:val="0"/>
                <w:sz w:val="24"/>
                <w:szCs w:val="24"/>
                <w:lang w:val="en-ZA" w:eastAsia="en-US" w:bidi="ar-SA"/>
              </w:rPr>
              <w:t>±0.484</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Tetramorium setuliferum</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i/>
                <w:iCs/>
              </w:rPr>
            </w:pPr>
            <w:r>
              <w:rPr>
                <w:rFonts w:eastAsia="Calibri" w:cs="Times New Roman" w:ascii="Calibri" w:hAnsi="Calibri"/>
                <w:i/>
                <w:iCs/>
                <w:kern w:val="0"/>
                <w:sz w:val="24"/>
                <w:szCs w:val="24"/>
                <w:lang w:val="en-ZA" w:eastAsia="en-US" w:bidi="ar-SA"/>
              </w:rPr>
              <w:t>Tetramorium simillimum</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2.176</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7.031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1.714</w:t>
            </w:r>
            <w:r>
              <w:rPr>
                <w:rFonts w:eastAsia="Calibri" w:cs="Calibri" w:ascii="Calibri" w:hAnsi="Calibri"/>
                <w:kern w:val="0"/>
                <w:sz w:val="24"/>
                <w:szCs w:val="24"/>
                <w:lang w:val="en-ZA" w:eastAsia="en-US" w:bidi="ar-SA"/>
              </w:rPr>
              <w:t>±3.606</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0.294</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1.176</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1.857</w:t>
            </w:r>
            <w:r>
              <w:rPr>
                <w:rFonts w:eastAsia="Calibri" w:cs="Calibri" w:ascii="Calibri" w:hAnsi="Calibri"/>
                <w:kern w:val="0"/>
                <w:sz w:val="24"/>
                <w:szCs w:val="24"/>
                <w:lang w:val="en-ZA" w:eastAsia="en-US" w:bidi="ar-SA"/>
              </w:rPr>
              <w:t>±2.913</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sp.10</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0.286</w:t>
            </w:r>
            <w:r>
              <w:rPr>
                <w:rFonts w:eastAsia="Calibri" w:cs="Calibri" w:ascii="Calibri" w:hAnsi="Calibri"/>
                <w:kern w:val="0"/>
                <w:sz w:val="24"/>
                <w:szCs w:val="24"/>
                <w:lang w:val="en-ZA" w:eastAsia="en-US" w:bidi="ar-SA"/>
              </w:rPr>
              <w:t>±0.661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sp.11</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2.25</w:t>
            </w:r>
            <w:r>
              <w:rPr>
                <w:rFonts w:eastAsia="Calibri" w:cs="Calibri" w:ascii="Calibri" w:hAnsi="Calibri"/>
                <w:kern w:val="0"/>
                <w:sz w:val="24"/>
                <w:szCs w:val="24"/>
                <w:lang w:val="en-ZA" w:eastAsia="en-US" w:bidi="ar-SA"/>
              </w:rPr>
              <w:t>±4.465</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sp.12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2.714</w:t>
            </w:r>
            <w:r>
              <w:rPr>
                <w:rFonts w:eastAsia="Calibri" w:cs="Calibri" w:ascii="Calibri" w:hAnsi="Calibri"/>
                <w:kern w:val="0"/>
                <w:sz w:val="24"/>
                <w:szCs w:val="24"/>
                <w:lang w:val="en-ZA" w:eastAsia="en-US" w:bidi="ar-SA"/>
              </w:rPr>
              <w:t>±5.243</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sp.13</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0.706</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2.371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0.5</w:t>
            </w:r>
            <w:r>
              <w:rPr>
                <w:rFonts w:eastAsia="Calibri" w:cs="Calibri" w:ascii="Calibri" w:hAnsi="Calibri"/>
                <w:kern w:val="0"/>
                <w:sz w:val="24"/>
                <w:szCs w:val="24"/>
                <w:lang w:val="en-ZA" w:eastAsia="en-US" w:bidi="ar-SA"/>
              </w:rPr>
              <w:t>±1.323</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sp.2</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0.286</w:t>
            </w:r>
            <w:r>
              <w:rPr>
                <w:rFonts w:eastAsia="Calibri" w:cs="Calibri" w:ascii="Calibri" w:hAnsi="Calibri"/>
                <w:kern w:val="0"/>
                <w:sz w:val="24"/>
                <w:szCs w:val="24"/>
                <w:lang w:val="en-ZA" w:eastAsia="en-US" w:bidi="ar-SA"/>
              </w:rPr>
              <w:t>±0.661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sp.3</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0.143</w:t>
            </w:r>
            <w:r>
              <w:rPr>
                <w:rFonts w:eastAsia="Calibri" w:cs="Calibri" w:ascii="Calibri" w:hAnsi="Calibri"/>
                <w:kern w:val="0"/>
                <w:sz w:val="24"/>
                <w:szCs w:val="24"/>
                <w:lang w:val="en-ZA" w:eastAsia="en-US" w:bidi="ar-SA"/>
              </w:rPr>
              <w:t>±0.331</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sp.4 (</w:t>
            </w:r>
            <w:r>
              <w:rPr>
                <w:rFonts w:eastAsia="Calibri" w:cs="Times New Roman" w:ascii="Calibri" w:hAnsi="Calibri"/>
                <w:i/>
                <w:iCs/>
                <w:kern w:val="0"/>
                <w:sz w:val="24"/>
                <w:szCs w:val="24"/>
                <w:lang w:val="en-ZA" w:eastAsia="en-US" w:bidi="ar-SA"/>
              </w:rPr>
              <w:t>squaminode</w:t>
            </w:r>
            <w:r>
              <w:rPr>
                <w:rFonts w:eastAsia="Calibri" w:cs="Times New Roman" w:ascii="Calibri" w:hAnsi="Calibri"/>
                <w:kern w:val="0"/>
                <w:sz w:val="24"/>
                <w:szCs w:val="24"/>
                <w:lang w:val="en-ZA" w:eastAsia="en-US" w:bidi="ar-SA"/>
              </w:rPr>
              <w:t xml:space="preserve"> group)</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0.176</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0.706</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sp.5 (</w:t>
            </w:r>
            <w:r>
              <w:rPr>
                <w:rFonts w:eastAsia="Calibri" w:cs="Times New Roman" w:ascii="Calibri" w:hAnsi="Calibri"/>
                <w:i/>
                <w:iCs/>
                <w:kern w:val="0"/>
                <w:sz w:val="24"/>
                <w:szCs w:val="24"/>
                <w:lang w:val="en-ZA" w:eastAsia="en-US" w:bidi="ar-SA"/>
              </w:rPr>
              <w:t>squaminode</w:t>
            </w:r>
            <w:r>
              <w:rPr>
                <w:rFonts w:eastAsia="Calibri" w:cs="Times New Roman" w:ascii="Calibri" w:hAnsi="Calibri"/>
                <w:kern w:val="0"/>
                <w:sz w:val="24"/>
                <w:szCs w:val="24"/>
                <w:lang w:val="en-ZA" w:eastAsia="en-US" w:bidi="ar-SA"/>
              </w:rPr>
              <w:t xml:space="preserve"> group)</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1.235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4.941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sp.6 (</w:t>
            </w:r>
            <w:r>
              <w:rPr>
                <w:rFonts w:eastAsia="Calibri" w:cs="Times New Roman" w:ascii="Calibri" w:hAnsi="Calibri"/>
                <w:i/>
                <w:iCs/>
                <w:kern w:val="0"/>
                <w:sz w:val="24"/>
                <w:szCs w:val="24"/>
                <w:lang w:val="en-ZA" w:eastAsia="en-US" w:bidi="ar-SA"/>
              </w:rPr>
              <w:t>squaminode</w:t>
            </w:r>
            <w:r>
              <w:rPr>
                <w:rFonts w:eastAsia="Calibri" w:cs="Times New Roman" w:ascii="Calibri" w:hAnsi="Calibri"/>
                <w:kern w:val="0"/>
                <w:sz w:val="24"/>
                <w:szCs w:val="24"/>
                <w:lang w:val="en-ZA" w:eastAsia="en-US" w:bidi="ar-SA"/>
              </w:rPr>
              <w:t xml:space="preserve"> group)</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1.235</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4.466</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sp.7</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0.125</w:t>
            </w:r>
            <w:r>
              <w:rPr>
                <w:rFonts w:eastAsia="Calibri" w:cs="Calibri" w:ascii="Calibri" w:hAnsi="Calibri"/>
                <w:kern w:val="0"/>
                <w:sz w:val="24"/>
                <w:szCs w:val="24"/>
                <w:lang w:val="en-ZA" w:eastAsia="en-US" w:bidi="ar-SA"/>
              </w:rPr>
              <w:t>±0.331</w:t>
            </w:r>
          </w:p>
        </w:tc>
      </w:tr>
      <w:tr>
        <w:trPr>
          <w:trHeight w:val="300" w:hRule="atLeast"/>
        </w:trPr>
        <w:tc>
          <w:tcPr>
            <w:tcW w:w="2476" w:type="dxa"/>
            <w:tcBorders>
              <w:top w:val="nil"/>
              <w:start w:val="nil"/>
              <w:bottom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sp.8</w:t>
            </w:r>
          </w:p>
        </w:tc>
        <w:tc>
          <w:tcPr>
            <w:tcW w:w="20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6.118</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24.471</w:t>
            </w:r>
          </w:p>
        </w:tc>
        <w:tc>
          <w:tcPr>
            <w:tcW w:w="1238"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bottom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r>
        <w:trPr>
          <w:trHeight w:val="300" w:hRule="atLeast"/>
        </w:trPr>
        <w:tc>
          <w:tcPr>
            <w:tcW w:w="2476" w:type="dxa"/>
            <w:tcBorders>
              <w:top w:val="nil"/>
              <w:start w:val="nil"/>
              <w:end w:val="nil"/>
            </w:tcBorders>
          </w:tcPr>
          <w:p>
            <w:pPr>
              <w:pStyle w:val="Normal"/>
              <w:widowControl/>
              <w:spacing w:lineRule="auto" w:line="360" w:before="0" w:after="0"/>
              <w:jc w:val="both"/>
              <w:rPr>
                <w:rFonts w:ascii="Calibri" w:hAnsi="Calibri" w:eastAsia="Calibri" w:cs="Times New Roman"/>
              </w:rPr>
            </w:pPr>
            <w:r>
              <w:rPr>
                <w:rFonts w:eastAsia="Calibri" w:cs="Times New Roman" w:ascii="Calibri" w:hAnsi="Calibri"/>
                <w:i/>
                <w:iCs/>
                <w:kern w:val="0"/>
                <w:sz w:val="24"/>
                <w:szCs w:val="24"/>
                <w:lang w:val="en-ZA" w:eastAsia="en-US" w:bidi="ar-SA"/>
              </w:rPr>
              <w:t>Tetramorium</w:t>
            </w:r>
            <w:r>
              <w:rPr>
                <w:rFonts w:eastAsia="Calibri" w:cs="Times New Roman" w:ascii="Calibri" w:hAnsi="Calibri"/>
                <w:kern w:val="0"/>
                <w:sz w:val="24"/>
                <w:szCs w:val="24"/>
                <w:lang w:val="en-ZA" w:eastAsia="en-US" w:bidi="ar-SA"/>
              </w:rPr>
              <w:t xml:space="preserve"> sp.9</w:t>
            </w:r>
          </w:p>
        </w:tc>
        <w:tc>
          <w:tcPr>
            <w:tcW w:w="2038" w:type="dxa"/>
            <w:tcBorders>
              <w:top w:val="nil"/>
              <w:start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0.059</w:t>
            </w:r>
            <w:r>
              <w:rPr>
                <w:rFonts w:eastAsia="Calibri" w:cs="Calibri" w:ascii="Calibri" w:hAnsi="Calibri"/>
                <w:kern w:val="0"/>
                <w:sz w:val="24"/>
                <w:szCs w:val="24"/>
                <w:lang w:val="en-ZA" w:eastAsia="en-US" w:bidi="ar-SA"/>
              </w:rPr>
              <w:t>±</w:t>
            </w:r>
            <w:r>
              <w:rPr>
                <w:rFonts w:eastAsia="Calibri" w:cs="Calibri" w:ascii="Calibri" w:hAnsi="Calibri"/>
                <w:color w:val="000000"/>
                <w:kern w:val="0"/>
                <w:sz w:val="24"/>
                <w:szCs w:val="24"/>
                <w:lang w:val="en-ZA" w:eastAsia="en-US" w:bidi="ar-SA"/>
              </w:rPr>
              <w:t>0.235</w:t>
            </w:r>
          </w:p>
        </w:tc>
        <w:tc>
          <w:tcPr>
            <w:tcW w:w="1238" w:type="dxa"/>
            <w:tcBorders>
              <w:top w:val="nil"/>
              <w:start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936" w:type="dxa"/>
            <w:tcBorders>
              <w:top w:val="nil"/>
              <w:start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c>
          <w:tcPr>
            <w:tcW w:w="1852" w:type="dxa"/>
            <w:tcBorders>
              <w:top w:val="nil"/>
              <w:start w:val="nil"/>
              <w:end w:val="nil"/>
            </w:tcBorders>
          </w:tcPr>
          <w:p>
            <w:pPr>
              <w:pStyle w:val="Normal"/>
              <w:widowControl/>
              <w:spacing w:lineRule="auto" w:line="360" w:before="0" w:after="0"/>
              <w:jc w:val="center"/>
              <w:rPr>
                <w:rFonts w:ascii="Calibri" w:hAnsi="Calibri" w:eastAsia="Calibri" w:cs="Times New Roman"/>
              </w:rPr>
            </w:pPr>
            <w:r>
              <w:rPr>
                <w:rFonts w:eastAsia="Calibri" w:cs="Times New Roman" w:ascii="Calibri" w:hAnsi="Calibri"/>
                <w:kern w:val="0"/>
                <w:sz w:val="24"/>
                <w:szCs w:val="24"/>
                <w:lang w:val="en-ZA" w:eastAsia="en-US" w:bidi="ar-SA"/>
              </w:rPr>
              <w:t>0</w:t>
            </w:r>
          </w:p>
        </w:tc>
      </w:tr>
    </w:tbl>
    <w:p>
      <w:pPr>
        <w:pStyle w:val="Normal"/>
        <w:spacing w:lineRule="auto" w:line="360" w:before="0" w:after="160"/>
        <w:jc w:val="both"/>
        <w:rPr>
          <w:sz w:val="24"/>
          <w:szCs w:val="24"/>
        </w:rPr>
      </w:pPr>
      <w:r>
        <w:rPr>
          <w:sz w:val="24"/>
          <w:szCs w:val="24"/>
        </w:rPr>
      </w:r>
    </w:p>
    <w:sectPr>
      <w:footerReference w:type="default" r:id="rId71"/>
      <w:footerReference w:type="first" r:id="rId72"/>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30303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ix</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30303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ix</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4130303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124</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6030"/>
        </w:tabs>
        <w:ind w:start="603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1NTYwNjM0NTE0sjBX0lEKTi0uzszPAykwrQUA8Ck6AS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2bb8"/>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rsid w:val="007d0cf4"/>
    <w:rPr>
      <w:color w:val="0000FF"/>
      <w:u w:val="single"/>
    </w:rPr>
  </w:style>
  <w:style w:type="character" w:styleId="BalloonTextChar" w:customStyle="1">
    <w:name w:val="Balloon Text Char"/>
    <w:basedOn w:val="DefaultParagraphFont"/>
    <w:link w:val="BalloonText1"/>
    <w:uiPriority w:val="99"/>
    <w:semiHidden/>
    <w:qFormat/>
    <w:rsid w:val="007d0cf4"/>
    <w:rPr>
      <w:rFonts w:ascii="Times New Roman" w:hAnsi="Times New Roman" w:cs="Times New Roman"/>
      <w:sz w:val="18"/>
      <w:szCs w:val="18"/>
    </w:rPr>
  </w:style>
  <w:style w:type="character" w:styleId="CommentReference">
    <w:name w:val="annotation reference"/>
    <w:basedOn w:val="DefaultParagraphFont"/>
    <w:uiPriority w:val="99"/>
    <w:semiHidden/>
    <w:unhideWhenUsed/>
    <w:qFormat/>
    <w:rsid w:val="007d0cf4"/>
    <w:rPr>
      <w:sz w:val="16"/>
      <w:szCs w:val="16"/>
    </w:rPr>
  </w:style>
  <w:style w:type="character" w:styleId="CommentTextChar" w:customStyle="1">
    <w:name w:val="Comment Text Char"/>
    <w:basedOn w:val="DefaultParagraphFont"/>
    <w:link w:val="CommentText1"/>
    <w:uiPriority w:val="99"/>
    <w:qFormat/>
    <w:rsid w:val="007d0cf4"/>
    <w:rPr>
      <w:sz w:val="20"/>
      <w:szCs w:val="20"/>
    </w:rPr>
  </w:style>
  <w:style w:type="character" w:styleId="CommentSubjectChar" w:customStyle="1">
    <w:name w:val="Comment Subject Char"/>
    <w:basedOn w:val="CommentTextChar"/>
    <w:link w:val="annotationsubject"/>
    <w:uiPriority w:val="99"/>
    <w:semiHidden/>
    <w:qFormat/>
    <w:rsid w:val="007d0cf4"/>
    <w:rPr>
      <w:b/>
      <w:bCs/>
      <w:sz w:val="20"/>
      <w:szCs w:val="20"/>
    </w:rPr>
  </w:style>
  <w:style w:type="character" w:styleId="UnresolvedMention1" w:customStyle="1">
    <w:name w:val="Unresolved Mention1"/>
    <w:basedOn w:val="DefaultParagraphFont"/>
    <w:uiPriority w:val="99"/>
    <w:semiHidden/>
    <w:unhideWhenUsed/>
    <w:qFormat/>
    <w:rsid w:val="007d0cf4"/>
    <w:rPr>
      <w:color w:val="605E5C"/>
      <w:shd w:fill="E1DFDD" w:val="clear"/>
    </w:rPr>
  </w:style>
  <w:style w:type="character" w:styleId="UnresolvedMention">
    <w:name w:val="Unresolved Mention"/>
    <w:basedOn w:val="DefaultParagraphFont"/>
    <w:uiPriority w:val="99"/>
    <w:semiHidden/>
    <w:unhideWhenUsed/>
    <w:qFormat/>
    <w:rsid w:val="007d0cf4"/>
    <w:rPr>
      <w:color w:val="605E5C"/>
      <w:shd w:fill="E1DFDD" w:val="clear"/>
    </w:rPr>
  </w:style>
  <w:style w:type="character" w:styleId="BalloonTextChar1" w:customStyle="1">
    <w:name w:val="Balloon Text Char1"/>
    <w:basedOn w:val="DefaultParagraphFont"/>
    <w:link w:val="BalloonText"/>
    <w:uiPriority w:val="99"/>
    <w:semiHidden/>
    <w:qFormat/>
    <w:rsid w:val="007d0cf4"/>
    <w:rPr>
      <w:rFonts w:ascii="Segoe UI" w:hAnsi="Segoe UI" w:cs="Segoe UI"/>
      <w:sz w:val="18"/>
      <w:szCs w:val="18"/>
    </w:rPr>
  </w:style>
  <w:style w:type="character" w:styleId="CommentTextChar1" w:customStyle="1">
    <w:name w:val="Comment Text Char1"/>
    <w:basedOn w:val="DefaultParagraphFont"/>
    <w:link w:val="CommentText"/>
    <w:uiPriority w:val="99"/>
    <w:semiHidden/>
    <w:qFormat/>
    <w:rsid w:val="007d0cf4"/>
    <w:rPr>
      <w:sz w:val="20"/>
      <w:szCs w:val="20"/>
    </w:rPr>
  </w:style>
  <w:style w:type="character" w:styleId="CommentSubjectChar1" w:customStyle="1">
    <w:name w:val="Comment Subject Char1"/>
    <w:basedOn w:val="CommentTextChar1"/>
    <w:uiPriority w:val="99"/>
    <w:semiHidden/>
    <w:qFormat/>
    <w:rsid w:val="007d0cf4"/>
    <w:rPr>
      <w:b/>
      <w:bCs/>
      <w:sz w:val="20"/>
      <w:szCs w:val="20"/>
    </w:rPr>
  </w:style>
  <w:style w:type="character" w:styleId="BodyTextIndentChar" w:customStyle="1">
    <w:name w:val="Body Text Indent Char"/>
    <w:basedOn w:val="DefaultParagraphFont"/>
    <w:semiHidden/>
    <w:qFormat/>
    <w:rsid w:val="008c6bb1"/>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3b45f7"/>
    <w:rPr/>
  </w:style>
  <w:style w:type="character" w:styleId="FooterChar" w:customStyle="1">
    <w:name w:val="Footer Char"/>
    <w:basedOn w:val="DefaultParagraphFont"/>
    <w:link w:val="Footer"/>
    <w:uiPriority w:val="99"/>
    <w:qFormat/>
    <w:rsid w:val="003b45f7"/>
    <w:rPr/>
  </w:style>
  <w:style w:type="character" w:styleId="FollowedHyperlink1" w:customStyle="1">
    <w:name w:val="FollowedHyperlink1"/>
    <w:basedOn w:val="DefaultParagraphFont"/>
    <w:uiPriority w:val="99"/>
    <w:semiHidden/>
    <w:unhideWhenUsed/>
    <w:qFormat/>
    <w:rsid w:val="00656c3e"/>
    <w:rPr>
      <w:color w:val="954F72"/>
      <w:u w:val="single"/>
    </w:rPr>
  </w:style>
  <w:style w:type="character" w:styleId="FollowedHyperlink">
    <w:name w:val="FollowedHyperlink"/>
    <w:basedOn w:val="DefaultParagraphFont"/>
    <w:uiPriority w:val="99"/>
    <w:semiHidden/>
    <w:unhideWhenUsed/>
    <w:rsid w:val="00656c3e"/>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unhideWhenUsed/>
    <w:qFormat/>
    <w:rsid w:val="008c6bb1"/>
    <w:pPr>
      <w:spacing w:lineRule="auto" w:line="240" w:before="0" w:after="200"/>
    </w:pPr>
    <w:rPr>
      <w:rFonts w:ascii="Times New Roman" w:hAnsi="Times New Roman" w:eastAsia="Times New Roman" w:cs="Times New Roman"/>
      <w:i/>
      <w:iCs/>
      <w:color w:themeColor="text2" w:val="44546A"/>
      <w:sz w:val="18"/>
      <w:szCs w:val="18"/>
    </w:rPr>
  </w:style>
  <w:style w:type="paragraph" w:styleId="Index">
    <w:name w:val="Index"/>
    <w:basedOn w:val="Normal"/>
    <w:qFormat/>
    <w:pPr>
      <w:suppressLineNumbers/>
    </w:pPr>
    <w:rPr>
      <w:rFonts w:cs="Noto Sans"/>
    </w:rPr>
  </w:style>
  <w:style w:type="paragraph" w:styleId="BalloonText1" w:customStyle="1">
    <w:name w:val="Balloon Text1"/>
    <w:basedOn w:val="Normal"/>
    <w:next w:val="BalloonText"/>
    <w:link w:val="BalloonTextChar"/>
    <w:uiPriority w:val="99"/>
    <w:semiHidden/>
    <w:unhideWhenUsed/>
    <w:qFormat/>
    <w:rsid w:val="007d0cf4"/>
    <w:pPr>
      <w:spacing w:lineRule="auto" w:line="240" w:before="0" w:after="0"/>
    </w:pPr>
    <w:rPr>
      <w:rFonts w:ascii="Times New Roman" w:hAnsi="Times New Roman" w:cs="Times New Roman"/>
      <w:sz w:val="18"/>
      <w:szCs w:val="18"/>
    </w:rPr>
  </w:style>
  <w:style w:type="paragraph" w:styleId="CommentText1" w:customStyle="1">
    <w:name w:val="Comment Text1"/>
    <w:basedOn w:val="Normal"/>
    <w:next w:val="CommentText"/>
    <w:link w:val="CommentTextChar"/>
    <w:uiPriority w:val="99"/>
    <w:unhideWhenUsed/>
    <w:qFormat/>
    <w:rsid w:val="007d0cf4"/>
    <w:pPr>
      <w:spacing w:lineRule="auto" w:line="240"/>
    </w:pPr>
    <w:rPr>
      <w:sz w:val="20"/>
      <w:szCs w:val="20"/>
    </w:rPr>
  </w:style>
  <w:style w:type="paragraph" w:styleId="CommentSubject1" w:customStyle="1">
    <w:name w:val="Comment Subject1"/>
    <w:basedOn w:val="CommentText"/>
    <w:next w:val="CommentText"/>
    <w:uiPriority w:val="99"/>
    <w:semiHidden/>
    <w:unhideWhenUsed/>
    <w:qFormat/>
    <w:rsid w:val="007d0cf4"/>
    <w:pPr/>
    <w:rPr>
      <w:b/>
      <w:bCs/>
      <w:lang w:val="en-ZA"/>
    </w:rPr>
  </w:style>
  <w:style w:type="paragraph" w:styleId="CommentText">
    <w:name w:val="annotation text"/>
    <w:basedOn w:val="Normal"/>
    <w:link w:val="CommentTextChar1"/>
    <w:uiPriority w:val="99"/>
    <w:unhideWhenUsed/>
    <w:rsid w:val="007d0cf4"/>
    <w:pPr>
      <w:spacing w:lineRule="auto" w:line="240"/>
    </w:pPr>
    <w:rPr>
      <w:sz w:val="20"/>
      <w:szCs w:val="20"/>
    </w:rPr>
  </w:style>
  <w:style w:type="paragraph" w:styleId="ListParagraph1" w:customStyle="1">
    <w:name w:val="List Paragraph1"/>
    <w:basedOn w:val="Normal"/>
    <w:next w:val="ListParagraph"/>
    <w:uiPriority w:val="34"/>
    <w:qFormat/>
    <w:rsid w:val="007d0cf4"/>
    <w:pPr>
      <w:spacing w:before="0" w:after="160"/>
      <w:ind w:start="720"/>
      <w:contextualSpacing/>
    </w:pPr>
    <w:rPr>
      <w:lang w:val="en-ZA"/>
    </w:rPr>
  </w:style>
  <w:style w:type="paragraph" w:styleId="Revision1" w:customStyle="1">
    <w:name w:val="Revision1"/>
    <w:next w:val="Revision"/>
    <w:uiPriority w:val="99"/>
    <w:semiHidden/>
    <w:qFormat/>
    <w:rsid w:val="007d0cf4"/>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ZA" w:eastAsia="en-US" w:bidi="ar-SA"/>
    </w:rPr>
  </w:style>
  <w:style w:type="paragraph" w:styleId="BalloonText">
    <w:name w:val="Balloon Text"/>
    <w:basedOn w:val="Normal"/>
    <w:link w:val="BalloonTextChar1"/>
    <w:uiPriority w:val="99"/>
    <w:semiHidden/>
    <w:unhideWhenUsed/>
    <w:qFormat/>
    <w:rsid w:val="007d0cf4"/>
    <w:pPr>
      <w:spacing w:lineRule="auto" w:line="240" w:before="0" w:after="0"/>
    </w:pPr>
    <w:rPr>
      <w:rFonts w:ascii="Segoe UI" w:hAnsi="Segoe UI" w:cs="Segoe UI"/>
      <w:sz w:val="18"/>
      <w:szCs w:val="18"/>
    </w:rPr>
  </w:style>
  <w:style w:type="paragraph" w:styleId="annotationsubject">
    <w:name w:val="annotation subject"/>
    <w:basedOn w:val="CommentText"/>
    <w:next w:val="CommentText"/>
    <w:link w:val="CommentSubjectChar"/>
    <w:uiPriority w:val="99"/>
    <w:semiHidden/>
    <w:unhideWhenUsed/>
    <w:qFormat/>
    <w:rsid w:val="007d0cf4"/>
    <w:pPr/>
    <w:rPr>
      <w:b/>
      <w:bCs/>
    </w:rPr>
  </w:style>
  <w:style w:type="paragraph" w:styleId="ListParagraph">
    <w:name w:val="List Paragraph"/>
    <w:basedOn w:val="Normal"/>
    <w:uiPriority w:val="34"/>
    <w:qFormat/>
    <w:rsid w:val="007d0cf4"/>
    <w:pPr>
      <w:spacing w:before="0" w:after="160"/>
      <w:ind w:start="720"/>
      <w:contextualSpacing/>
    </w:pPr>
    <w:rPr/>
  </w:style>
  <w:style w:type="paragraph" w:styleId="Revision">
    <w:name w:val="Revision"/>
    <w:uiPriority w:val="99"/>
    <w:semiHidden/>
    <w:qFormat/>
    <w:rsid w:val="007d0cf4"/>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StyleLinespacing15lines" w:customStyle="1">
    <w:name w:val="Style Line spacing:  1.5 lines"/>
    <w:basedOn w:val="Normal"/>
    <w:qFormat/>
    <w:rsid w:val="008c6bb1"/>
    <w:pPr>
      <w:spacing w:lineRule="auto" w:line="360" w:before="120" w:after="120"/>
      <w:ind w:firstLine="561"/>
    </w:pPr>
    <w:rPr>
      <w:rFonts w:ascii="Times New Roman" w:hAnsi="Times New Roman" w:eastAsia="Times New Roman" w:cs="Times New Roman"/>
      <w:sz w:val="24"/>
      <w:szCs w:val="20"/>
      <w:lang w:val="en-GB"/>
    </w:rPr>
  </w:style>
  <w:style w:type="paragraph" w:styleId="BodyTextIndent">
    <w:name w:val="Body Text Indent"/>
    <w:basedOn w:val="Normal"/>
    <w:link w:val="BodyTextIndentChar"/>
    <w:semiHidden/>
    <w:rsid w:val="008c6bb1"/>
    <w:pPr>
      <w:spacing w:lineRule="auto" w:line="240" w:before="0" w:after="0"/>
      <w:ind w:start="360"/>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3b45f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b45f7"/>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8c6bb1"/>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c6b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656c3e"/>
    <w:pPr>
      <w:spacing w:after="0" w:line="240" w:lineRule="auto"/>
    </w:pPr>
    <w:rPr>
      <w:sz w:val="24"/>
      <w:szCs w:val="24"/>
      <w:lang w:val="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www.antweb.org/" TargetMode="External"/><Relationship Id="rId8" Type="http://schemas.openxmlformats.org/officeDocument/2006/relationships/hyperlink" Target="http://antsofthecape.blogspot.com/p/ant-catalogue_8.html" TargetMode="External"/><Relationship Id="rId9" Type="http://schemas.openxmlformats.org/officeDocument/2006/relationships/hyperlink" Target="https://www.inaturalist.org/" TargetMode="External"/><Relationship Id="rId10" Type="http://schemas.openxmlformats.org/officeDocument/2006/relationships/hyperlink" Target="http://boldsystems.org/index.php/" TargetMode="External"/><Relationship Id="rId11" Type="http://schemas.openxmlformats.org/officeDocument/2006/relationships/hyperlink" Target="http://www.faunaeur.org/" TargetMode="External"/><Relationship Id="rId12" Type="http://schemas.openxmlformats.org/officeDocument/2006/relationships/hyperlink" Target="http://www.gbif.org/" TargetMode="External"/><Relationship Id="rId13" Type="http://schemas.openxmlformats.org/officeDocument/2006/relationships/hyperlink" Target="https://scholar.google.com/scholar?hl=en&amp;as_sdt=0%2C5&amp;q=Invasive+Insects-Risks+and+Pathways+project+&amp;btnG=" TargetMode="External"/><Relationship Id="rId14" Type="http://schemas.openxmlformats.org/officeDocument/2006/relationships/hyperlink" Target="http://evolve.zoo.ox.ac.uk/software/TreeEdit/main.html" TargetMode="External"/><Relationship Id="rId15" Type="http://schemas.openxmlformats.org/officeDocument/2006/relationships/image" Target="media/image3.png"/><Relationship Id="rId16" Type="http://schemas.openxmlformats.org/officeDocument/2006/relationships/image" Target="media/image4.wmf"/><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image" Target="media/image25.jpeg"/><Relationship Id="rId38" Type="http://schemas.openxmlformats.org/officeDocument/2006/relationships/image" Target="media/image26.jpeg"/><Relationship Id="rId39" Type="http://schemas.openxmlformats.org/officeDocument/2006/relationships/image" Target="media/image27.jpeg"/><Relationship Id="rId40" Type="http://schemas.openxmlformats.org/officeDocument/2006/relationships/image" Target="media/image28.jpeg"/><Relationship Id="rId41" Type="http://schemas.openxmlformats.org/officeDocument/2006/relationships/image" Target="media/image29.jpeg"/><Relationship Id="rId42" Type="http://schemas.openxmlformats.org/officeDocument/2006/relationships/hyperlink" Target="http://antsofafrica.org/" TargetMode="External"/><Relationship Id="rId43" Type="http://schemas.openxmlformats.org/officeDocument/2006/relationships/hyperlink" Target="https://www.inaturalist.org/observations/1160269" TargetMode="External"/><Relationship Id="rId44" Type="http://schemas.openxmlformats.org/officeDocument/2006/relationships/hyperlink" Target="https://www.inaturalist.org/observations/1160269" TargetMode="External"/><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jpeg"/><Relationship Id="rId48" Type="http://schemas.openxmlformats.org/officeDocument/2006/relationships/image" Target="media/image33.png"/><Relationship Id="rId49" Type="http://schemas.openxmlformats.org/officeDocument/2006/relationships/hyperlink" Target="https://www.inaturalist.org/observations/1160269" TargetMode="External"/><Relationship Id="rId50" Type="http://schemas.openxmlformats.org/officeDocument/2006/relationships/hyperlink" Target="https://www.inaturalist.org/observations/1160269" TargetMode="External"/><Relationship Id="rId51" Type="http://schemas.openxmlformats.org/officeDocument/2006/relationships/hyperlink" Target="https://doi.org/10.1111/j.1366-9516.2006.00193.x" TargetMode="External"/><Relationship Id="rId52" Type="http://schemas.openxmlformats.org/officeDocument/2006/relationships/hyperlink" Target="https://doi.org/10.1371/journal.pone.0220082" TargetMode="External"/><Relationship Id="rId53" Type="http://schemas.openxmlformats.org/officeDocument/2006/relationships/hyperlink" Target="https://www.wosa.co.za/The-Industry/Statistics/World-Statistics/" TargetMode="External"/><Relationship Id="rId54" Type="http://schemas.openxmlformats.org/officeDocument/2006/relationships/hyperlink" Target="https://scholar.google.com/scholar?hl=en&amp;as_sdt=0%2C5&amp;q=Invasive+Insects-Risks+and+Pathways+project+&amp;btnG=" TargetMode="External"/><Relationship Id="rId55" Type="http://schemas.openxmlformats.org/officeDocument/2006/relationships/hyperlink" Target="https://www.R-project.org/" TargetMode="External"/><Relationship Id="rId56" Type="http://schemas.openxmlformats.org/officeDocument/2006/relationships/hyperlink" Target="http://antsofafrica.org/" TargetMode="External"/><Relationship Id="rId57" Type="http://schemas.openxmlformats.org/officeDocument/2006/relationships/hyperlink" Target="https://www.inaturalist.org/observations/1160269" TargetMode="External"/><Relationship Id="rId58" Type="http://schemas.openxmlformats.org/officeDocument/2006/relationships/image" Target="media/image34.png"/><Relationship Id="rId59" Type="http://schemas.openxmlformats.org/officeDocument/2006/relationships/image" Target="media/image35.tif"/><Relationship Id="rId60" Type="http://schemas.openxmlformats.org/officeDocument/2006/relationships/image" Target="media/image36.tif"/><Relationship Id="rId61" Type="http://schemas.openxmlformats.org/officeDocument/2006/relationships/image" Target="media/image37.tif"/><Relationship Id="rId62" Type="http://schemas.openxmlformats.org/officeDocument/2006/relationships/image" Target="media/image38.jpeg"/><Relationship Id="rId63" Type="http://schemas.openxmlformats.org/officeDocument/2006/relationships/image" Target="media/image39.tif"/><Relationship Id="rId64" Type="http://schemas.openxmlformats.org/officeDocument/2006/relationships/image" Target="media/image40.png"/><Relationship Id="rId65" Type="http://schemas.openxmlformats.org/officeDocument/2006/relationships/hyperlink" Target="https://www.inaturalist.org/observations/1160269" TargetMode="External"/><Relationship Id="rId66" Type="http://schemas.openxmlformats.org/officeDocument/2006/relationships/image" Target="media/image41.jpeg"/><Relationship Id="rId67" Type="http://schemas.openxmlformats.org/officeDocument/2006/relationships/image" Target="media/image42.jpeg"/><Relationship Id="rId68" Type="http://schemas.openxmlformats.org/officeDocument/2006/relationships/image" Target="media/image43.png"/><Relationship Id="rId69" Type="http://schemas.openxmlformats.org/officeDocument/2006/relationships/image" Target="media/image44.png"/><Relationship Id="rId70" Type="http://schemas.openxmlformats.org/officeDocument/2006/relationships/image" Target="media/image45.jpeg"/><Relationship Id="rId71" Type="http://schemas.openxmlformats.org/officeDocument/2006/relationships/footer" Target="footer4.xml"/><Relationship Id="rId72" Type="http://schemas.openxmlformats.org/officeDocument/2006/relationships/footer" Target="footer5.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 Id="rId77" Type="http://schemas.openxmlformats.org/officeDocument/2006/relationships/customXml" Target="../customXml/item1.xml"/><Relationship Id="rId78" Type="http://schemas.openxmlformats.org/officeDocument/2006/relationships/customXml" Target="../customXml/item2.xml"/><Relationship Id="rId79" Type="http://schemas.openxmlformats.org/officeDocument/2006/relationships/customXml" Target="../customXml/item3.xml"/><Relationship Id="rId8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85697265F92A42B52EF9755F4CF4F0" ma:contentTypeVersion="7" ma:contentTypeDescription="Create a new document." ma:contentTypeScope="" ma:versionID="2cb68535a6ce07f1ab4d5eb37ef6500f">
  <xsd:schema xmlns:xsd="http://www.w3.org/2001/XMLSchema" xmlns:xs="http://www.w3.org/2001/XMLSchema" xmlns:p="http://schemas.microsoft.com/office/2006/metadata/properties" xmlns:ns3="3e933759-0092-4e70-97e6-349e5f1d2a35" xmlns:ns4="64e0cded-0808-469d-866e-021cd93044af" targetNamespace="http://schemas.microsoft.com/office/2006/metadata/properties" ma:root="true" ma:fieldsID="ca45309a73f4e3870526c50ceba7b98a" ns3:_="" ns4:_="">
    <xsd:import namespace="3e933759-0092-4e70-97e6-349e5f1d2a35"/>
    <xsd:import namespace="64e0cded-0808-469d-866e-021cd93044a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33759-0092-4e70-97e6-349e5f1d2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0cded-0808-469d-866e-021cd93044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76060A-F4B5-48A2-8C31-5B2B13DC3362}">
  <ds:schemaRefs>
    <ds:schemaRef ds:uri="http://www.w3.org/XML/1998/namespace"/>
    <ds:schemaRef ds:uri="http://schemas.microsoft.com/office/infopath/2007/PartnerControls"/>
    <ds:schemaRef ds:uri="64e0cded-0808-469d-866e-021cd93044af"/>
    <ds:schemaRef ds:uri="3e933759-0092-4e70-97e6-349e5f1d2a35"/>
    <ds:schemaRef ds:uri="http://purl.org/dc/terms/"/>
    <ds:schemaRef ds:uri="http://schemas.openxmlformats.org/package/2006/metadata/core-properties"/>
    <ds:schemaRef ds:uri="http://schemas.microsoft.com/office/2006/documentManagement/types"/>
    <ds:schemaRef ds:uri="http://purl.org/dc/elements/1.1/"/>
    <ds:schemaRef ds:uri="http://purl.org/dc/dcmitype/"/>
    <ds:schemaRef ds:uri="http://schemas.microsoft.com/office/2006/metadata/properties"/>
  </ds:schemaRefs>
</ds:datastoreItem>
</file>

<file path=customXml/itemProps2.xml><?xml version="1.0" encoding="utf-8"?>
<ds:datastoreItem xmlns:ds="http://schemas.openxmlformats.org/officeDocument/2006/customXml" ds:itemID="{A1DA1ED6-F31E-4EEE-BDE3-26A8F5DD5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33759-0092-4e70-97e6-349e5f1d2a35"/>
    <ds:schemaRef ds:uri="64e0cded-0808-469d-866e-021cd9304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A5BB38-BE90-438A-AA45-925CF279A298}">
  <ds:schemaRefs>
    <ds:schemaRef ds:uri="http://schemas.openxmlformats.org/officeDocument/2006/bibliography"/>
  </ds:schemaRefs>
</ds:datastoreItem>
</file>

<file path=customXml/itemProps4.xml><?xml version="1.0" encoding="utf-8"?>
<ds:datastoreItem xmlns:ds="http://schemas.openxmlformats.org/officeDocument/2006/customXml" ds:itemID="{7B1441BA-9773-4FC5-9D26-BECD7D5A04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LibreOffice/26.2.1.2$Linux_X86_64 LibreOffice_project/8399f6259d8c87f40e7255cdb3c9b958f5e08948</Application>
  <AppVersion>15.0000</AppVersion>
  <Pages>127</Pages>
  <Words>25953</Words>
  <Characters>159000</Characters>
  <CharactersWithSpaces>183761</CharactersWithSpaces>
  <Paragraphs>1288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2022-05-16T10:26:00Z</dcterms:created>
  <dc:creator>Abusisiwe Ndaba</dc:creator>
  <dc:description/>
  <dc:language>en-GB</dc:language>
  <cp:lastModifiedBy>Abusisiwe Ndaba</cp:lastModifiedBy>
  <cp:lastPrinted>2022-02-11T12:53:00Z</cp:lastPrinted>
  <dcterms:modified xsi:type="dcterms:W3CDTF">2022-05-16T10:26:00Z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0x010100D685697265F92A42B52EF9755F4CF4F0</vt:lpwstr>
  </property>
</Properties>
</file>